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header5.xml" ContentType="application/vnd.openxmlformats-officedocument.wordprocessingml.header+xml"/>
  <Override PartName="/word/numbering.xml" ContentType="application/vnd.openxmlformats-officedocument.wordprocessingml.numbering+xml"/>
  <Override PartName="/docProps/custom.xml" ContentType="application/vnd.openxmlformats-officedocument.custom-properties+xml"/>
  <Override PartName="/word/header4.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endnotes.xml" ContentType="application/vnd.openxmlformats-officedocument.wordprocessingml.endnotes+xml"/>
  <Override PartName="/word/fontTable.xml" ContentType="application/vnd.openxmlformats-officedocument.wordprocessingml.fontTable+xml"/>
  <Override PartName="/word/webSettings.xml" ContentType="application/vnd.openxmlformats-officedocument.wordprocessingml.webSettings+xml"/>
  <Override PartName="/word/header3.xml" ContentType="application/vnd.openxmlformats-officedocument.wordprocessingml.header+xml"/>
  <Override PartName="/customXml/itemProps3.xml" ContentType="application/vnd.openxmlformats-officedocument.customXmlProperties+xml"/>
  <Override PartName="/word/settings.xml" ContentType="application/vnd.openxmlformats-officedocument.wordprocessingml.settings+xml"/>
  <Override PartName="/word/document.xml" ContentType="application/vnd.openxmlformats-officedocument.wordprocessingml.document.main+xml"/>
  <Override PartName="/customXml/itemProps2.xml" ContentType="application/vnd.openxmlformats-officedocument.customXmlProperties+xml"/>
  <Override PartName="/customXml/itemProps1.xml" ContentType="application/vnd.openxmlformats-officedocument.customXmlProperties+xml"/>
  <Override PartName="/word/footnotes.xml" ContentType="application/vnd.openxmlformats-officedocument.wordprocessingml.footnotes+xml"/>
  <Override PartName="/customXml/itemProps4.xml" ContentType="application/vnd.openxmlformats-officedocument.customXmlProperties+xml"/>
  <Override PartName="/word/styles.xml" ContentType="application/vnd.openxmlformats-officedocument.wordprocessingml.styl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center"/>
        <w:rPr>
          <w:rFonts w:ascii="Times New Roman" w:hAnsi="Times New Roman" w:cs="Times New Roman"/>
          <w:b/>
        </w:rPr>
      </w:pPr>
      <w:r>
        <w:rPr>
          <w:rFonts w:ascii="Times New Roman" w:hAnsi="Times New Roman" w:cs="Times New Roman"/>
          <w:lang w:eastAsia="ru-RU"/>
        </w:rPr>
        <mc:AlternateContent>
          <mc:Choice Requires="wpg">
            <w:drawing>
              <wp:anchor xmlns:wp="http://schemas.openxmlformats.org/drawingml/2006/wordprocessingDrawing" distT="0" distB="0" distL="114300" distR="114300" simplePos="0" relativeHeight="251661312" behindDoc="0" locked="0" layoutInCell="1" allowOverlap="1">
                <wp:simplePos x="0" y="0"/>
                <wp:positionH relativeFrom="column">
                  <wp:posOffset>-321945</wp:posOffset>
                </wp:positionH>
                <wp:positionV relativeFrom="paragraph">
                  <wp:posOffset>-264160</wp:posOffset>
                </wp:positionV>
                <wp:extent cx="901065" cy="462280"/>
                <wp:effectExtent l="0" t="0" r="0" b="0"/>
                <wp:wrapNone/>
                <wp:docPr id="1" name="Группа 31" hidden="0"/>
                <wp:cNvGraphicFramePr/>
                <a:graphic xmlns:a="http://schemas.openxmlformats.org/drawingml/2006/main">
                  <a:graphicData uri="http://schemas.microsoft.com/office/word/2010/wordprocessingGroup">
                    <wpg:wgp>
                      <wpg:cNvGrpSpPr/>
                      <wpg:grpSpPr bwMode="auto">
                        <a:xfrm>
                          <a:off x="0" y="0"/>
                          <a:ext cx="901065" cy="462280"/>
                          <a:chOff x="1334" y="1147"/>
                          <a:chExt cx="1639" cy="728"/>
                        </a:xfrm>
                      </wpg:grpSpPr>
                      <wps:wsp>
                        <wps:cNvPr id="0" name=""/>
                        <wps:cNvSpPr/>
                        <wps:spPr bwMode="auto">
                          <a:xfrm>
                            <a:off x="2375" y="1147"/>
                            <a:ext cx="598" cy="546"/>
                          </a:xfrm>
                          <a:custGeom>
                            <a:avLst/>
                            <a:gdLst>
                              <a:gd name="T0" fmla="*/ 693 w 1195"/>
                              <a:gd name="T1" fmla="*/ 181 h 1091"/>
                              <a:gd name="T2" fmla="*/ 762 w 1195"/>
                              <a:gd name="T3" fmla="*/ 188 h 1091"/>
                              <a:gd name="T4" fmla="*/ 801 w 1195"/>
                              <a:gd name="T5" fmla="*/ 212 h 1091"/>
                              <a:gd name="T6" fmla="*/ 823 w 1195"/>
                              <a:gd name="T7" fmla="*/ 251 h 1091"/>
                              <a:gd name="T8" fmla="*/ 830 w 1195"/>
                              <a:gd name="T9" fmla="*/ 318 h 1091"/>
                              <a:gd name="T10" fmla="*/ 827 w 1195"/>
                              <a:gd name="T11" fmla="*/ 825 h 1091"/>
                              <a:gd name="T12" fmla="*/ 809 w 1195"/>
                              <a:gd name="T13" fmla="*/ 867 h 1091"/>
                              <a:gd name="T14" fmla="*/ 775 w 1195"/>
                              <a:gd name="T15" fmla="*/ 896 h 1091"/>
                              <a:gd name="T16" fmla="*/ 719 w 1195"/>
                              <a:gd name="T17" fmla="*/ 908 h 1091"/>
                              <a:gd name="T18" fmla="*/ 460 w 1195"/>
                              <a:gd name="T19" fmla="*/ 908 h 1091"/>
                              <a:gd name="T20" fmla="*/ 413 w 1195"/>
                              <a:gd name="T21" fmla="*/ 904 h 1091"/>
                              <a:gd name="T22" fmla="*/ 381 w 1195"/>
                              <a:gd name="T23" fmla="*/ 886 h 1091"/>
                              <a:gd name="T24" fmla="*/ 367 w 1195"/>
                              <a:gd name="T25" fmla="*/ 867 h 1091"/>
                              <a:gd name="T26" fmla="*/ 361 w 1195"/>
                              <a:gd name="T27" fmla="*/ 844 h 1091"/>
                              <a:gd name="T28" fmla="*/ 367 w 1195"/>
                              <a:gd name="T29" fmla="*/ 809 h 1091"/>
                              <a:gd name="T30" fmla="*/ 390 w 1195"/>
                              <a:gd name="T31" fmla="*/ 768 h 1091"/>
                              <a:gd name="T32" fmla="*/ 239 w 1195"/>
                              <a:gd name="T33" fmla="*/ 364 h 1091"/>
                              <a:gd name="T34" fmla="*/ 16 w 1195"/>
                              <a:gd name="T35" fmla="*/ 664 h 1091"/>
                              <a:gd name="T36" fmla="*/ 1 w 1195"/>
                              <a:gd name="T37" fmla="*/ 710 h 1091"/>
                              <a:gd name="T38" fmla="*/ 4 w 1195"/>
                              <a:gd name="T39" fmla="*/ 759 h 1091"/>
                              <a:gd name="T40" fmla="*/ 34 w 1195"/>
                              <a:gd name="T41" fmla="*/ 817 h 1091"/>
                              <a:gd name="T42" fmla="*/ 137 w 1195"/>
                              <a:gd name="T43" fmla="*/ 954 h 1091"/>
                              <a:gd name="T44" fmla="*/ 211 w 1195"/>
                              <a:gd name="T45" fmla="*/ 1033 h 1091"/>
                              <a:gd name="T46" fmla="*/ 277 w 1195"/>
                              <a:gd name="T47" fmla="*/ 1070 h 1091"/>
                              <a:gd name="T48" fmla="*/ 355 w 1195"/>
                              <a:gd name="T49" fmla="*/ 1087 h 1091"/>
                              <a:gd name="T50" fmla="*/ 449 w 1195"/>
                              <a:gd name="T51" fmla="*/ 1091 h 1091"/>
                              <a:gd name="T52" fmla="*/ 728 w 1195"/>
                              <a:gd name="T53" fmla="*/ 1091 h 1091"/>
                              <a:gd name="T54" fmla="*/ 829 w 1195"/>
                              <a:gd name="T55" fmla="*/ 1085 h 1091"/>
                              <a:gd name="T56" fmla="*/ 908 w 1195"/>
                              <a:gd name="T57" fmla="*/ 1070 h 1091"/>
                              <a:gd name="T58" fmla="*/ 987 w 1195"/>
                              <a:gd name="T59" fmla="*/ 1043 h 1091"/>
                              <a:gd name="T60" fmla="*/ 1060 w 1195"/>
                              <a:gd name="T61" fmla="*/ 997 h 1091"/>
                              <a:gd name="T62" fmla="*/ 1119 w 1195"/>
                              <a:gd name="T63" fmla="*/ 932 h 1091"/>
                              <a:gd name="T64" fmla="*/ 1158 w 1195"/>
                              <a:gd name="T65" fmla="*/ 861 h 1091"/>
                              <a:gd name="T66" fmla="*/ 1180 w 1195"/>
                              <a:gd name="T67" fmla="*/ 786 h 1091"/>
                              <a:gd name="T68" fmla="*/ 1191 w 1195"/>
                              <a:gd name="T69" fmla="*/ 719 h 1091"/>
                              <a:gd name="T70" fmla="*/ 1195 w 1195"/>
                              <a:gd name="T71" fmla="*/ 636 h 1091"/>
                              <a:gd name="T72" fmla="*/ 1194 w 1195"/>
                              <a:gd name="T73" fmla="*/ 391 h 1091"/>
                              <a:gd name="T74" fmla="*/ 1185 w 1195"/>
                              <a:gd name="T75" fmla="*/ 327 h 1091"/>
                              <a:gd name="T76" fmla="*/ 1167 w 1195"/>
                              <a:gd name="T77" fmla="*/ 255 h 1091"/>
                              <a:gd name="T78" fmla="*/ 1134 w 1195"/>
                              <a:gd name="T79" fmla="*/ 181 h 1091"/>
                              <a:gd name="T80" fmla="*/ 1080 w 1195"/>
                              <a:gd name="T81" fmla="*/ 113 h 1091"/>
                              <a:gd name="T82" fmla="*/ 1012 w 1195"/>
                              <a:gd name="T83" fmla="*/ 61 h 1091"/>
                              <a:gd name="T84" fmla="*/ 935 w 1195"/>
                              <a:gd name="T85" fmla="*/ 26 h 1091"/>
                              <a:gd name="T86" fmla="*/ 856 w 1195"/>
                              <a:gd name="T87" fmla="*/ 8 h 1091"/>
                              <a:gd name="T88" fmla="*/ 777 w 1195"/>
                              <a:gd name="T89" fmla="*/ 1 h 1091"/>
                              <a:gd name="T90" fmla="*/ 367 w 1195"/>
                              <a:gd name="T91" fmla="*/ 0 h 1091"/>
                              <a:gd name="T92" fmla="*/ 305 w 1195"/>
                              <a:gd name="T93" fmla="*/ 7 h 1091"/>
                              <a:gd name="T94" fmla="*/ 269 w 1195"/>
                              <a:gd name="T95" fmla="*/ 29 h 1091"/>
                              <a:gd name="T96" fmla="*/ 245 w 1195"/>
                              <a:gd name="T97" fmla="*/ 66 h 1091"/>
                              <a:gd name="T98" fmla="*/ 239 w 1195"/>
                              <a:gd name="T99" fmla="*/ 127 h 1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95" h="1091" fill="norm" stroke="1" extrusionOk="0">
                                <a:moveTo>
                                  <a:pt x="239" y="127"/>
                                </a:moveTo>
                                <a:lnTo>
                                  <a:pt x="239" y="181"/>
                                </a:lnTo>
                                <a:lnTo>
                                  <a:pt x="693" y="181"/>
                                </a:lnTo>
                                <a:lnTo>
                                  <a:pt x="719" y="181"/>
                                </a:lnTo>
                                <a:lnTo>
                                  <a:pt x="747" y="185"/>
                                </a:lnTo>
                                <a:lnTo>
                                  <a:pt x="762" y="188"/>
                                </a:lnTo>
                                <a:lnTo>
                                  <a:pt x="775" y="194"/>
                                </a:lnTo>
                                <a:lnTo>
                                  <a:pt x="789" y="202"/>
                                </a:lnTo>
                                <a:lnTo>
                                  <a:pt x="801" y="212"/>
                                </a:lnTo>
                                <a:lnTo>
                                  <a:pt x="809" y="224"/>
                                </a:lnTo>
                                <a:lnTo>
                                  <a:pt x="817" y="236"/>
                                </a:lnTo>
                                <a:lnTo>
                                  <a:pt x="823" y="251"/>
                                </a:lnTo>
                                <a:lnTo>
                                  <a:pt x="827" y="264"/>
                                </a:lnTo>
                                <a:lnTo>
                                  <a:pt x="830" y="293"/>
                                </a:lnTo>
                                <a:lnTo>
                                  <a:pt x="830" y="318"/>
                                </a:lnTo>
                                <a:lnTo>
                                  <a:pt x="830" y="773"/>
                                </a:lnTo>
                                <a:lnTo>
                                  <a:pt x="830" y="798"/>
                                </a:lnTo>
                                <a:lnTo>
                                  <a:pt x="827" y="825"/>
                                </a:lnTo>
                                <a:lnTo>
                                  <a:pt x="823" y="840"/>
                                </a:lnTo>
                                <a:lnTo>
                                  <a:pt x="817" y="853"/>
                                </a:lnTo>
                                <a:lnTo>
                                  <a:pt x="809" y="867"/>
                                </a:lnTo>
                                <a:lnTo>
                                  <a:pt x="801" y="878"/>
                                </a:lnTo>
                                <a:lnTo>
                                  <a:pt x="789" y="889"/>
                                </a:lnTo>
                                <a:lnTo>
                                  <a:pt x="775" y="896"/>
                                </a:lnTo>
                                <a:lnTo>
                                  <a:pt x="762" y="902"/>
                                </a:lnTo>
                                <a:lnTo>
                                  <a:pt x="747" y="905"/>
                                </a:lnTo>
                                <a:lnTo>
                                  <a:pt x="719" y="908"/>
                                </a:lnTo>
                                <a:lnTo>
                                  <a:pt x="693" y="910"/>
                                </a:lnTo>
                                <a:lnTo>
                                  <a:pt x="475" y="910"/>
                                </a:lnTo>
                                <a:lnTo>
                                  <a:pt x="460" y="908"/>
                                </a:lnTo>
                                <a:lnTo>
                                  <a:pt x="443" y="908"/>
                                </a:lnTo>
                                <a:lnTo>
                                  <a:pt x="428" y="907"/>
                                </a:lnTo>
                                <a:lnTo>
                                  <a:pt x="413" y="904"/>
                                </a:lnTo>
                                <a:lnTo>
                                  <a:pt x="400" y="899"/>
                                </a:lnTo>
                                <a:lnTo>
                                  <a:pt x="387" y="892"/>
                                </a:lnTo>
                                <a:lnTo>
                                  <a:pt x="381" y="886"/>
                                </a:lnTo>
                                <a:lnTo>
                                  <a:pt x="376" y="881"/>
                                </a:lnTo>
                                <a:lnTo>
                                  <a:pt x="372" y="874"/>
                                </a:lnTo>
                                <a:lnTo>
                                  <a:pt x="367" y="867"/>
                                </a:lnTo>
                                <a:lnTo>
                                  <a:pt x="364" y="859"/>
                                </a:lnTo>
                                <a:lnTo>
                                  <a:pt x="363" y="852"/>
                                </a:lnTo>
                                <a:lnTo>
                                  <a:pt x="361" y="844"/>
                                </a:lnTo>
                                <a:lnTo>
                                  <a:pt x="361" y="837"/>
                                </a:lnTo>
                                <a:lnTo>
                                  <a:pt x="363" y="822"/>
                                </a:lnTo>
                                <a:lnTo>
                                  <a:pt x="367" y="809"/>
                                </a:lnTo>
                                <a:lnTo>
                                  <a:pt x="373" y="795"/>
                                </a:lnTo>
                                <a:lnTo>
                                  <a:pt x="381" y="782"/>
                                </a:lnTo>
                                <a:lnTo>
                                  <a:pt x="390" y="768"/>
                                </a:lnTo>
                                <a:lnTo>
                                  <a:pt x="399" y="758"/>
                                </a:lnTo>
                                <a:lnTo>
                                  <a:pt x="693" y="364"/>
                                </a:lnTo>
                                <a:lnTo>
                                  <a:pt x="239" y="364"/>
                                </a:lnTo>
                                <a:lnTo>
                                  <a:pt x="56" y="606"/>
                                </a:lnTo>
                                <a:lnTo>
                                  <a:pt x="35" y="636"/>
                                </a:lnTo>
                                <a:lnTo>
                                  <a:pt x="16" y="664"/>
                                </a:lnTo>
                                <a:lnTo>
                                  <a:pt x="10" y="679"/>
                                </a:lnTo>
                                <a:lnTo>
                                  <a:pt x="4" y="694"/>
                                </a:lnTo>
                                <a:lnTo>
                                  <a:pt x="1" y="710"/>
                                </a:lnTo>
                                <a:lnTo>
                                  <a:pt x="0" y="727"/>
                                </a:lnTo>
                                <a:lnTo>
                                  <a:pt x="1" y="743"/>
                                </a:lnTo>
                                <a:lnTo>
                                  <a:pt x="4" y="759"/>
                                </a:lnTo>
                                <a:lnTo>
                                  <a:pt x="9" y="774"/>
                                </a:lnTo>
                                <a:lnTo>
                                  <a:pt x="16" y="789"/>
                                </a:lnTo>
                                <a:lnTo>
                                  <a:pt x="34" y="817"/>
                                </a:lnTo>
                                <a:lnTo>
                                  <a:pt x="56" y="849"/>
                                </a:lnTo>
                                <a:lnTo>
                                  <a:pt x="102" y="910"/>
                                </a:lnTo>
                                <a:lnTo>
                                  <a:pt x="137" y="954"/>
                                </a:lnTo>
                                <a:lnTo>
                                  <a:pt x="172" y="996"/>
                                </a:lnTo>
                                <a:lnTo>
                                  <a:pt x="192" y="1015"/>
                                </a:lnTo>
                                <a:lnTo>
                                  <a:pt x="211" y="1033"/>
                                </a:lnTo>
                                <a:lnTo>
                                  <a:pt x="232" y="1048"/>
                                </a:lnTo>
                                <a:lnTo>
                                  <a:pt x="254" y="1061"/>
                                </a:lnTo>
                                <a:lnTo>
                                  <a:pt x="277" y="1070"/>
                                </a:lnTo>
                                <a:lnTo>
                                  <a:pt x="302" y="1078"/>
                                </a:lnTo>
                                <a:lnTo>
                                  <a:pt x="327" y="1084"/>
                                </a:lnTo>
                                <a:lnTo>
                                  <a:pt x="355" y="1087"/>
                                </a:lnTo>
                                <a:lnTo>
                                  <a:pt x="385" y="1090"/>
                                </a:lnTo>
                                <a:lnTo>
                                  <a:pt x="416" y="1091"/>
                                </a:lnTo>
                                <a:lnTo>
                                  <a:pt x="449" y="1091"/>
                                </a:lnTo>
                                <a:lnTo>
                                  <a:pt x="485" y="1091"/>
                                </a:lnTo>
                                <a:lnTo>
                                  <a:pt x="683" y="1091"/>
                                </a:lnTo>
                                <a:lnTo>
                                  <a:pt x="728" y="1091"/>
                                </a:lnTo>
                                <a:lnTo>
                                  <a:pt x="777" y="1090"/>
                                </a:lnTo>
                                <a:lnTo>
                                  <a:pt x="802" y="1088"/>
                                </a:lnTo>
                                <a:lnTo>
                                  <a:pt x="829" y="1085"/>
                                </a:lnTo>
                                <a:lnTo>
                                  <a:pt x="856" y="1081"/>
                                </a:lnTo>
                                <a:lnTo>
                                  <a:pt x="882" y="1076"/>
                                </a:lnTo>
                                <a:lnTo>
                                  <a:pt x="908" y="1070"/>
                                </a:lnTo>
                                <a:lnTo>
                                  <a:pt x="935" y="1063"/>
                                </a:lnTo>
                                <a:lnTo>
                                  <a:pt x="961" y="1054"/>
                                </a:lnTo>
                                <a:lnTo>
                                  <a:pt x="987" y="1043"/>
                                </a:lnTo>
                                <a:lnTo>
                                  <a:pt x="1012" y="1030"/>
                                </a:lnTo>
                                <a:lnTo>
                                  <a:pt x="1036" y="1015"/>
                                </a:lnTo>
                                <a:lnTo>
                                  <a:pt x="1060" y="997"/>
                                </a:lnTo>
                                <a:lnTo>
                                  <a:pt x="1080" y="977"/>
                                </a:lnTo>
                                <a:lnTo>
                                  <a:pt x="1101" y="956"/>
                                </a:lnTo>
                                <a:lnTo>
                                  <a:pt x="1119" y="932"/>
                                </a:lnTo>
                                <a:lnTo>
                                  <a:pt x="1134" y="908"/>
                                </a:lnTo>
                                <a:lnTo>
                                  <a:pt x="1147" y="884"/>
                                </a:lnTo>
                                <a:lnTo>
                                  <a:pt x="1158" y="861"/>
                                </a:lnTo>
                                <a:lnTo>
                                  <a:pt x="1167" y="835"/>
                                </a:lnTo>
                                <a:lnTo>
                                  <a:pt x="1174" y="811"/>
                                </a:lnTo>
                                <a:lnTo>
                                  <a:pt x="1180" y="786"/>
                                </a:lnTo>
                                <a:lnTo>
                                  <a:pt x="1185" y="764"/>
                                </a:lnTo>
                                <a:lnTo>
                                  <a:pt x="1189" y="740"/>
                                </a:lnTo>
                                <a:lnTo>
                                  <a:pt x="1191" y="719"/>
                                </a:lnTo>
                                <a:lnTo>
                                  <a:pt x="1194" y="698"/>
                                </a:lnTo>
                                <a:lnTo>
                                  <a:pt x="1195" y="663"/>
                                </a:lnTo>
                                <a:lnTo>
                                  <a:pt x="1195" y="636"/>
                                </a:lnTo>
                                <a:lnTo>
                                  <a:pt x="1195" y="455"/>
                                </a:lnTo>
                                <a:lnTo>
                                  <a:pt x="1195" y="426"/>
                                </a:lnTo>
                                <a:lnTo>
                                  <a:pt x="1194" y="391"/>
                                </a:lnTo>
                                <a:lnTo>
                                  <a:pt x="1191" y="371"/>
                                </a:lnTo>
                                <a:lnTo>
                                  <a:pt x="1189" y="349"/>
                                </a:lnTo>
                                <a:lnTo>
                                  <a:pt x="1185" y="327"/>
                                </a:lnTo>
                                <a:lnTo>
                                  <a:pt x="1180" y="303"/>
                                </a:lnTo>
                                <a:lnTo>
                                  <a:pt x="1174" y="279"/>
                                </a:lnTo>
                                <a:lnTo>
                                  <a:pt x="1167" y="255"/>
                                </a:lnTo>
                                <a:lnTo>
                                  <a:pt x="1158" y="230"/>
                                </a:lnTo>
                                <a:lnTo>
                                  <a:pt x="1147" y="206"/>
                                </a:lnTo>
                                <a:lnTo>
                                  <a:pt x="1134" y="181"/>
                                </a:lnTo>
                                <a:lnTo>
                                  <a:pt x="1119" y="157"/>
                                </a:lnTo>
                                <a:lnTo>
                                  <a:pt x="1101" y="135"/>
                                </a:lnTo>
                                <a:lnTo>
                                  <a:pt x="1080" y="113"/>
                                </a:lnTo>
                                <a:lnTo>
                                  <a:pt x="1060" y="93"/>
                                </a:lnTo>
                                <a:lnTo>
                                  <a:pt x="1036" y="75"/>
                                </a:lnTo>
                                <a:lnTo>
                                  <a:pt x="1012" y="61"/>
                                </a:lnTo>
                                <a:lnTo>
                                  <a:pt x="987" y="47"/>
                                </a:lnTo>
                                <a:lnTo>
                                  <a:pt x="961" y="37"/>
                                </a:lnTo>
                                <a:lnTo>
                                  <a:pt x="935" y="26"/>
                                </a:lnTo>
                                <a:lnTo>
                                  <a:pt x="908" y="19"/>
                                </a:lnTo>
                                <a:lnTo>
                                  <a:pt x="882" y="13"/>
                                </a:lnTo>
                                <a:lnTo>
                                  <a:pt x="856" y="8"/>
                                </a:lnTo>
                                <a:lnTo>
                                  <a:pt x="829" y="5"/>
                                </a:lnTo>
                                <a:lnTo>
                                  <a:pt x="802" y="3"/>
                                </a:lnTo>
                                <a:lnTo>
                                  <a:pt x="777" y="1"/>
                                </a:lnTo>
                                <a:lnTo>
                                  <a:pt x="728" y="0"/>
                                </a:lnTo>
                                <a:lnTo>
                                  <a:pt x="683" y="0"/>
                                </a:lnTo>
                                <a:lnTo>
                                  <a:pt x="367" y="0"/>
                                </a:lnTo>
                                <a:lnTo>
                                  <a:pt x="344" y="0"/>
                                </a:lnTo>
                                <a:lnTo>
                                  <a:pt x="318" y="3"/>
                                </a:lnTo>
                                <a:lnTo>
                                  <a:pt x="305" y="7"/>
                                </a:lnTo>
                                <a:lnTo>
                                  <a:pt x="293" y="11"/>
                                </a:lnTo>
                                <a:lnTo>
                                  <a:pt x="281" y="19"/>
                                </a:lnTo>
                                <a:lnTo>
                                  <a:pt x="269" y="29"/>
                                </a:lnTo>
                                <a:lnTo>
                                  <a:pt x="259" y="41"/>
                                </a:lnTo>
                                <a:lnTo>
                                  <a:pt x="251" y="53"/>
                                </a:lnTo>
                                <a:lnTo>
                                  <a:pt x="245" y="66"/>
                                </a:lnTo>
                                <a:lnTo>
                                  <a:pt x="242" y="78"/>
                                </a:lnTo>
                                <a:lnTo>
                                  <a:pt x="239" y="104"/>
                                </a:lnTo>
                                <a:lnTo>
                                  <a:pt x="239" y="127"/>
                                </a:lnTo>
                                <a:close/>
                              </a:path>
                            </a:pathLst>
                          </a:custGeom>
                          <a:solidFill>
                            <a:srgbClr val="D62828"/>
                          </a:solidFill>
                          <a:ln>
                            <a:noFill/>
                          </a:ln>
                        </wps:spPr>
                        <wps:bodyPr rot="0">
                          <a:prstTxWarp prst="textNoShape">
                            <a:avLst/>
                          </a:prstTxWarp>
                          <a:noAutofit/>
                        </wps:bodyPr>
                      </wps:wsp>
                      <wps:wsp>
                        <wps:cNvPr id="1" name=""/>
                        <wps:cNvSpPr/>
                        <wps:spPr bwMode="auto">
                          <a:xfrm>
                            <a:off x="1948" y="1329"/>
                            <a:ext cx="501" cy="364"/>
                          </a:xfrm>
                          <a:custGeom>
                            <a:avLst/>
                            <a:gdLst>
                              <a:gd name="T0" fmla="*/ 546 w 1002"/>
                              <a:gd name="T1" fmla="*/ 0 h 727"/>
                              <a:gd name="T2" fmla="*/ 1002 w 1002"/>
                              <a:gd name="T3" fmla="*/ 0 h 727"/>
                              <a:gd name="T4" fmla="*/ 456 w 1002"/>
                              <a:gd name="T5" fmla="*/ 727 h 727"/>
                              <a:gd name="T6" fmla="*/ 0 w 1002"/>
                              <a:gd name="T7" fmla="*/ 727 h 727"/>
                              <a:gd name="T8" fmla="*/ 546 w 1002"/>
                              <a:gd name="T9" fmla="*/ 0 h 727"/>
                            </a:gdLst>
                            <a:ahLst/>
                            <a:cxnLst>
                              <a:cxn ang="0">
                                <a:pos x="T0" y="T1"/>
                              </a:cxn>
                              <a:cxn ang="0">
                                <a:pos x="T2" y="T3"/>
                              </a:cxn>
                              <a:cxn ang="0">
                                <a:pos x="T4" y="T5"/>
                              </a:cxn>
                              <a:cxn ang="0">
                                <a:pos x="T6" y="T7"/>
                              </a:cxn>
                              <a:cxn ang="0">
                                <a:pos x="T8" y="T9"/>
                              </a:cxn>
                            </a:cxnLst>
                            <a:rect l="0" t="0" r="r" b="b"/>
                            <a:pathLst>
                              <a:path w="1002" h="727" fill="norm" stroke="1" extrusionOk="0">
                                <a:moveTo>
                                  <a:pt x="546" y="0"/>
                                </a:moveTo>
                                <a:lnTo>
                                  <a:pt x="1002" y="0"/>
                                </a:lnTo>
                                <a:lnTo>
                                  <a:pt x="456" y="727"/>
                                </a:lnTo>
                                <a:lnTo>
                                  <a:pt x="0" y="727"/>
                                </a:lnTo>
                                <a:lnTo>
                                  <a:pt x="546" y="0"/>
                                </a:lnTo>
                                <a:close/>
                              </a:path>
                            </a:pathLst>
                          </a:custGeom>
                          <a:solidFill>
                            <a:srgbClr val="D62828"/>
                          </a:solidFill>
                          <a:ln>
                            <a:noFill/>
                          </a:ln>
                        </wps:spPr>
                        <wps:bodyPr rot="0">
                          <a:prstTxWarp prst="textNoShape">
                            <a:avLst/>
                          </a:prstTxWarp>
                          <a:noAutofit/>
                        </wps:bodyPr>
                      </wps:wsp>
                      <wps:wsp>
                        <wps:cNvPr id="2" name=""/>
                        <wps:cNvSpPr/>
                        <wps:spPr bwMode="auto">
                          <a:xfrm>
                            <a:off x="1334" y="1329"/>
                            <a:ext cx="688" cy="546"/>
                          </a:xfrm>
                          <a:custGeom>
                            <a:avLst/>
                            <a:gdLst>
                              <a:gd name="T0" fmla="*/ 0 w 1377"/>
                              <a:gd name="T1" fmla="*/ 104 h 1091"/>
                              <a:gd name="T2" fmla="*/ 7 w 1377"/>
                              <a:gd name="T3" fmla="*/ 65 h 1091"/>
                              <a:gd name="T4" fmla="*/ 19 w 1377"/>
                              <a:gd name="T5" fmla="*/ 42 h 1091"/>
                              <a:gd name="T6" fmla="*/ 42 w 1377"/>
                              <a:gd name="T7" fmla="*/ 19 h 1091"/>
                              <a:gd name="T8" fmla="*/ 67 w 1377"/>
                              <a:gd name="T9" fmla="*/ 6 h 1091"/>
                              <a:gd name="T10" fmla="*/ 104 w 1377"/>
                              <a:gd name="T11" fmla="*/ 0 h 1091"/>
                              <a:gd name="T12" fmla="*/ 892 w 1377"/>
                              <a:gd name="T13" fmla="*/ 0 h 1091"/>
                              <a:gd name="T14" fmla="*/ 960 w 1377"/>
                              <a:gd name="T15" fmla="*/ 0 h 1091"/>
                              <a:gd name="T16" fmla="*/ 1021 w 1377"/>
                              <a:gd name="T17" fmla="*/ 3 h 1091"/>
                              <a:gd name="T18" fmla="*/ 1075 w 1377"/>
                              <a:gd name="T19" fmla="*/ 12 h 1091"/>
                              <a:gd name="T20" fmla="*/ 1122 w 1377"/>
                              <a:gd name="T21" fmla="*/ 30 h 1091"/>
                              <a:gd name="T22" fmla="*/ 1166 w 1377"/>
                              <a:gd name="T23" fmla="*/ 58 h 1091"/>
                              <a:gd name="T24" fmla="*/ 1204 w 1377"/>
                              <a:gd name="T25" fmla="*/ 94 h 1091"/>
                              <a:gd name="T26" fmla="*/ 1274 w 1377"/>
                              <a:gd name="T27" fmla="*/ 181 h 1091"/>
                              <a:gd name="T28" fmla="*/ 1343 w 1377"/>
                              <a:gd name="T29" fmla="*/ 272 h 1091"/>
                              <a:gd name="T30" fmla="*/ 1367 w 1377"/>
                              <a:gd name="T31" fmla="*/ 317 h 1091"/>
                              <a:gd name="T32" fmla="*/ 1375 w 1377"/>
                              <a:gd name="T33" fmla="*/ 346 h 1091"/>
                              <a:gd name="T34" fmla="*/ 1375 w 1377"/>
                              <a:gd name="T35" fmla="*/ 379 h 1091"/>
                              <a:gd name="T36" fmla="*/ 1367 w 1377"/>
                              <a:gd name="T37" fmla="*/ 410 h 1091"/>
                              <a:gd name="T38" fmla="*/ 1341 w 1377"/>
                              <a:gd name="T39" fmla="*/ 455 h 1091"/>
                              <a:gd name="T40" fmla="*/ 1137 w 1377"/>
                              <a:gd name="T41" fmla="*/ 727 h 1091"/>
                              <a:gd name="T42" fmla="*/ 978 w 1377"/>
                              <a:gd name="T43" fmla="*/ 333 h 1091"/>
                              <a:gd name="T44" fmla="*/ 996 w 1377"/>
                              <a:gd name="T45" fmla="*/ 309 h 1091"/>
                              <a:gd name="T46" fmla="*/ 1009 w 1377"/>
                              <a:gd name="T47" fmla="*/ 282 h 1091"/>
                              <a:gd name="T48" fmla="*/ 1015 w 1377"/>
                              <a:gd name="T49" fmla="*/ 253 h 1091"/>
                              <a:gd name="T50" fmla="*/ 1014 w 1377"/>
                              <a:gd name="T51" fmla="*/ 238 h 1091"/>
                              <a:gd name="T52" fmla="*/ 1009 w 1377"/>
                              <a:gd name="T53" fmla="*/ 223 h 1091"/>
                              <a:gd name="T54" fmla="*/ 1000 w 1377"/>
                              <a:gd name="T55" fmla="*/ 210 h 1091"/>
                              <a:gd name="T56" fmla="*/ 990 w 1377"/>
                              <a:gd name="T57" fmla="*/ 199 h 1091"/>
                              <a:gd name="T58" fmla="*/ 963 w 1377"/>
                              <a:gd name="T59" fmla="*/ 186 h 1091"/>
                              <a:gd name="T60" fmla="*/ 932 w 1377"/>
                              <a:gd name="T61" fmla="*/ 181 h 1091"/>
                              <a:gd name="T62" fmla="*/ 902 w 1377"/>
                              <a:gd name="T63" fmla="*/ 181 h 1091"/>
                              <a:gd name="T64" fmla="*/ 546 w 1377"/>
                              <a:gd name="T65" fmla="*/ 1091 h 1091"/>
                              <a:gd name="T66" fmla="*/ 181 w 1377"/>
                              <a:gd name="T67" fmla="*/ 181 h 1091"/>
                              <a:gd name="T68" fmla="*/ 0 w 1377"/>
                              <a:gd name="T69" fmla="*/ 128 h 1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7" h="1091" fill="norm" stroke="1" extrusionOk="0">
                                <a:moveTo>
                                  <a:pt x="0" y="128"/>
                                </a:moveTo>
                                <a:lnTo>
                                  <a:pt x="0" y="104"/>
                                </a:lnTo>
                                <a:lnTo>
                                  <a:pt x="3" y="79"/>
                                </a:lnTo>
                                <a:lnTo>
                                  <a:pt x="7" y="65"/>
                                </a:lnTo>
                                <a:lnTo>
                                  <a:pt x="12" y="53"/>
                                </a:lnTo>
                                <a:lnTo>
                                  <a:pt x="19" y="42"/>
                                </a:lnTo>
                                <a:lnTo>
                                  <a:pt x="30" y="30"/>
                                </a:lnTo>
                                <a:lnTo>
                                  <a:pt x="42" y="19"/>
                                </a:lnTo>
                                <a:lnTo>
                                  <a:pt x="53" y="12"/>
                                </a:lnTo>
                                <a:lnTo>
                                  <a:pt x="67" y="6"/>
                                </a:lnTo>
                                <a:lnTo>
                                  <a:pt x="79" y="3"/>
                                </a:lnTo>
                                <a:lnTo>
                                  <a:pt x="104" y="0"/>
                                </a:lnTo>
                                <a:lnTo>
                                  <a:pt x="128" y="0"/>
                                </a:lnTo>
                                <a:lnTo>
                                  <a:pt x="892" y="0"/>
                                </a:lnTo>
                                <a:lnTo>
                                  <a:pt x="927" y="0"/>
                                </a:lnTo>
                                <a:lnTo>
                                  <a:pt x="960" y="0"/>
                                </a:lnTo>
                                <a:lnTo>
                                  <a:pt x="991" y="1"/>
                                </a:lnTo>
                                <a:lnTo>
                                  <a:pt x="1021" y="3"/>
                                </a:lnTo>
                                <a:lnTo>
                                  <a:pt x="1048" y="6"/>
                                </a:lnTo>
                                <a:lnTo>
                                  <a:pt x="1075" y="12"/>
                                </a:lnTo>
                                <a:lnTo>
                                  <a:pt x="1099" y="19"/>
                                </a:lnTo>
                                <a:lnTo>
                                  <a:pt x="1122" y="30"/>
                                </a:lnTo>
                                <a:lnTo>
                                  <a:pt x="1145" y="42"/>
                                </a:lnTo>
                                <a:lnTo>
                                  <a:pt x="1166" y="58"/>
                                </a:lnTo>
                                <a:lnTo>
                                  <a:pt x="1185" y="74"/>
                                </a:lnTo>
                                <a:lnTo>
                                  <a:pt x="1204" y="94"/>
                                </a:lnTo>
                                <a:lnTo>
                                  <a:pt x="1240" y="137"/>
                                </a:lnTo>
                                <a:lnTo>
                                  <a:pt x="1274" y="181"/>
                                </a:lnTo>
                                <a:lnTo>
                                  <a:pt x="1320" y="242"/>
                                </a:lnTo>
                                <a:lnTo>
                                  <a:pt x="1343" y="272"/>
                                </a:lnTo>
                                <a:lnTo>
                                  <a:pt x="1361" y="302"/>
                                </a:lnTo>
                                <a:lnTo>
                                  <a:pt x="1367" y="317"/>
                                </a:lnTo>
                                <a:lnTo>
                                  <a:pt x="1372" y="331"/>
                                </a:lnTo>
                                <a:lnTo>
                                  <a:pt x="1375" y="346"/>
                                </a:lnTo>
                                <a:lnTo>
                                  <a:pt x="1377" y="363"/>
                                </a:lnTo>
                                <a:lnTo>
                                  <a:pt x="1375" y="379"/>
                                </a:lnTo>
                                <a:lnTo>
                                  <a:pt x="1372" y="395"/>
                                </a:lnTo>
                                <a:lnTo>
                                  <a:pt x="1367" y="410"/>
                                </a:lnTo>
                                <a:lnTo>
                                  <a:pt x="1359" y="425"/>
                                </a:lnTo>
                                <a:lnTo>
                                  <a:pt x="1341" y="455"/>
                                </a:lnTo>
                                <a:lnTo>
                                  <a:pt x="1320" y="485"/>
                                </a:lnTo>
                                <a:lnTo>
                                  <a:pt x="1137" y="727"/>
                                </a:lnTo>
                                <a:lnTo>
                                  <a:pt x="682" y="727"/>
                                </a:lnTo>
                                <a:lnTo>
                                  <a:pt x="978" y="333"/>
                                </a:lnTo>
                                <a:lnTo>
                                  <a:pt x="987" y="321"/>
                                </a:lnTo>
                                <a:lnTo>
                                  <a:pt x="996" y="309"/>
                                </a:lnTo>
                                <a:lnTo>
                                  <a:pt x="1003" y="296"/>
                                </a:lnTo>
                                <a:lnTo>
                                  <a:pt x="1009" y="282"/>
                                </a:lnTo>
                                <a:lnTo>
                                  <a:pt x="1014" y="268"/>
                                </a:lnTo>
                                <a:lnTo>
                                  <a:pt x="1015" y="253"/>
                                </a:lnTo>
                                <a:lnTo>
                                  <a:pt x="1015" y="245"/>
                                </a:lnTo>
                                <a:lnTo>
                                  <a:pt x="1014" y="238"/>
                                </a:lnTo>
                                <a:lnTo>
                                  <a:pt x="1012" y="230"/>
                                </a:lnTo>
                                <a:lnTo>
                                  <a:pt x="1009" y="223"/>
                                </a:lnTo>
                                <a:lnTo>
                                  <a:pt x="1005" y="216"/>
                                </a:lnTo>
                                <a:lnTo>
                                  <a:pt x="1000" y="210"/>
                                </a:lnTo>
                                <a:lnTo>
                                  <a:pt x="994" y="204"/>
                                </a:lnTo>
                                <a:lnTo>
                                  <a:pt x="990" y="199"/>
                                </a:lnTo>
                                <a:lnTo>
                                  <a:pt x="976" y="192"/>
                                </a:lnTo>
                                <a:lnTo>
                                  <a:pt x="963" y="186"/>
                                </a:lnTo>
                                <a:lnTo>
                                  <a:pt x="948" y="183"/>
                                </a:lnTo>
                                <a:lnTo>
                                  <a:pt x="932" y="181"/>
                                </a:lnTo>
                                <a:lnTo>
                                  <a:pt x="917" y="181"/>
                                </a:lnTo>
                                <a:lnTo>
                                  <a:pt x="902" y="181"/>
                                </a:lnTo>
                                <a:lnTo>
                                  <a:pt x="546" y="181"/>
                                </a:lnTo>
                                <a:lnTo>
                                  <a:pt x="546" y="1091"/>
                                </a:lnTo>
                                <a:lnTo>
                                  <a:pt x="181" y="1091"/>
                                </a:lnTo>
                                <a:lnTo>
                                  <a:pt x="181" y="181"/>
                                </a:lnTo>
                                <a:lnTo>
                                  <a:pt x="0" y="181"/>
                                </a:lnTo>
                                <a:lnTo>
                                  <a:pt x="0" y="128"/>
                                </a:lnTo>
                                <a:close/>
                              </a:path>
                            </a:pathLst>
                          </a:custGeom>
                          <a:solidFill>
                            <a:srgbClr val="D62828"/>
                          </a:solidFill>
                          <a:ln>
                            <a:noFill/>
                          </a:ln>
                        </wps:spPr>
                        <wps:bodyPr rot="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0" o:spid="_x0000_s0000" style="position:absolute;mso-wrap-distance-left:9.0pt;mso-wrap-distance-top:0.0pt;mso-wrap-distance-right:9.0pt;mso-wrap-distance-bottom:0.0pt;z-index:251661312;o:allowoverlap:true;o:allowincell:true;mso-position-horizontal-relative:text;margin-left:-25.3pt;mso-position-horizontal:absolute;mso-position-vertical-relative:text;margin-top:-20.8pt;mso-position-vertical:absolute;width:71.0pt;height:36.4pt;" coordorigin="13,11" coordsize="16,7">
                <v:shape id="shape 1" o:spid="_x0000_s1" style="position:absolute;left:23;top:11;width:5;height:5;" coordsize="100000,100000" path="m20000,11639l20000,16588l57991,16588l60167,16588l62509,16956l63764,17230l64852,17780l66023,18515l67028,19430l67697,20531l68368,21631l68868,23005l69204,24197l69456,26854l69456,29146l69456,70851l69456,73143l69204,75617l68868,76991l68368,78183l67697,79468l67028,80475l66023,81484l64852,82125l63764,82675l62509,82949l60167,83225l57991,83408l39748,83408l38493,83225l37069,83225l35815,83134l34560,82858l33472,82401l32384,81757l31882,81210l31463,80751l31130,80110l30711,79468l30458,78733l30375,78091l30208,77359l30208,76717l30375,75343l30711,74152l31213,72869l31882,71677l32634,70392l33389,69477l57991,33362l20000,33362l4685,55545l2928,58294l1338,60859l836,62236l333,63610l83,65075l0,66635l83,68103l333,69568l752,70942l1338,72319l2845,74884l4685,77818l8535,83408l11463,87442l14391,91290l16065,93032l17655,94682l19412,96056l21255,97248l23178,98075l25271,98807l27363,99357l29706,99631l32215,99908l34810,99999l37572,99999l40586,99999l57153,99999l60919,99999l65021,99908l67111,99725l69370,99449l71630,99081l73806,98625l75981,98075l78241,97433l80417,96607l82593,95600l84685,94409l86694,93032l88701,91384l90375,89548l92132,87624l93639,85426l94894,83225l95981,81025l96903,78918l97655,76535l98241,74334l98743,72042l99162,70027l99498,67826l99664,65902l99914,63978l100000,60768l100000,58294l100000,41703l100000,39046l99914,35839l99664,34003l99498,31988l99162,29972l98743,27771l98241,25571l97655,23373l96903,21081l95981,18880l94894,16588l93639,14390l92132,12372l90375,10357l88701,8524l86694,6873l84685,5590l82593,4307l80417,3390l78241,2381l75981,1739l73806,1189l71630,733l69370,456l67111,274l65021,91l60919,0l57153,0l30711,0l28785,0l26609,274l25521,641l24519,1007l23514,1739l22509,2657l21674,3757l21002,4858l20500,6049l20250,7147l20000,9530l20000,11639xe" fillcolor="#D62828" stroked="f">
                  <v:path textboxrect="0,0,100000,99998"/>
                </v:shape>
                <v:shape id="shape 2" o:spid="_x0000_s2" style="position:absolute;left:19;top:13;width:5;height:3;" coordsize="100000,100000" path="m54491,0l100000,0l45507,99997l0,99997l54491,0xe" fillcolor="#D62828" stroked="f">
                  <v:path textboxrect="0,0,100000,99997"/>
                </v:shape>
                <v:shape id="shape 3" o:spid="_x0000_s3" style="position:absolute;left:13;top:13;width:6;height:5;" coordsize="100000,100000" path="m0,11732l0,9532l218,7240l507,5956l870,4857l1380,3847l2178,2748l3049,1741l3847,1100l4863,548l5736,274l7551,0l9294,0l64778,0l67319,0l69715,0l71968,90l74146,274l76106,548l78067,1100l79810,1741l81481,2748l83150,3847l84676,5314l86056,6782l87435,8613l90049,12557l92519,16588l95859,22180l97530,24930l98838,27681l99273,29055l99637,30338l99854,31712l100000,33269l99854,34737l99637,36204l99273,37578l98692,38954l97384,41702l95859,44453l82569,66635l49528,66635l71023,30522l71676,29422l72331,28322l72838,27129l73273,25846l73637,24563l73711,23189l73711,22454l73637,21812l73493,21080l73273,20438l72984,19797l72620,19248l72185,18697l71894,18239l70877,17597l69933,17046l68845,16772l67683,16588l66593,16588l65505,16588l39650,16588l39650,99998l13144,99998l13144,16588l0,16588l0,11732xe" fillcolor="#D62828" stroked="f">
                  <v:path textboxrect="0,0,100000,99997"/>
                </v:shape>
              </v:group>
            </w:pict>
          </mc:Fallback>
        </mc:AlternateContent>
      </w:r>
      <w:r>
        <w:rPr>
          <w:rFonts w:ascii="Times New Roman" w:hAnsi="Times New Roman" w:cs="Times New Roman"/>
        </w:rPr>
        <w:t xml:space="preserve"> </w:t>
      </w:r>
      <w:r>
        <w:rPr>
          <w:rFonts w:ascii="Times New Roman" w:hAnsi="Times New Roman" w:cs="Times New Roman"/>
          <w:b/>
        </w:rPr>
        <w:t xml:space="preserve">Акционерное общество</w:t>
      </w:r>
      <w:r/>
    </w:p>
    <w:p>
      <w:pPr>
        <w:jc w:val="center"/>
        <w:rPr>
          <w:rFonts w:ascii="Times New Roman" w:hAnsi="Times New Roman" w:cs="Times New Roman"/>
          <w:b/>
        </w:rPr>
      </w:pPr>
      <w:r>
        <w:rPr>
          <w:rFonts w:ascii="Times New Roman" w:hAnsi="Times New Roman" w:cs="Times New Roman"/>
          <w:b/>
        </w:rPr>
        <w:t xml:space="preserve">«СОДРУЖЕСТВО»</w:t>
      </w:r>
      <w:r/>
    </w:p>
    <w:p>
      <w:pPr>
        <w:jc w:val="center"/>
        <w:rPr>
          <w:rFonts w:ascii="Times New Roman" w:hAnsi="Times New Roman" w:cs="Times New Roman"/>
        </w:rPr>
      </w:pPr>
      <w:r>
        <w:rPr>
          <w:rFonts w:ascii="Times New Roman" w:hAnsi="Times New Roman" w:cs="Times New Roman"/>
        </w:rPr>
        <w:t xml:space="preserve"> ул. </w:t>
      </w:r>
      <w:r>
        <w:rPr>
          <w:rFonts w:ascii="Times New Roman" w:hAnsi="Times New Roman" w:cs="Times New Roman"/>
        </w:rPr>
        <w:t xml:space="preserve">Галиаскара</w:t>
      </w:r>
      <w:r>
        <w:rPr>
          <w:rFonts w:ascii="Times New Roman" w:hAnsi="Times New Roman" w:cs="Times New Roman"/>
        </w:rPr>
        <w:t xml:space="preserve"> Камала, д. 11, г. Казань, РТ, 420021, </w:t>
      </w:r>
      <w:hyperlink r:id="rId21" w:tooltip="http://www.sodruzhestvoppk.ru" w:history="1">
        <w:r>
          <w:rPr>
            <w:rStyle w:val="1016"/>
            <w:rFonts w:ascii="Times New Roman" w:hAnsi="Times New Roman" w:cs="Times New Roman"/>
            <w:lang w:val="en-US"/>
          </w:rPr>
          <w:t xml:space="preserve">www</w:t>
        </w:r>
        <w:r>
          <w:rPr>
            <w:rStyle w:val="1016"/>
            <w:rFonts w:ascii="Times New Roman" w:hAnsi="Times New Roman" w:cs="Times New Roman"/>
          </w:rPr>
          <w:t xml:space="preserve">.</w:t>
        </w:r>
        <w:r>
          <w:rPr>
            <w:rStyle w:val="1016"/>
            <w:rFonts w:ascii="Times New Roman" w:hAnsi="Times New Roman" w:cs="Times New Roman"/>
            <w:lang w:val="en-US"/>
          </w:rPr>
          <w:t xml:space="preserve">sodruzhestvoppk</w:t>
        </w:r>
        <w:r>
          <w:rPr>
            <w:rStyle w:val="1016"/>
            <w:rFonts w:ascii="Times New Roman" w:hAnsi="Times New Roman" w:cs="Times New Roman"/>
          </w:rPr>
          <w:t xml:space="preserve">.</w:t>
        </w:r>
        <w:r>
          <w:rPr>
            <w:rStyle w:val="1016"/>
            <w:rFonts w:ascii="Times New Roman" w:hAnsi="Times New Roman" w:cs="Times New Roman"/>
            <w:lang w:val="en-US"/>
          </w:rPr>
          <w:t xml:space="preserve">ru</w:t>
        </w:r>
      </w:hyperlink>
      <w:r>
        <w:rPr>
          <w:rFonts w:ascii="Times New Roman" w:hAnsi="Times New Roman" w:cs="Times New Roman"/>
        </w:rPr>
        <w:t xml:space="preserve">  </w:t>
      </w:r>
      <w:r/>
    </w:p>
    <w:p>
      <w:pPr>
        <w:jc w:val="center"/>
        <w:rPr>
          <w:rFonts w:ascii="Times New Roman" w:hAnsi="Times New Roman" w:cs="Times New Roman"/>
        </w:rPr>
      </w:pPr>
      <w:r>
        <w:rPr>
          <w:rFonts w:ascii="Times New Roman" w:hAnsi="Times New Roman" w:cs="Times New Roman"/>
        </w:rPr>
        <w:t xml:space="preserve">тел./факс: (843) 202-28-00, </w:t>
      </w:r>
      <w:r>
        <w:rPr>
          <w:rFonts w:ascii="Times New Roman" w:hAnsi="Times New Roman" w:cs="Times New Roman"/>
          <w:lang w:val="en-US"/>
        </w:rPr>
        <w:t xml:space="preserve">e</w:t>
      </w:r>
      <w:r>
        <w:rPr>
          <w:rFonts w:ascii="Times New Roman" w:hAnsi="Times New Roman" w:cs="Times New Roman"/>
        </w:rPr>
        <w:t xml:space="preserve">-</w:t>
      </w:r>
      <w:r>
        <w:rPr>
          <w:rFonts w:ascii="Times New Roman" w:hAnsi="Times New Roman" w:cs="Times New Roman"/>
          <w:lang w:val="en-US"/>
        </w:rPr>
        <w:t xml:space="preserve">mail</w:t>
      </w:r>
      <w:r>
        <w:rPr>
          <w:rFonts w:ascii="Times New Roman" w:hAnsi="Times New Roman" w:cs="Times New Roman"/>
        </w:rPr>
        <w:t xml:space="preserve">: </w:t>
      </w:r>
      <w:hyperlink r:id="rId22" w:tooltip="mailto:kznppk@mail.ru" w:history="1">
        <w:r>
          <w:rPr>
            <w:rStyle w:val="1016"/>
            <w:rFonts w:ascii="Times New Roman" w:hAnsi="Times New Roman" w:cs="Times New Roman"/>
            <w:lang w:val="en-US"/>
          </w:rPr>
          <w:t xml:space="preserve">kznppk</w:t>
        </w:r>
        <w:r>
          <w:rPr>
            <w:rStyle w:val="1016"/>
            <w:rFonts w:ascii="Times New Roman" w:hAnsi="Times New Roman" w:cs="Times New Roman"/>
          </w:rPr>
          <w:t xml:space="preserve">@</w:t>
        </w:r>
        <w:r>
          <w:rPr>
            <w:rStyle w:val="1016"/>
            <w:rFonts w:ascii="Times New Roman" w:hAnsi="Times New Roman" w:cs="Times New Roman"/>
            <w:lang w:val="en-US"/>
          </w:rPr>
          <w:t xml:space="preserve">mail</w:t>
        </w:r>
        <w:r>
          <w:rPr>
            <w:rStyle w:val="1016"/>
            <w:rFonts w:ascii="Times New Roman" w:hAnsi="Times New Roman" w:cs="Times New Roman"/>
          </w:rPr>
          <w:t xml:space="preserve">.</w:t>
        </w:r>
        <w:r>
          <w:rPr>
            <w:rStyle w:val="1016"/>
            <w:rFonts w:ascii="Times New Roman" w:hAnsi="Times New Roman" w:cs="Times New Roman"/>
            <w:lang w:val="en-US"/>
          </w:rPr>
          <w:t xml:space="preserve">ru</w:t>
        </w:r>
      </w:hyperlink>
      <w:r>
        <w:rPr>
          <w:rFonts w:ascii="Times New Roman" w:hAnsi="Times New Roman" w:cs="Times New Roman"/>
        </w:rPr>
        <w:t xml:space="preserve">,  ОКПО 63124418, ОГРН 1091690049791, ИНН/КПП 1655182480/165501001</w:t>
      </w:r>
      <w:r/>
    </w:p>
    <w:p>
      <w:pPr>
        <w:pStyle w:val="1012"/>
        <w:rPr>
          <w:rFonts w:ascii="Times New Roman" w:hAnsi="Times New Roman" w:cs="Times New Roman"/>
          <w:szCs w:val="24"/>
        </w:rPr>
      </w:pPr>
      <w:r>
        <w:rPr>
          <w:rFonts w:ascii="Times New Roman" w:hAnsi="Times New Roman" w:cs="Times New Roman"/>
          <w:szCs w:val="24"/>
        </w:rPr>
      </w:r>
      <w:r/>
    </w:p>
    <w:p>
      <w:pPr>
        <w:rPr>
          <w:rFonts w:ascii="Times New Roman" w:hAnsi="Times New Roman" w:cs="Times New Roman"/>
        </w:rPr>
      </w:pPr>
      <w:r>
        <w:rPr>
          <w:rFonts w:ascii="Times New Roman" w:hAnsi="Times New Roman" w:cs="Times New Roman"/>
        </w:rPr>
      </w:r>
      <w:r/>
    </w:p>
    <w:p>
      <w:pPr>
        <w:tabs>
          <w:tab w:val="right" w:pos="9637" w:leader="none"/>
        </w:tabs>
        <w:rPr>
          <w:rFonts w:ascii="Times New Roman" w:hAnsi="Times New Roman" w:cs="Times New Roman"/>
        </w:rPr>
      </w:pPr>
      <w:r>
        <w:rPr>
          <w:rFonts w:ascii="Times New Roman" w:hAnsi="Times New Roman" w:cs="Times New Roman"/>
        </w:rPr>
      </w:r>
      <w:r/>
    </w:p>
    <w:p>
      <w:pPr>
        <w:jc w:val="center"/>
        <w:rPr>
          <w:rFonts w:ascii="Times New Roman" w:hAnsi="Times New Roman" w:cs="Times New Roman"/>
          <w:b/>
        </w:rPr>
        <w:outlineLvl w:val="0"/>
      </w:pPr>
      <w:r>
        <w:rPr>
          <w:rFonts w:ascii="Times New Roman" w:hAnsi="Times New Roman" w:cs="Times New Roman"/>
          <w:b/>
        </w:rPr>
        <w:t xml:space="preserve">ИЗВЕЩЕНИЕ </w:t>
      </w:r>
      <w:r/>
    </w:p>
    <w:p>
      <w:pPr>
        <w:jc w:val="center"/>
        <w:rPr>
          <w:rFonts w:ascii="Times New Roman" w:hAnsi="Times New Roman" w:cs="Times New Roman"/>
          <w:b/>
        </w:rPr>
        <w:outlineLvl w:val="0"/>
      </w:pPr>
      <w:r>
        <w:rPr>
          <w:rFonts w:ascii="Times New Roman" w:hAnsi="Times New Roman" w:cs="Times New Roman"/>
          <w:b/>
        </w:rPr>
      </w:r>
      <w:r/>
    </w:p>
    <w:p>
      <w:pPr>
        <w:jc w:val="center"/>
        <w:rPr>
          <w:rFonts w:ascii="Times New Roman" w:hAnsi="Times New Roman" w:cs="Times New Roman"/>
        </w:rPr>
      </w:pPr>
      <w:r>
        <w:rPr>
          <w:rFonts w:ascii="Times New Roman" w:hAnsi="Times New Roman" w:cs="Times New Roman"/>
        </w:rPr>
        <w:t xml:space="preserve">о проведении запроса котировок в электронной форме</w:t>
      </w:r>
      <w:r/>
    </w:p>
    <w:p>
      <w:pPr>
        <w:jc w:val="center"/>
        <w:rPr>
          <w:rFonts w:ascii="Times New Roman" w:hAnsi="Times New Roman" w:cs="Times New Roman" w:eastAsiaTheme="majorEastAsia"/>
          <w:b/>
          <w:bCs/>
          <w:color w:val="000000"/>
        </w:rPr>
      </w:pPr>
      <w:r>
        <w:rPr>
          <w:rFonts w:ascii="Times New Roman" w:hAnsi="Times New Roman" w:cs="Times New Roman"/>
        </w:rPr>
        <w:t xml:space="preserve">на право заключения договора на оказание услуг по обслуживанию сайта АО «Содружество»</w:t>
      </w:r>
      <w:r/>
    </w:p>
    <w:p>
      <w:pPr>
        <w:jc w:val="center"/>
        <w:widowControl w:val="off"/>
        <w:rPr>
          <w:rFonts w:ascii="Times New Roman" w:hAnsi="Times New Roman" w:cs="Times New Roman"/>
          <w:b/>
        </w:rPr>
      </w:pPr>
      <w:r>
        <w:rPr>
          <w:rFonts w:ascii="Times New Roman" w:hAnsi="Times New Roman" w:cs="Times New Roman"/>
          <w:b/>
        </w:rPr>
      </w:r>
      <w:r/>
    </w:p>
    <w:p>
      <w:pPr>
        <w:jc w:val="center"/>
        <w:widowControl w:val="off"/>
        <w:rPr>
          <w:rFonts w:ascii="Times New Roman" w:hAnsi="Times New Roman" w:cs="Times New Roman"/>
          <w:b/>
        </w:rPr>
      </w:pPr>
      <w:r>
        <w:rPr>
          <w:rFonts w:ascii="Times New Roman" w:hAnsi="Times New Roman" w:cs="Times New Roman"/>
          <w:b/>
        </w:rPr>
        <w:t xml:space="preserve">Участником настоящей закупки может быть только субъект </w:t>
      </w:r>
      <w:r>
        <w:rPr>
          <w:rFonts w:ascii="Times New Roman" w:hAnsi="Times New Roman" w:cs="Times New Roman"/>
          <w:b/>
          <w:highlight w:val="yellow"/>
        </w:rPr>
        <w:t xml:space="preserve">МСП,</w:t>
      </w:r>
      <w:r>
        <w:rPr>
          <w:rFonts w:ascii="Times New Roman" w:hAnsi="Times New Roman" w:cs="Times New Roman"/>
          <w:b/>
        </w:rPr>
        <w:t xml:space="preserve"> определяемый в соответствии с условиями Закона 209-ФЗ</w:t>
      </w:r>
      <w:r/>
    </w:p>
    <w:p>
      <w:pPr>
        <w:jc w:val="center"/>
        <w:widowControl w:val="off"/>
        <w:rPr>
          <w:rFonts w:ascii="Times New Roman" w:hAnsi="Times New Roman" w:cs="Times New Roman"/>
          <w:b/>
        </w:rPr>
      </w:pPr>
      <w:r>
        <w:rPr>
          <w:rFonts w:ascii="Times New Roman" w:hAnsi="Times New Roman" w:cs="Times New Roman"/>
          <w:b/>
        </w:rPr>
      </w:r>
      <w:r/>
    </w:p>
    <w:p>
      <w:pPr>
        <w:pStyle w:val="1034"/>
        <w:numPr>
          <w:ilvl w:val="0"/>
          <w:numId w:val="2"/>
        </w:numPr>
        <w:ind w:left="0" w:firstLine="709"/>
        <w:widowControl w:val="off"/>
        <w:rPr>
          <w:rFonts w:ascii="Times New Roman" w:hAnsi="Times New Roman" w:cs="Times New Roman" w:eastAsia="Times New Roman"/>
          <w:highlight w:val="lightGray"/>
          <w:lang w:eastAsia="ru-RU"/>
        </w:rPr>
      </w:pPr>
      <w:r>
        <w:rPr>
          <w:rFonts w:ascii="Times New Roman" w:hAnsi="Times New Roman" w:cs="Times New Roman"/>
          <w:b/>
          <w:highlight w:val="lightGray"/>
          <w:u w:val="single"/>
          <w:shd w:val="clear" w:color="auto" w:fill="eeece1" w:themeFill="background2"/>
        </w:rPr>
        <w:t xml:space="preserve">Наименование, место нахождения, почтовый адрес, адрес электронной почты и телефон Заказчика, являющегося организатором запроса котировок</w:t>
      </w:r>
      <w:r>
        <w:rPr>
          <w:rFonts w:ascii="Times New Roman" w:hAnsi="Times New Roman" w:cs="Times New Roman"/>
          <w:highlight w:val="lightGray"/>
          <w:shd w:val="clear" w:color="auto" w:fill="eeece1" w:themeFill="background2"/>
        </w:rPr>
        <w:t xml:space="preserve">:</w:t>
      </w:r>
      <w:r>
        <w:rPr>
          <w:rFonts w:ascii="Times New Roman" w:hAnsi="Times New Roman" w:cs="Times New Roman"/>
          <w:highlight w:val="lightGray"/>
        </w:rPr>
        <w:t xml:space="preserve"> </w:t>
      </w:r>
      <w:r/>
    </w:p>
    <w:p>
      <w:pPr>
        <w:pStyle w:val="1034"/>
        <w:ind w:left="0" w:firstLine="709"/>
        <w:widowControl w:val="off"/>
        <w:rPr>
          <w:rFonts w:ascii="Times New Roman" w:hAnsi="Times New Roman" w:cs="Times New Roman" w:eastAsia="Times New Roman"/>
          <w:lang w:eastAsia="ru-RU"/>
        </w:rPr>
      </w:pPr>
      <w:r>
        <w:rPr>
          <w:rFonts w:ascii="Times New Roman" w:hAnsi="Times New Roman" w:cs="Times New Roman" w:eastAsia="Times New Roman"/>
          <w:lang w:eastAsia="ru-RU"/>
        </w:rPr>
      </w:r>
      <w:r/>
    </w:p>
    <w:p>
      <w:pPr>
        <w:ind w:firstLine="709"/>
        <w:widowControl w:val="off"/>
        <w:rPr>
          <w:rFonts w:ascii="Times New Roman" w:hAnsi="Times New Roman" w:cs="Times New Roman" w:eastAsia="Times New Roman"/>
          <w:lang w:eastAsia="ru-RU"/>
        </w:rPr>
      </w:pPr>
      <w:r>
        <w:rPr>
          <w:rFonts w:ascii="Times New Roman" w:hAnsi="Times New Roman" w:cs="Times New Roman"/>
        </w:rPr>
        <w:t xml:space="preserve">Заказчик: Акционерное общество «Содружество»</w:t>
      </w:r>
      <w:r/>
    </w:p>
    <w:p>
      <w:pPr>
        <w:pStyle w:val="1034"/>
        <w:ind w:left="0" w:firstLine="709"/>
        <w:widowControl w:val="off"/>
        <w:rPr>
          <w:rFonts w:ascii="Times New Roman" w:hAnsi="Times New Roman" w:cs="Times New Roman"/>
        </w:rPr>
      </w:pPr>
      <w:r>
        <w:rPr>
          <w:rFonts w:ascii="Times New Roman" w:hAnsi="Times New Roman" w:cs="Times New Roman"/>
        </w:rPr>
        <w:t xml:space="preserve">Адрес местонахождения Заказчика: 420021, РТ, г. Казань, ул. </w:t>
      </w:r>
      <w:r>
        <w:rPr>
          <w:rFonts w:ascii="Times New Roman" w:hAnsi="Times New Roman" w:cs="Times New Roman"/>
        </w:rPr>
        <w:t xml:space="preserve">Галиаскара</w:t>
      </w:r>
      <w:r>
        <w:rPr>
          <w:rFonts w:ascii="Times New Roman" w:hAnsi="Times New Roman" w:cs="Times New Roman"/>
        </w:rPr>
        <w:t xml:space="preserve"> Камала, д.11</w:t>
      </w:r>
      <w:r/>
    </w:p>
    <w:p>
      <w:pPr>
        <w:pStyle w:val="1034"/>
        <w:ind w:left="0" w:firstLine="709"/>
        <w:widowControl w:val="off"/>
        <w:rPr>
          <w:rFonts w:ascii="Times New Roman" w:hAnsi="Times New Roman" w:cs="Times New Roman"/>
        </w:rPr>
      </w:pPr>
      <w:r>
        <w:rPr>
          <w:rFonts w:ascii="Times New Roman" w:hAnsi="Times New Roman" w:cs="Times New Roman"/>
        </w:rPr>
        <w:t xml:space="preserve">Почтовый адрес Заказчика: 420021, РТ, г. Казань, ул. </w:t>
      </w:r>
      <w:r>
        <w:rPr>
          <w:rFonts w:ascii="Times New Roman" w:hAnsi="Times New Roman" w:cs="Times New Roman"/>
        </w:rPr>
        <w:t xml:space="preserve">Галиаскара</w:t>
      </w:r>
      <w:r>
        <w:rPr>
          <w:rFonts w:ascii="Times New Roman" w:hAnsi="Times New Roman" w:cs="Times New Roman"/>
        </w:rPr>
        <w:t xml:space="preserve"> Камала, д.11</w:t>
      </w:r>
      <w:r/>
    </w:p>
    <w:p>
      <w:pPr>
        <w:pStyle w:val="1034"/>
        <w:ind w:left="0" w:firstLine="709"/>
        <w:widowControl w:val="off"/>
        <w:rPr>
          <w:rFonts w:ascii="Times New Roman" w:hAnsi="Times New Roman" w:cs="Times New Roman"/>
        </w:rPr>
      </w:pPr>
      <w:r>
        <w:rPr>
          <w:rFonts w:ascii="Times New Roman" w:hAnsi="Times New Roman" w:cs="Times New Roman"/>
        </w:rPr>
        <w:t xml:space="preserve">Фактический адрес Заказчика: 420021, РТ, г. Казань, ул. </w:t>
      </w:r>
      <w:r>
        <w:rPr>
          <w:rFonts w:ascii="Times New Roman" w:hAnsi="Times New Roman" w:cs="Times New Roman"/>
        </w:rPr>
        <w:t xml:space="preserve">Галиаскара</w:t>
      </w:r>
      <w:r>
        <w:rPr>
          <w:rFonts w:ascii="Times New Roman" w:hAnsi="Times New Roman" w:cs="Times New Roman"/>
        </w:rPr>
        <w:t xml:space="preserve"> Камала, д.11</w:t>
      </w:r>
      <w:r/>
    </w:p>
    <w:p>
      <w:pPr>
        <w:pStyle w:val="1034"/>
        <w:ind w:left="0" w:firstLine="709"/>
        <w:widowControl w:val="off"/>
        <w:rPr>
          <w:rFonts w:ascii="Times New Roman" w:hAnsi="Times New Roman" w:cs="Times New Roman"/>
        </w:rPr>
      </w:pPr>
      <w:r>
        <w:rPr>
          <w:rFonts w:ascii="Times New Roman" w:hAnsi="Times New Roman" w:cs="Times New Roman"/>
        </w:rPr>
        <w:t xml:space="preserve">Адрес электронной почты Заказчика: </w:t>
      </w:r>
      <w:hyperlink r:id="rId23" w:tooltip="mailto:sodr.tendr@mail.ru" w:history="1">
        <w:r>
          <w:rPr>
            <w:rStyle w:val="1016"/>
            <w:rFonts w:ascii="Times New Roman" w:hAnsi="Times New Roman" w:cs="Times New Roman"/>
          </w:rPr>
          <w:t xml:space="preserve">sodr.tendr@mail.ru</w:t>
        </w:r>
      </w:hyperlink>
      <w:r/>
      <w:r/>
    </w:p>
    <w:p>
      <w:pPr>
        <w:pStyle w:val="1034"/>
        <w:ind w:left="0" w:firstLine="709"/>
        <w:widowControl w:val="off"/>
        <w:rPr>
          <w:rFonts w:ascii="Times New Roman" w:hAnsi="Times New Roman" w:cs="Times New Roman"/>
        </w:rPr>
      </w:pPr>
      <w:r>
        <w:rPr>
          <w:rFonts w:ascii="Times New Roman" w:hAnsi="Times New Roman" w:cs="Times New Roman"/>
        </w:rPr>
        <w:t xml:space="preserve">Номер контактного телефона Заказчика: +7 (843) 202-28-19</w:t>
      </w:r>
      <w:r/>
    </w:p>
    <w:p>
      <w:pPr>
        <w:pStyle w:val="1034"/>
        <w:ind w:left="0" w:firstLine="709"/>
        <w:widowControl w:val="off"/>
        <w:rPr>
          <w:rFonts w:ascii="Times New Roman" w:hAnsi="Times New Roman" w:cs="Times New Roman"/>
        </w:rPr>
      </w:pPr>
      <w:r>
        <w:rPr>
          <w:rFonts w:ascii="Times New Roman" w:hAnsi="Times New Roman" w:cs="Times New Roman"/>
        </w:rPr>
        <w:t xml:space="preserve">Контактное лицо Заказчика: Литвиненко Игорь Евгеньевич</w:t>
      </w:r>
      <w:r/>
    </w:p>
    <w:p>
      <w:pPr>
        <w:pStyle w:val="1034"/>
        <w:ind w:left="0" w:firstLine="709"/>
        <w:widowControl w:val="off"/>
        <w:rPr>
          <w:rFonts w:ascii="Times New Roman" w:hAnsi="Times New Roman" w:cs="Times New Roman"/>
        </w:rPr>
      </w:pPr>
      <w:r>
        <w:rPr>
          <w:rFonts w:ascii="Times New Roman" w:hAnsi="Times New Roman" w:cs="Times New Roman"/>
        </w:rPr>
      </w:r>
      <w:r/>
    </w:p>
    <w:p>
      <w:pPr>
        <w:pStyle w:val="1034"/>
        <w:numPr>
          <w:ilvl w:val="0"/>
          <w:numId w:val="2"/>
        </w:numPr>
        <w:ind w:left="0" w:firstLine="709"/>
        <w:widowControl w:val="off"/>
        <w:rPr>
          <w:rFonts w:ascii="Times New Roman" w:hAnsi="Times New Roman" w:cs="Times New Roman" w:eastAsia="Times New Roman"/>
          <w:lang w:eastAsia="ru-RU"/>
        </w:rPr>
      </w:pPr>
      <w:r>
        <w:rPr>
          <w:rFonts w:ascii="Times New Roman" w:hAnsi="Times New Roman" w:cs="Times New Roman" w:eastAsia="Times New Roman"/>
          <w:b/>
          <w:highlight w:val="lightGray"/>
          <w:u w:val="single"/>
          <w:lang w:eastAsia="ru-RU"/>
        </w:rPr>
        <w:t xml:space="preserve">Количество лотов</w:t>
      </w:r>
      <w:r>
        <w:rPr>
          <w:rFonts w:ascii="Times New Roman" w:hAnsi="Times New Roman" w:cs="Times New Roman" w:eastAsia="Times New Roman"/>
          <w:highlight w:val="lightGray"/>
          <w:u w:val="single"/>
          <w:lang w:eastAsia="ru-RU"/>
        </w:rPr>
        <w:t xml:space="preserve">:</w:t>
      </w:r>
      <w:r>
        <w:rPr>
          <w:rFonts w:ascii="Times New Roman" w:hAnsi="Times New Roman" w:cs="Times New Roman" w:eastAsia="Times New Roman"/>
          <w:lang w:eastAsia="ru-RU"/>
        </w:rPr>
        <w:t xml:space="preserve"> 1 (один)</w:t>
      </w:r>
      <w:r/>
    </w:p>
    <w:p>
      <w:pPr>
        <w:pStyle w:val="1034"/>
        <w:numPr>
          <w:ilvl w:val="0"/>
          <w:numId w:val="2"/>
        </w:numPr>
        <w:ind w:left="0" w:firstLine="709"/>
        <w:jc w:val="both"/>
        <w:widowControl w:val="off"/>
        <w:rPr>
          <w:rFonts w:ascii="Times New Roman" w:hAnsi="Times New Roman" w:cs="Times New Roman" w:eastAsiaTheme="majorEastAsia"/>
          <w:bCs/>
        </w:rPr>
        <w:outlineLvl w:val="0"/>
      </w:pPr>
      <w:r>
        <w:rPr>
          <w:rFonts w:ascii="Times New Roman" w:hAnsi="Times New Roman" w:cs="Times New Roman"/>
          <w:b/>
          <w:highlight w:val="lightGray"/>
          <w:u w:val="single"/>
          <w:shd w:val="clear" w:color="auto" w:fill="eeece1" w:themeFill="background2"/>
        </w:rPr>
        <w:t xml:space="preserve">Способ закупки</w:t>
      </w:r>
      <w:r>
        <w:rPr>
          <w:rFonts w:ascii="Times New Roman" w:hAnsi="Times New Roman" w:cs="Times New Roman"/>
          <w:highlight w:val="lightGray"/>
        </w:rPr>
        <w:t xml:space="preserve"> –</w:t>
      </w:r>
      <w:r>
        <w:rPr>
          <w:rFonts w:ascii="Times New Roman" w:hAnsi="Times New Roman" w:cs="Times New Roman"/>
        </w:rPr>
        <w:t xml:space="preserve"> </w:t>
      </w:r>
      <w:r>
        <w:rPr>
          <w:rFonts w:ascii="Times New Roman" w:hAnsi="Times New Roman" w:cs="Times New Roman" w:eastAsiaTheme="majorEastAsia"/>
          <w:b/>
          <w:bCs/>
        </w:rPr>
        <w:t xml:space="preserve">запрос котировок в электронной форме</w:t>
      </w:r>
      <w:r>
        <w:rPr>
          <w:rFonts w:ascii="Times New Roman" w:hAnsi="Times New Roman" w:cs="Times New Roman" w:eastAsiaTheme="majorEastAsia"/>
          <w:bCs/>
        </w:rPr>
        <w:t xml:space="preserve">.</w:t>
      </w:r>
      <w:r/>
    </w:p>
    <w:p>
      <w:pPr>
        <w:ind w:firstLine="709"/>
        <w:jc w:val="both"/>
        <w:rPr>
          <w:rFonts w:ascii="Times New Roman" w:hAnsi="Times New Roman" w:cs="Times New Roman" w:eastAsiaTheme="majorEastAsia"/>
          <w:bCs/>
        </w:rPr>
      </w:pPr>
      <w:r>
        <w:rPr>
          <w:rFonts w:ascii="Times New Roman" w:hAnsi="Times New Roman" w:cs="Times New Roman" w:eastAsiaTheme="majorEastAsia"/>
          <w:bCs/>
        </w:rPr>
        <w:t xml:space="preserve">Данная процедура проходит на сайте </w:t>
      </w:r>
      <w:r>
        <w:rPr>
          <w:rFonts w:ascii="Times New Roman" w:hAnsi="Times New Roman" w:cs="Times New Roman" w:eastAsiaTheme="majorEastAsia"/>
          <w:b/>
          <w:bCs/>
          <w:i/>
          <w:iCs/>
          <w:color w:val="0070C0"/>
        </w:rPr>
        <w:t xml:space="preserve">http://223etp.zakazrf.ru/</w:t>
      </w:r>
      <w:r>
        <w:rPr>
          <w:rFonts w:ascii="Times New Roman" w:hAnsi="Times New Roman" w:cs="Times New Roman" w:eastAsiaTheme="majorEastAsia"/>
          <w:bCs/>
          <w:color w:val="0070C0"/>
        </w:rPr>
        <w:t xml:space="preserve"> </w:t>
      </w:r>
      <w:r>
        <w:rPr>
          <w:rFonts w:ascii="Times New Roman" w:hAnsi="Times New Roman" w:cs="Times New Roman" w:eastAsiaTheme="majorEastAsia"/>
          <w:bCs/>
        </w:rPr>
        <w:t xml:space="preserve">(далее – ЭТП)</w:t>
      </w:r>
      <w:r/>
    </w:p>
    <w:p>
      <w:pPr>
        <w:ind w:firstLine="709"/>
        <w:jc w:val="both"/>
        <w:rPr>
          <w:rFonts w:ascii="Times New Roman" w:hAnsi="Times New Roman" w:cs="Times New Roman"/>
          <w:b/>
          <w:bCs/>
        </w:rPr>
      </w:pPr>
      <w:r>
        <w:rPr>
          <w:rFonts w:ascii="Times New Roman" w:hAnsi="Times New Roman" w:cs="Times New Roman"/>
        </w:rPr>
        <w:t xml:space="preserve">Запрос котировок - форма торгов, при которой 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r/>
    </w:p>
    <w:p>
      <w:pPr>
        <w:pStyle w:val="1036"/>
        <w:ind w:firstLine="709"/>
        <w:widowControl w:val="off"/>
        <w:rPr>
          <w:rFonts w:ascii="Times New Roman" w:hAnsi="Times New Roman" w:cs="Times New Roman" w:eastAsiaTheme="majorEastAsia"/>
          <w:bCs/>
        </w:rPr>
        <w:outlineLvl w:val="0"/>
      </w:pPr>
      <w:r>
        <w:rPr>
          <w:rFonts w:ascii="Times New Roman" w:hAnsi="Times New Roman" w:cs="Times New Roman" w:eastAsiaTheme="majorEastAsia"/>
          <w:bCs/>
        </w:rPr>
      </w:r>
      <w:r/>
    </w:p>
    <w:p>
      <w:pPr>
        <w:pStyle w:val="1036"/>
        <w:ind w:firstLine="709"/>
        <w:widowControl w:val="off"/>
        <w:rPr>
          <w:rFonts w:ascii="Times New Roman" w:hAnsi="Times New Roman" w:cs="Times New Roman" w:eastAsiaTheme="majorEastAsia"/>
          <w:bCs/>
        </w:rPr>
        <w:outlineLvl w:val="0"/>
      </w:pPr>
      <w:r>
        <w:rPr>
          <w:rFonts w:ascii="Times New Roman" w:hAnsi="Times New Roman" w:cs="Times New Roman" w:eastAsiaTheme="majorEastAsia"/>
          <w:bCs/>
        </w:rPr>
      </w:r>
      <w:r/>
    </w:p>
    <w:p>
      <w:pPr>
        <w:pStyle w:val="1034"/>
        <w:numPr>
          <w:ilvl w:val="0"/>
          <w:numId w:val="2"/>
        </w:numPr>
        <w:jc w:val="both"/>
        <w:shd w:val="clear" w:color="auto" w:fill="ffffff"/>
        <w:widowControl w:val="off"/>
        <w:rPr>
          <w:rFonts w:ascii="Times New Roman" w:hAnsi="Times New Roman" w:cs="Times New Roman"/>
          <w:bCs/>
        </w:rPr>
      </w:pPr>
      <w:r>
        <w:rPr>
          <w:rFonts w:ascii="Times New Roman" w:hAnsi="Times New Roman" w:cs="Times New Roman"/>
          <w:b/>
          <w:highlight w:val="lightGray"/>
          <w:u w:val="single"/>
          <w:shd w:val="clear" w:color="auto" w:fill="eeece1" w:themeFill="background2"/>
        </w:rPr>
        <w:t xml:space="preserve">Предмет закупки (договора)</w:t>
      </w:r>
      <w:r>
        <w:rPr>
          <w:rFonts w:ascii="Times New Roman" w:hAnsi="Times New Roman" w:cs="Times New Roman"/>
          <w:highlight w:val="lightGray"/>
        </w:rPr>
        <w:t xml:space="preserve">:</w:t>
      </w:r>
      <w:r>
        <w:rPr>
          <w:rFonts w:ascii="Times New Roman" w:hAnsi="Times New Roman" w:cs="Times New Roman"/>
        </w:rPr>
        <w:t xml:space="preserve"> Оказание услуг по обслуживанию сайта АО «Содружество»</w:t>
      </w:r>
      <w:r/>
    </w:p>
    <w:p>
      <w:pPr>
        <w:ind w:left="710"/>
        <w:jc w:val="both"/>
        <w:shd w:val="clear" w:color="auto" w:fill="ffffff" w:themeFill="background1"/>
        <w:widowControl w:val="off"/>
        <w:rPr>
          <w:rFonts w:ascii="Times New Roman" w:hAnsi="Times New Roman" w:cs="Times New Roman"/>
          <w:bCs/>
        </w:rPr>
      </w:pPr>
      <w:r>
        <w:rPr>
          <w:rFonts w:ascii="Times New Roman" w:hAnsi="Times New Roman" w:cs="Times New Roman"/>
          <w:bCs/>
        </w:rPr>
      </w:r>
      <w:r/>
    </w:p>
    <w:p>
      <w:pPr>
        <w:pStyle w:val="1034"/>
        <w:ind w:left="709"/>
        <w:jc w:val="both"/>
        <w:shd w:val="clear" w:color="auto" w:fill="ffffff" w:themeFill="background1"/>
        <w:widowControl w:val="off"/>
        <w:rPr>
          <w:rFonts w:ascii="Times New Roman" w:hAnsi="Times New Roman" w:cs="Times New Roman"/>
          <w:b/>
        </w:rPr>
      </w:pPr>
      <w:r>
        <w:rPr>
          <w:rFonts w:ascii="Times New Roman" w:hAnsi="Times New Roman" w:cs="Times New Roman"/>
          <w:b/>
          <w:u w:val="single"/>
          <w:shd w:val="clear" w:color="auto" w:fill="d9d9d9" w:themeFill="background1" w:themeFillShade="D9"/>
        </w:rPr>
        <w:t xml:space="preserve">Место поставки товара, выполнения работ/оказания услуг:</w:t>
      </w:r>
      <w:r>
        <w:rPr>
          <w:rFonts w:ascii="Times New Roman" w:hAnsi="Times New Roman" w:cs="Times New Roman"/>
          <w:b/>
        </w:rPr>
        <w:t xml:space="preserve"> </w:t>
      </w:r>
      <w:r/>
    </w:p>
    <w:p>
      <w:pPr>
        <w:pStyle w:val="1034"/>
        <w:ind w:left="709"/>
        <w:jc w:val="both"/>
        <w:shd w:val="clear" w:color="auto" w:fill="ffffff" w:themeFill="background1"/>
        <w:widowControl w:val="off"/>
        <w:rPr>
          <w:rFonts w:ascii="Times New Roman" w:hAnsi="Times New Roman" w:cs="Times New Roman" w:eastAsiaTheme="majorEastAsia"/>
          <w:b/>
          <w:bCs/>
          <w:color w:val="000000"/>
        </w:rPr>
      </w:pPr>
      <w:r>
        <w:rPr>
          <w:rFonts w:ascii="Times New Roman" w:hAnsi="Times New Roman" w:cs="Times New Roman"/>
          <w:b/>
        </w:rPr>
        <w:t xml:space="preserve">г. Казань ул. Чернышевского 43/2</w:t>
      </w:r>
      <w:r/>
    </w:p>
    <w:p>
      <w:pPr>
        <w:ind w:firstLine="709"/>
        <w:jc w:val="both"/>
        <w:rPr>
          <w:rFonts w:ascii="Times New Roman" w:hAnsi="Times New Roman" w:cs="Times New Roman"/>
          <w:b/>
          <w:u w:val="single"/>
        </w:rPr>
      </w:pPr>
      <w:r>
        <w:rPr>
          <w:rFonts w:ascii="Times New Roman" w:hAnsi="Times New Roman" w:cs="Times New Roman"/>
          <w:b/>
          <w:u w:val="single"/>
        </w:rPr>
      </w:r>
      <w:r/>
    </w:p>
    <w:p>
      <w:pPr>
        <w:ind w:firstLine="709"/>
        <w:jc w:val="both"/>
        <w:rPr>
          <w:rFonts w:ascii="Times New Roman" w:hAnsi="Times New Roman" w:cs="Times New Roman"/>
        </w:rPr>
      </w:pPr>
      <w:r>
        <w:rPr>
          <w:rFonts w:ascii="Times New Roman" w:hAnsi="Times New Roman" w:cs="Times New Roman"/>
          <w:b/>
          <w:u w:val="single"/>
        </w:rPr>
        <w:t xml:space="preserve">Срок оказания услуг</w:t>
      </w:r>
      <w:r>
        <w:rPr>
          <w:rFonts w:ascii="Times New Roman" w:hAnsi="Times New Roman" w:cs="Times New Roman"/>
          <w:u w:val="single"/>
        </w:rPr>
        <w:t xml:space="preserve">:</w:t>
      </w:r>
      <w:r>
        <w:rPr>
          <w:rFonts w:ascii="Times New Roman" w:hAnsi="Times New Roman" w:cs="Times New Roman"/>
        </w:rPr>
        <w:t xml:space="preserve"> </w:t>
      </w:r>
      <w:r/>
    </w:p>
    <w:p>
      <w:pPr>
        <w:ind w:firstLine="709"/>
        <w:jc w:val="both"/>
        <w:rPr>
          <w:rFonts w:ascii="Times New Roman" w:hAnsi="Times New Roman" w:cs="Times New Roman"/>
          <w:b/>
          <w:bCs/>
        </w:rPr>
      </w:pPr>
      <w:r>
        <w:rPr>
          <w:rFonts w:ascii="Times New Roman" w:hAnsi="Times New Roman" w:cs="Times New Roman"/>
          <w:b/>
          <w:bCs/>
        </w:rPr>
        <w:t xml:space="preserve">01.01.2023 – 31.12.2025</w:t>
      </w:r>
      <w:r/>
    </w:p>
    <w:p>
      <w:pPr>
        <w:ind w:firstLine="709"/>
        <w:jc w:val="both"/>
        <w:rPr>
          <w:rFonts w:ascii="Times New Roman" w:hAnsi="Times New Roman" w:cs="Times New Roman"/>
        </w:rPr>
      </w:pPr>
      <w:r>
        <w:rPr>
          <w:rFonts w:ascii="Times New Roman" w:hAnsi="Times New Roman" w:cs="Times New Roman"/>
        </w:rPr>
      </w:r>
      <w:r/>
    </w:p>
    <w:p>
      <w:pPr>
        <w:ind w:firstLine="709"/>
        <w:jc w:val="both"/>
        <w:rPr>
          <w:rFonts w:ascii="Times New Roman" w:hAnsi="Times New Roman" w:cs="Times New Roman"/>
          <w:b/>
          <w:bCs/>
          <w:u w:val="single"/>
        </w:rPr>
      </w:pPr>
      <w:r>
        <w:rPr>
          <w:rFonts w:ascii="Times New Roman" w:hAnsi="Times New Roman" w:cs="Times New Roman"/>
          <w:b/>
          <w:bCs/>
          <w:u w:val="single"/>
        </w:rPr>
        <w:t xml:space="preserve">Особенности проведения закупки:</w:t>
      </w:r>
      <w:r/>
    </w:p>
    <w:p>
      <w:pPr>
        <w:ind w:firstLine="709"/>
        <w:jc w:val="both"/>
        <w:rPr>
          <w:rFonts w:ascii="Times New Roman" w:hAnsi="Times New Roman" w:cs="Times New Roman"/>
        </w:rPr>
      </w:pPr>
      <w:r>
        <w:rPr>
          <w:rFonts w:ascii="Times New Roman" w:hAnsi="Times New Roman" w:cs="Times New Roman"/>
        </w:rPr>
        <w:t xml:space="preserve">Не предусмотрены</w:t>
      </w:r>
      <w:r/>
    </w:p>
    <w:p>
      <w:pPr>
        <w:pStyle w:val="1034"/>
        <w:ind w:left="709"/>
        <w:jc w:val="both"/>
        <w:widowControl w:val="off"/>
        <w:rPr>
          <w:rFonts w:ascii="Times New Roman" w:hAnsi="Times New Roman" w:cs="Times New Roman"/>
          <w:b/>
          <w:u w:val="single"/>
        </w:rPr>
      </w:pPr>
      <w:r>
        <w:rPr>
          <w:rFonts w:ascii="Times New Roman" w:hAnsi="Times New Roman" w:cs="Times New Roman"/>
          <w:b/>
          <w:u w:val="single"/>
        </w:rPr>
      </w:r>
      <w:r/>
    </w:p>
    <w:p>
      <w:pPr>
        <w:pStyle w:val="1034"/>
        <w:numPr>
          <w:ilvl w:val="0"/>
          <w:numId w:val="2"/>
        </w:numPr>
        <w:ind w:left="0" w:firstLine="709"/>
        <w:jc w:val="both"/>
        <w:widowControl w:val="off"/>
        <w:rPr>
          <w:rFonts w:ascii="Times New Roman" w:hAnsi="Times New Roman" w:cs="Times New Roman"/>
          <w:bCs/>
        </w:rPr>
      </w:pPr>
      <w:r>
        <w:rPr>
          <w:rFonts w:ascii="Times New Roman" w:hAnsi="Times New Roman" w:cs="Times New Roman"/>
          <w:b/>
          <w:highlight w:val="lightGray"/>
          <w:u w:val="single"/>
          <w:shd w:val="clear" w:color="auto" w:fill="d9d9d9" w:themeFill="background1" w:themeFillShade="D9"/>
        </w:rPr>
        <w:t xml:space="preserve">Состав и объем, количество работ:</w:t>
      </w:r>
      <w:r>
        <w:rPr>
          <w:rFonts w:ascii="Times New Roman" w:hAnsi="Times New Roman" w:cs="Times New Roman"/>
        </w:rPr>
        <w:t xml:space="preserve"> все необходимые сведения приведены в Техническом задании к извещению о проведении запроса котировок (приложение № 3)</w:t>
      </w:r>
      <w:r/>
    </w:p>
    <w:p>
      <w:pPr>
        <w:ind w:firstLine="709"/>
        <w:jc w:val="both"/>
        <w:widowControl w:val="off"/>
        <w:rPr>
          <w:rFonts w:ascii="Times New Roman" w:hAnsi="Times New Roman" w:cs="Times New Roman"/>
        </w:rPr>
      </w:pPr>
      <w:r>
        <w:rPr>
          <w:rFonts w:ascii="Times New Roman" w:hAnsi="Times New Roman" w:cs="Times New Roman"/>
        </w:rPr>
      </w:r>
      <w:r/>
    </w:p>
    <w:p>
      <w:pPr>
        <w:pStyle w:val="1034"/>
        <w:numPr>
          <w:ilvl w:val="0"/>
          <w:numId w:val="2"/>
        </w:numPr>
        <w:ind w:left="0" w:firstLine="709"/>
        <w:jc w:val="both"/>
        <w:widowControl w:val="off"/>
        <w:rPr>
          <w:rFonts w:ascii="Times New Roman" w:hAnsi="Times New Roman" w:cs="Times New Roman"/>
          <w:b/>
        </w:rPr>
      </w:pPr>
      <w:r>
        <w:rPr>
          <w:rFonts w:ascii="Times New Roman" w:hAnsi="Times New Roman" w:cs="Times New Roman"/>
          <w:b/>
          <w:u w:val="single"/>
          <w:shd w:val="clear" w:color="auto" w:fill="d9d9d9" w:themeFill="background1" w:themeFillShade="D9"/>
        </w:rPr>
        <w:t xml:space="preserve">Начальная (максимальная) цена договора (НМЦД</w:t>
      </w:r>
      <w:bookmarkStart w:id="0" w:name="_Hlk75181976"/>
      <w:r>
        <w:rPr>
          <w:rFonts w:ascii="Times New Roman" w:hAnsi="Times New Roman" w:cs="Times New Roman"/>
          <w:b/>
          <w:u w:val="single"/>
          <w:shd w:val="clear" w:color="auto" w:fill="d9d9d9" w:themeFill="background1" w:themeFillShade="D9"/>
        </w:rPr>
        <w:t xml:space="preserve">)</w:t>
      </w:r>
      <w:r>
        <w:rPr>
          <w:rFonts w:ascii="Times New Roman" w:hAnsi="Times New Roman" w:cs="Times New Roman"/>
          <w:shd w:val="clear" w:color="auto" w:fill="d9d9d9" w:themeFill="background1" w:themeFillShade="D9"/>
        </w:rPr>
        <w:t xml:space="preserve">:</w:t>
      </w:r>
      <w:r>
        <w:rPr>
          <w:rFonts w:ascii="Times New Roman" w:hAnsi="Times New Roman" w:cs="Times New Roman"/>
        </w:rPr>
        <w:t xml:space="preserve"> 1</w:t>
      </w:r>
      <w:r>
        <w:rPr>
          <w:rFonts w:ascii="Times New Roman" w:hAnsi="Times New Roman" w:cs="Times New Roman"/>
        </w:rPr>
        <w:t xml:space="preserve"> 358 400 (один миллион триста пятьдесят восемь тысяч четыреста) рублей 00 копеек</w:t>
      </w:r>
      <w:bookmarkEnd w:id="0"/>
      <w:r/>
      <w:r/>
    </w:p>
    <w:p>
      <w:pPr>
        <w:ind w:firstLine="709"/>
        <w:jc w:val="both"/>
        <w:shd w:val="clear" w:color="auto" w:fill="ffffff"/>
        <w:widowControl w:val="off"/>
        <w:tabs>
          <w:tab w:val="left" w:pos="284" w:leader="none"/>
          <w:tab w:val="left" w:pos="567" w:leader="none"/>
        </w:tabs>
        <w:rPr>
          <w:rFonts w:ascii="Times New Roman" w:hAnsi="Times New Roman" w:cs="Times New Roman"/>
        </w:rPr>
      </w:pPr>
      <w:r>
        <w:rPr>
          <w:rFonts w:ascii="Times New Roman" w:hAnsi="Times New Roman" w:cs="Times New Roman"/>
        </w:rPr>
        <w:t xml:space="preserve">Цена договора включает в себя все расходы, связанные с исполнением договора, указанные в проекте договора и техническом задании.</w:t>
      </w:r>
      <w:r/>
    </w:p>
    <w:p>
      <w:pPr>
        <w:pStyle w:val="1034"/>
        <w:ind w:left="0" w:firstLine="709"/>
        <w:jc w:val="both"/>
        <w:shd w:val="clear" w:color="auto" w:fill="ffffff"/>
        <w:widowControl w:val="off"/>
        <w:tabs>
          <w:tab w:val="left" w:pos="284" w:leader="none"/>
        </w:tabs>
        <w:rPr>
          <w:rFonts w:ascii="Times New Roman" w:hAnsi="Times New Roman" w:cs="Times New Roman"/>
        </w:rPr>
      </w:pPr>
      <w:r>
        <w:rPr>
          <w:rFonts w:ascii="Times New Roman" w:hAnsi="Times New Roman" w:cs="Times New Roman"/>
        </w:rPr>
        <w:t xml:space="preserve">Условия оплаты: </w:t>
      </w:r>
      <w:r>
        <w:rPr>
          <w:rFonts w:ascii="Times New Roman" w:hAnsi="Times New Roman" w:cs="Times New Roman"/>
          <w:iCs/>
        </w:rPr>
        <w:t xml:space="preserve">безналичный расчет в течение 7 (семи) рабочих дней со дня подписания </w:t>
      </w:r>
      <w:r>
        <w:rPr>
          <w:rFonts w:ascii="Times New Roman" w:hAnsi="Times New Roman" w:cs="Times New Roman"/>
          <w:iCs/>
        </w:rPr>
        <w:t xml:space="preserve">Заказчиком документов об оказании услуг по договору (отдельному этапу договора).</w:t>
      </w:r>
      <w:r>
        <w:rPr>
          <w:rFonts w:ascii="Times New Roman" w:hAnsi="Times New Roman" w:cs="Times New Roman"/>
        </w:rPr>
        <w:t xml:space="preserve"> </w:t>
      </w:r>
      <w:r/>
    </w:p>
    <w:p>
      <w:pPr>
        <w:pStyle w:val="1034"/>
        <w:ind w:left="0" w:firstLine="709"/>
        <w:jc w:val="both"/>
        <w:shd w:val="clear" w:color="auto" w:fill="ffffff"/>
        <w:widowControl w:val="off"/>
        <w:tabs>
          <w:tab w:val="left" w:pos="284" w:leader="none"/>
        </w:tabs>
        <w:rPr>
          <w:rFonts w:ascii="Times New Roman" w:hAnsi="Times New Roman" w:cs="Times New Roman"/>
        </w:rPr>
      </w:pPr>
      <w:r>
        <w:rPr>
          <w:rFonts w:ascii="Times New Roman" w:hAnsi="Times New Roman" w:cs="Times New Roman"/>
        </w:rPr>
        <w:t xml:space="preserve">Форма и все условия проекта договора являются обязательными.</w:t>
      </w:r>
      <w:r/>
    </w:p>
    <w:p>
      <w:pPr>
        <w:pStyle w:val="1036"/>
        <w:ind w:firstLine="709"/>
        <w:shd w:val="clear" w:color="auto" w:fill="ffffff"/>
        <w:widowControl w:val="off"/>
        <w:rPr>
          <w:rFonts w:ascii="Times New Roman" w:hAnsi="Times New Roman" w:cs="Times New Roman" w:eastAsia="Times New Roman"/>
          <w:color w:val="000000"/>
          <w:u w:val="single"/>
          <w:lang w:eastAsia="ru-RU"/>
        </w:rPr>
      </w:pPr>
      <w:r>
        <w:rPr>
          <w:rFonts w:ascii="Times New Roman" w:hAnsi="Times New Roman" w:cs="Times New Roman"/>
        </w:rPr>
        <w:t xml:space="preserve">Источник финансирования: </w:t>
      </w:r>
      <w:r>
        <w:rPr>
          <w:rFonts w:ascii="Times New Roman" w:hAnsi="Times New Roman" w:cs="Times New Roman" w:eastAsia="Times New Roman"/>
          <w:color w:val="000000" w:themeColor="text1"/>
          <w:u w:val="single"/>
          <w:lang w:eastAsia="ru-RU"/>
        </w:rPr>
        <w:t xml:space="preserve">собственные средства Заказчика.</w:t>
      </w:r>
      <w:r/>
    </w:p>
    <w:p>
      <w:pPr>
        <w:pStyle w:val="1036"/>
        <w:ind w:firstLine="709"/>
        <w:shd w:val="clear" w:color="auto" w:fill="ffffff"/>
        <w:widowControl w:val="off"/>
        <w:rPr>
          <w:rFonts w:ascii="Times New Roman" w:hAnsi="Times New Roman" w:cs="Times New Roman" w:eastAsia="Times New Roman"/>
          <w:color w:val="000000"/>
          <w:u w:val="single"/>
          <w:lang w:eastAsia="ru-RU"/>
        </w:rPr>
      </w:pPr>
      <w:r>
        <w:rPr>
          <w:rFonts w:ascii="Times New Roman" w:hAnsi="Times New Roman" w:cs="Times New Roman" w:eastAsia="Times New Roman"/>
          <w:color w:val="000000"/>
          <w:u w:val="single"/>
          <w:lang w:eastAsia="ru-RU"/>
        </w:rPr>
      </w:r>
      <w:r/>
    </w:p>
    <w:p>
      <w:pPr>
        <w:ind w:firstLine="709"/>
        <w:jc w:val="both"/>
        <w:shd w:val="clear" w:color="auto" w:fill="ffffff"/>
        <w:widowControl w:val="off"/>
        <w:tabs>
          <w:tab w:val="left" w:pos="284" w:leader="none"/>
          <w:tab w:val="left" w:pos="567" w:leader="none"/>
        </w:tabs>
        <w:rPr>
          <w:rFonts w:ascii="Times New Roman" w:hAnsi="Times New Roman" w:cs="Times New Roman"/>
        </w:rPr>
      </w:pPr>
      <w:r>
        <w:rPr>
          <w:rFonts w:ascii="Times New Roman" w:hAnsi="Times New Roman" w:cs="Times New Roman"/>
        </w:rPr>
      </w:r>
      <w:r/>
    </w:p>
    <w:p>
      <w:pPr>
        <w:ind w:firstLine="709"/>
        <w:jc w:val="both"/>
        <w:shd w:val="clear" w:color="auto" w:fill="ffffff"/>
        <w:widowControl w:val="off"/>
        <w:tabs>
          <w:tab w:val="left" w:pos="284" w:leader="none"/>
          <w:tab w:val="left" w:pos="567" w:leader="none"/>
        </w:tabs>
        <w:rPr>
          <w:rFonts w:ascii="Times New Roman" w:hAnsi="Times New Roman" w:cs="Times New Roman"/>
        </w:rPr>
      </w:pPr>
      <w:r>
        <w:rPr>
          <w:rFonts w:ascii="Times New Roman" w:hAnsi="Times New Roman" w:cs="Times New Roman"/>
        </w:rPr>
      </w:r>
      <w:r/>
    </w:p>
    <w:p>
      <w:pPr>
        <w:ind w:firstLine="709"/>
        <w:jc w:val="both"/>
        <w:shd w:val="clear" w:color="auto" w:fill="ffffff"/>
        <w:widowControl w:val="off"/>
        <w:tabs>
          <w:tab w:val="left" w:pos="284" w:leader="none"/>
          <w:tab w:val="left" w:pos="567" w:leader="none"/>
        </w:tabs>
        <w:rPr>
          <w:rFonts w:ascii="Times New Roman" w:hAnsi="Times New Roman" w:cs="Times New Roman"/>
        </w:rPr>
        <w:sectPr>
          <w:footnotePr/>
          <w:endnotePr/>
          <w:type w:val="nextPage"/>
          <w:pgSz w:w="11906" w:h="16838" w:orient="portrait"/>
          <w:pgMar w:top="851" w:right="707" w:bottom="567" w:left="1276" w:header="709" w:footer="598" w:gutter="0"/>
          <w:cols w:num="1" w:sep="0" w:space="708" w:equalWidth="1"/>
          <w:docGrid w:linePitch="360"/>
        </w:sectPr>
      </w:pPr>
      <w:r>
        <w:rPr>
          <w:rFonts w:ascii="Times New Roman" w:hAnsi="Times New Roman" w:cs="Times New Roman"/>
        </w:rPr>
      </w:r>
      <w:r/>
    </w:p>
    <w:p>
      <w:pPr>
        <w:pStyle w:val="1036"/>
        <w:ind w:firstLine="709"/>
        <w:shd w:val="clear" w:color="auto" w:fill="ffffff"/>
        <w:widowControl w:val="off"/>
        <w:rPr>
          <w:rFonts w:ascii="Times New Roman" w:hAnsi="Times New Roman" w:cs="Times New Roman" w:eastAsia="Times New Roman"/>
          <w:b/>
          <w:bCs/>
          <w:u w:val="single"/>
          <w:lang w:eastAsia="ru-RU"/>
        </w:rPr>
      </w:pPr>
      <w:r>
        <w:rPr>
          <w:rFonts w:ascii="Times New Roman" w:hAnsi="Times New Roman" w:cs="Times New Roman" w:eastAsia="Times New Roman"/>
          <w:b/>
          <w:bCs/>
          <w:u w:val="single"/>
          <w:lang w:eastAsia="ru-RU"/>
        </w:rPr>
        <w:t xml:space="preserve">Расчет обоснования НМЦД: </w:t>
      </w:r>
      <w:r/>
    </w:p>
    <w:p>
      <w:pPr>
        <w:pStyle w:val="1036"/>
        <w:ind w:firstLine="709"/>
        <w:shd w:val="clear" w:color="auto" w:fill="ffffff"/>
        <w:widowControl w:val="off"/>
        <w:rPr>
          <w:rFonts w:ascii="Times New Roman" w:hAnsi="Times New Roman" w:cs="Times New Roman" w:eastAsia="Times New Roman"/>
          <w:b/>
          <w:bCs/>
          <w:u w:val="single"/>
          <w:lang w:eastAsia="ru-RU"/>
        </w:rPr>
      </w:pPr>
      <w:r>
        <w:rPr>
          <w:rFonts w:ascii="Times New Roman" w:hAnsi="Times New Roman" w:cs="Times New Roman" w:eastAsia="Times New Roman"/>
          <w:b/>
          <w:bCs/>
          <w:u w:val="single"/>
          <w:lang w:eastAsia="ru-RU"/>
        </w:rPr>
      </w:r>
      <w:r/>
    </w:p>
    <w:p>
      <w:pPr>
        <w:ind w:firstLine="709"/>
        <w:jc w:val="center"/>
        <w:rPr>
          <w:rFonts w:ascii="Times New Roman" w:hAnsi="Times New Roman" w:cs="Times New Roman" w:eastAsia="Times New Roman"/>
          <w:lang w:eastAsia="ru-RU"/>
        </w:rPr>
      </w:pPr>
      <w:r/>
      <w:bookmarkStart w:id="1" w:name="_Toc424563919"/>
      <w:r>
        <w:rPr>
          <w:rFonts w:ascii="Times New Roman" w:hAnsi="Times New Roman" w:cs="Times New Roman" w:eastAsia="Times New Roman"/>
          <w:b/>
          <w:bCs/>
          <w:color w:val="000000"/>
          <w:sz w:val="28"/>
          <w:szCs w:val="28"/>
          <w:lang w:eastAsia="ru-RU"/>
        </w:rPr>
        <w:t xml:space="preserve">РАСЧЕТ НМЦ МЕТОДОМ АНАЛИЗА РЫНКА</w:t>
      </w:r>
      <w:bookmarkEnd w:id="1"/>
      <w:r/>
      <w:r/>
    </w:p>
    <w:p>
      <w:pPr>
        <w:ind w:firstLine="709"/>
        <w:jc w:val="both"/>
        <w:spacing w:after="120"/>
        <w:shd w:val="clear" w:color="auto" w:fill="ffffff"/>
        <w:widowControl w:val="off"/>
        <w:tabs>
          <w:tab w:val="left" w:pos="1226" w:leader="none"/>
          <w:tab w:val="left" w:pos="9574"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 </w:t>
      </w:r>
      <w:r/>
    </w:p>
    <w:tbl>
      <w:tblPr>
        <w:tblW w:w="13664" w:type="dxa"/>
        <w:tblCellSpacing w:w="0" w:type="dxa"/>
        <w:tblInd w:w="1182" w:type="dxa"/>
        <w:tblLook w:val="04A0" w:firstRow="1" w:lastRow="0" w:firstColumn="1" w:lastColumn="0" w:noHBand="0" w:noVBand="1"/>
      </w:tblPr>
      <w:tblGrid>
        <w:gridCol w:w="728"/>
        <w:gridCol w:w="2356"/>
        <w:gridCol w:w="2129"/>
        <w:gridCol w:w="1757"/>
        <w:gridCol w:w="2587"/>
        <w:gridCol w:w="4107"/>
      </w:tblGrid>
      <w:tr>
        <w:trPr>
          <w:tblCellSpacing w:w="0" w:type="dxa"/>
          <w:trHeight w:val="473"/>
        </w:trPr>
        <w:tc>
          <w:tcPr>
            <w:shd w:val="clear" w:color="auto" w:fill="ffffff"/>
            <w:tcBorders>
              <w:top w:val="single" w:color="auto" w:sz="4" w:space="0"/>
              <w:left w:val="single" w:color="auto" w:sz="4" w:space="0"/>
              <w:bottom w:val="single" w:color="auto" w:sz="4" w:space="0"/>
              <w:right w:val="single" w:color="auto" w:sz="4" w:space="0"/>
            </w:tcBorders>
            <w:tcW w:w="728" w:type="dxa"/>
            <w:vAlign w:val="center"/>
            <w:vMerge w:val="restart"/>
            <w:textDirection w:val="lrTb"/>
            <w:noWrap w:val="false"/>
          </w:tcPr>
          <w:p>
            <w:pPr>
              <w:jc w:val="center"/>
              <w:rPr>
                <w:rFonts w:ascii="Times New Roman" w:hAnsi="Times New Roman" w:cs="Times New Roman" w:eastAsia="Times New Roman"/>
                <w:lang w:eastAsia="ru-RU"/>
              </w:rPr>
            </w:pPr>
            <w:r>
              <w:rPr>
                <w:rFonts w:ascii="Times New Roman" w:hAnsi="Times New Roman" w:cs="Times New Roman" w:eastAsia="Times New Roman"/>
                <w:color w:val="000000"/>
                <w:sz w:val="18"/>
                <w:szCs w:val="18"/>
                <w:lang w:eastAsia="ru-RU"/>
              </w:rPr>
              <w:t xml:space="preserve">№ п/п</w:t>
            </w:r>
            <w:r/>
          </w:p>
        </w:tc>
        <w:tc>
          <w:tcPr>
            <w:shd w:val="clear" w:color="auto" w:fill="ffffff"/>
            <w:tcBorders>
              <w:top w:val="single" w:color="auto" w:sz="4" w:space="0"/>
              <w:left w:val="single" w:color="auto" w:sz="4" w:space="0"/>
              <w:bottom w:val="single" w:color="auto" w:sz="4" w:space="0"/>
              <w:right w:val="single" w:color="auto" w:sz="4" w:space="0"/>
            </w:tcBorders>
            <w:tcW w:w="2356" w:type="dxa"/>
            <w:vAlign w:val="center"/>
            <w:vMerge w:val="restart"/>
            <w:textDirection w:val="lrTb"/>
            <w:noWrap w:val="false"/>
          </w:tcPr>
          <w:p>
            <w:pPr>
              <w:jc w:val="center"/>
              <w:rPr>
                <w:rFonts w:ascii="Times New Roman" w:hAnsi="Times New Roman" w:cs="Times New Roman" w:eastAsia="Times New Roman"/>
                <w:lang w:eastAsia="ru-RU"/>
              </w:rPr>
            </w:pPr>
            <w:r>
              <w:rPr>
                <w:rFonts w:ascii="Times New Roman" w:hAnsi="Times New Roman" w:cs="Times New Roman" w:eastAsia="Times New Roman"/>
                <w:color w:val="000000"/>
                <w:sz w:val="18"/>
                <w:szCs w:val="18"/>
                <w:lang w:eastAsia="ru-RU"/>
              </w:rPr>
              <w:t xml:space="preserve">источник</w:t>
            </w:r>
            <w:r/>
          </w:p>
        </w:tc>
        <w:tc>
          <w:tcPr>
            <w:shd w:val="clear" w:color="auto" w:fill="ffffff"/>
            <w:tcBorders>
              <w:top w:val="single" w:color="auto" w:sz="4" w:space="0"/>
              <w:left w:val="single" w:color="auto" w:sz="4" w:space="0"/>
              <w:bottom w:val="single" w:color="auto" w:sz="4" w:space="0"/>
              <w:right w:val="single" w:color="auto" w:sz="4" w:space="0"/>
            </w:tcBorders>
            <w:tcW w:w="2129" w:type="dxa"/>
            <w:vAlign w:val="center"/>
            <w:vMerge w:val="restart"/>
            <w:textDirection w:val="lrTb"/>
            <w:noWrap w:val="false"/>
          </w:tcPr>
          <w:p>
            <w:pPr>
              <w:jc w:val="center"/>
              <w:rPr>
                <w:rFonts w:ascii="Times New Roman" w:hAnsi="Times New Roman" w:cs="Times New Roman" w:eastAsia="Times New Roman"/>
                <w:lang w:eastAsia="ru-RU"/>
              </w:rPr>
            </w:pPr>
            <w:r>
              <w:rPr>
                <w:rFonts w:ascii="Times New Roman" w:hAnsi="Times New Roman" w:cs="Times New Roman" w:eastAsia="Times New Roman"/>
                <w:color w:val="000000"/>
                <w:sz w:val="18"/>
                <w:szCs w:val="18"/>
                <w:lang w:eastAsia="ru-RU"/>
              </w:rPr>
              <w:t xml:space="preserve">реквизиты</w:t>
            </w:r>
            <w:r/>
          </w:p>
        </w:tc>
        <w:tc>
          <w:tcPr>
            <w:shd w:val="clear" w:color="auto" w:fill="ffffff"/>
            <w:tcBorders>
              <w:top w:val="single" w:color="auto" w:sz="4" w:space="0"/>
              <w:left w:val="single" w:color="auto" w:sz="4" w:space="0"/>
              <w:bottom w:val="single" w:color="auto" w:sz="4" w:space="0"/>
              <w:right w:val="single" w:color="auto" w:sz="4" w:space="0"/>
            </w:tcBorders>
            <w:tcW w:w="1757" w:type="dxa"/>
            <w:vAlign w:val="center"/>
            <w:vMerge w:val="restart"/>
            <w:textDirection w:val="lrTb"/>
            <w:noWrap w:val="false"/>
          </w:tcPr>
          <w:p>
            <w:pPr>
              <w:jc w:val="center"/>
              <w:rPr>
                <w:rFonts w:ascii="Times New Roman" w:hAnsi="Times New Roman" w:cs="Times New Roman" w:eastAsia="Times New Roman"/>
                <w:lang w:eastAsia="ru-RU"/>
              </w:rPr>
            </w:pPr>
            <w:r>
              <w:rPr>
                <w:rFonts w:ascii="Times New Roman" w:hAnsi="Times New Roman" w:cs="Times New Roman" w:eastAsia="Times New Roman"/>
                <w:color w:val="000000"/>
                <w:sz w:val="18"/>
                <w:szCs w:val="18"/>
                <w:lang w:eastAsia="ru-RU"/>
              </w:rPr>
              <w:t xml:space="preserve">примечание</w:t>
            </w:r>
            <w:r/>
          </w:p>
        </w:tc>
        <w:tc>
          <w:tcPr>
            <w:gridSpan w:val="2"/>
            <w:shd w:val="clear" w:color="auto" w:fill="ffffff"/>
            <w:tcBorders>
              <w:top w:val="single" w:color="auto" w:sz="4" w:space="0"/>
              <w:left w:val="single" w:color="auto" w:sz="4" w:space="0"/>
              <w:bottom w:val="single" w:color="auto" w:sz="4" w:space="0"/>
              <w:right w:val="single" w:color="auto" w:sz="4" w:space="0"/>
            </w:tcBorders>
            <w:tcW w:w="6694" w:type="dxa"/>
            <w:vAlign w:val="center"/>
            <w:textDirection w:val="lrTb"/>
            <w:noWrap w:val="false"/>
          </w:tcPr>
          <w:p>
            <w:pPr>
              <w:jc w:val="center"/>
              <w:rPr>
                <w:rFonts w:ascii="Times New Roman" w:hAnsi="Times New Roman" w:cs="Times New Roman" w:eastAsia="Times New Roman"/>
                <w:lang w:eastAsia="ru-RU"/>
              </w:rPr>
            </w:pPr>
            <w:r>
              <w:rPr>
                <w:rFonts w:ascii="Times New Roman" w:hAnsi="Times New Roman" w:cs="Times New Roman" w:eastAsia="Times New Roman"/>
                <w:color w:val="000000"/>
                <w:sz w:val="18"/>
                <w:szCs w:val="18"/>
                <w:lang w:eastAsia="ru-RU"/>
              </w:rPr>
              <w:t xml:space="preserve">цена, руб. без НДС за единицу услуги</w:t>
            </w:r>
            <w:r/>
          </w:p>
        </w:tc>
      </w:tr>
      <w:tr>
        <w:trPr>
          <w:tblCellSpacing w:w="0" w:type="dxa"/>
          <w:trHeight w:val="1894"/>
        </w:trPr>
        <w:tc>
          <w:tcPr>
            <w:tcBorders>
              <w:top w:val="single" w:color="auto" w:sz="4" w:space="0"/>
              <w:left w:val="single" w:color="auto" w:sz="4" w:space="0"/>
              <w:bottom w:val="single" w:color="auto" w:sz="4" w:space="0"/>
              <w:right w:val="single" w:color="auto" w:sz="4" w:space="0"/>
            </w:tcBorders>
            <w:tcW w:w="0" w:type="auto"/>
            <w:vAlign w:val="center"/>
            <w:vMerge w:val="continue"/>
            <w:textDirection w:val="lrTb"/>
            <w:noWrap w:val="false"/>
          </w:tcPr>
          <w:p>
            <w:pPr>
              <w:rPr>
                <w:rFonts w:ascii="Times New Roman" w:hAnsi="Times New Roman" w:cs="Times New Roman" w:eastAsia="Times New Roman"/>
                <w:lang w:eastAsia="ru-RU"/>
              </w:rPr>
            </w:pPr>
            <w:r>
              <w:rPr>
                <w:rFonts w:ascii="Times New Roman" w:hAnsi="Times New Roman" w:cs="Times New Roman" w:eastAsia="Times New Roman"/>
                <w:lang w:eastAsia="ru-RU"/>
              </w:rPr>
            </w:r>
            <w:r/>
          </w:p>
        </w:tc>
        <w:tc>
          <w:tcPr>
            <w:tcBorders>
              <w:top w:val="single" w:color="auto" w:sz="4" w:space="0"/>
              <w:left w:val="single" w:color="auto" w:sz="4" w:space="0"/>
              <w:bottom w:val="single" w:color="auto" w:sz="4" w:space="0"/>
              <w:right w:val="single" w:color="auto" w:sz="4" w:space="0"/>
            </w:tcBorders>
            <w:tcW w:w="0" w:type="auto"/>
            <w:vAlign w:val="center"/>
            <w:vMerge w:val="continue"/>
            <w:textDirection w:val="lrTb"/>
            <w:noWrap w:val="false"/>
          </w:tcPr>
          <w:p>
            <w:pPr>
              <w:rPr>
                <w:rFonts w:ascii="Times New Roman" w:hAnsi="Times New Roman" w:cs="Times New Roman" w:eastAsia="Times New Roman"/>
                <w:lang w:eastAsia="ru-RU"/>
              </w:rPr>
            </w:pPr>
            <w:r>
              <w:rPr>
                <w:rFonts w:ascii="Times New Roman" w:hAnsi="Times New Roman" w:cs="Times New Roman" w:eastAsia="Times New Roman"/>
                <w:lang w:eastAsia="ru-RU"/>
              </w:rPr>
            </w:r>
            <w:r/>
          </w:p>
        </w:tc>
        <w:tc>
          <w:tcPr>
            <w:tcBorders>
              <w:top w:val="single" w:color="auto" w:sz="4" w:space="0"/>
              <w:left w:val="single" w:color="auto" w:sz="4" w:space="0"/>
              <w:bottom w:val="single" w:color="auto" w:sz="4" w:space="0"/>
              <w:right w:val="single" w:color="auto" w:sz="4" w:space="0"/>
            </w:tcBorders>
            <w:tcW w:w="0" w:type="auto"/>
            <w:vAlign w:val="center"/>
            <w:vMerge w:val="continue"/>
            <w:textDirection w:val="lrTb"/>
            <w:noWrap w:val="false"/>
          </w:tcPr>
          <w:p>
            <w:pPr>
              <w:rPr>
                <w:rFonts w:ascii="Times New Roman" w:hAnsi="Times New Roman" w:cs="Times New Roman" w:eastAsia="Times New Roman"/>
                <w:lang w:eastAsia="ru-RU"/>
              </w:rPr>
            </w:pPr>
            <w:r>
              <w:rPr>
                <w:rFonts w:ascii="Times New Roman" w:hAnsi="Times New Roman" w:cs="Times New Roman" w:eastAsia="Times New Roman"/>
                <w:lang w:eastAsia="ru-RU"/>
              </w:rPr>
            </w:r>
            <w:r/>
          </w:p>
        </w:tc>
        <w:tc>
          <w:tcPr>
            <w:tcBorders>
              <w:top w:val="single" w:color="auto" w:sz="4" w:space="0"/>
              <w:left w:val="single" w:color="auto" w:sz="4" w:space="0"/>
              <w:bottom w:val="single" w:color="auto" w:sz="4" w:space="0"/>
              <w:right w:val="single" w:color="auto" w:sz="4" w:space="0"/>
            </w:tcBorders>
            <w:tcW w:w="0" w:type="auto"/>
            <w:vAlign w:val="center"/>
            <w:vMerge w:val="continue"/>
            <w:textDirection w:val="lrTb"/>
            <w:noWrap w:val="false"/>
          </w:tcPr>
          <w:p>
            <w:pPr>
              <w:rPr>
                <w:rFonts w:ascii="Times New Roman" w:hAnsi="Times New Roman" w:cs="Times New Roman" w:eastAsia="Times New Roman"/>
                <w:lang w:eastAsia="ru-RU"/>
              </w:rPr>
            </w:pPr>
            <w:r>
              <w:rPr>
                <w:rFonts w:ascii="Times New Roman" w:hAnsi="Times New Roman" w:cs="Times New Roman" w:eastAsia="Times New Roman"/>
                <w:lang w:eastAsia="ru-RU"/>
              </w:rPr>
            </w:r>
            <w:r/>
          </w:p>
        </w:tc>
        <w:tc>
          <w:tcPr>
            <w:shd w:val="clear" w:color="auto" w:fill="ffffff"/>
            <w:tcBorders>
              <w:top w:val="single" w:color="auto" w:sz="4" w:space="0"/>
              <w:left w:val="single" w:color="auto" w:sz="4" w:space="0"/>
              <w:bottom w:val="single" w:color="auto" w:sz="4" w:space="0"/>
              <w:right w:val="single" w:color="auto" w:sz="4" w:space="0"/>
            </w:tcBorders>
            <w:tcW w:w="2587" w:type="dxa"/>
            <w:vAlign w:val="center"/>
            <w:textDirection w:val="lrTb"/>
            <w:noWrap w:val="false"/>
          </w:tcPr>
          <w:p>
            <w:pPr>
              <w:jc w:val="center"/>
              <w:rPr>
                <w:rFonts w:ascii="Times New Roman" w:hAnsi="Times New Roman" w:cs="Times New Roman" w:eastAsia="Times New Roman"/>
                <w:lang w:eastAsia="ru-RU"/>
              </w:rPr>
            </w:pPr>
            <w:r>
              <w:rPr>
                <w:rFonts w:ascii="Times New Roman" w:hAnsi="Times New Roman" w:cs="Times New Roman" w:eastAsia="Times New Roman"/>
                <w:color w:val="000000"/>
                <w:sz w:val="18"/>
                <w:szCs w:val="18"/>
                <w:lang w:eastAsia="ru-RU"/>
              </w:rPr>
              <w:t xml:space="preserve">Абонентская плата в год.</w:t>
            </w:r>
            <w:r/>
          </w:p>
        </w:tc>
        <w:tc>
          <w:tcPr>
            <w:shd w:val="clear" w:color="auto" w:fill="ffffff"/>
            <w:tcBorders>
              <w:top w:val="single" w:color="auto" w:sz="4" w:space="0"/>
              <w:left w:val="single" w:color="auto" w:sz="4" w:space="0"/>
              <w:bottom w:val="single" w:color="auto" w:sz="4" w:space="0"/>
              <w:right w:val="single" w:color="auto" w:sz="4" w:space="0"/>
            </w:tcBorders>
            <w:tcW w:w="4107" w:type="dxa"/>
            <w:vAlign w:val="center"/>
            <w:textDirection w:val="lrTb"/>
            <w:noWrap w:val="false"/>
          </w:tcPr>
          <w:p>
            <w:pPr>
              <w:jc w:val="center"/>
              <w:rPr>
                <w:rFonts w:ascii="Times New Roman" w:hAnsi="Times New Roman" w:cs="Times New Roman" w:eastAsia="Times New Roman"/>
                <w:lang w:eastAsia="ru-RU"/>
              </w:rPr>
            </w:pPr>
            <w:r>
              <w:rPr>
                <w:rFonts w:ascii="Times New Roman" w:hAnsi="Times New Roman" w:cs="Times New Roman" w:eastAsia="Times New Roman"/>
                <w:color w:val="000000"/>
                <w:sz w:val="18"/>
                <w:szCs w:val="18"/>
                <w:lang w:eastAsia="ru-RU"/>
              </w:rPr>
              <w:t xml:space="preserve">Итого за период с 01.01.2023 по 31.12.2025.</w:t>
            </w:r>
            <w:r/>
          </w:p>
        </w:tc>
      </w:tr>
      <w:tr>
        <w:trPr>
          <w:tblCellSpacing w:w="0" w:type="dxa"/>
          <w:trHeight w:val="947"/>
        </w:trPr>
        <w:tc>
          <w:tcPr>
            <w:shd w:val="clear" w:color="auto" w:fill="ffffff"/>
            <w:tcBorders>
              <w:top w:val="single" w:color="auto" w:sz="4" w:space="0"/>
              <w:left w:val="single" w:color="auto" w:sz="4" w:space="0"/>
              <w:bottom w:val="single" w:color="auto" w:sz="4" w:space="0"/>
              <w:right w:val="single" w:color="auto" w:sz="4" w:space="0"/>
            </w:tcBorders>
            <w:tcW w:w="728" w:type="dxa"/>
            <w:vAlign w:val="center"/>
            <w:textDirection w:val="lrTb"/>
            <w:noWrap w:val="false"/>
          </w:tcPr>
          <w:p>
            <w:pPr>
              <w:jc w:val="center"/>
              <w:rPr>
                <w:rFonts w:ascii="Times New Roman" w:hAnsi="Times New Roman" w:cs="Times New Roman" w:eastAsia="Times New Roman"/>
                <w:lang w:eastAsia="ru-RU"/>
              </w:rPr>
            </w:pPr>
            <w:r>
              <w:rPr>
                <w:rFonts w:ascii="Times New Roman" w:hAnsi="Times New Roman" w:cs="Times New Roman" w:eastAsia="Times New Roman"/>
                <w:color w:val="000000"/>
                <w:sz w:val="18"/>
                <w:szCs w:val="18"/>
                <w:lang w:eastAsia="ru-RU"/>
              </w:rPr>
              <w:t xml:space="preserve">1</w:t>
            </w:r>
            <w:r/>
          </w:p>
        </w:tc>
        <w:tc>
          <w:tcPr>
            <w:shd w:val="clear" w:color="auto" w:fill="ffffff"/>
            <w:tcBorders>
              <w:top w:val="single" w:color="auto" w:sz="4" w:space="0"/>
              <w:left w:val="single" w:color="auto" w:sz="4" w:space="0"/>
              <w:bottom w:val="single" w:color="auto" w:sz="4" w:space="0"/>
              <w:right w:val="single" w:color="auto" w:sz="4" w:space="0"/>
            </w:tcBorders>
            <w:tcW w:w="2356" w:type="dxa"/>
            <w:vAlign w:val="center"/>
            <w:textDirection w:val="lrTb"/>
            <w:noWrap w:val="false"/>
          </w:tcPr>
          <w:p>
            <w:pPr>
              <w:jc w:val="center"/>
              <w:rPr>
                <w:rFonts w:ascii="Times New Roman" w:hAnsi="Times New Roman" w:cs="Times New Roman" w:eastAsia="Times New Roman"/>
                <w:lang w:eastAsia="ru-RU"/>
              </w:rPr>
            </w:pPr>
            <w:r>
              <w:rPr>
                <w:rFonts w:ascii="Times New Roman" w:hAnsi="Times New Roman" w:cs="Times New Roman" w:eastAsia="Times New Roman"/>
                <w:color w:val="000000"/>
                <w:sz w:val="18"/>
                <w:szCs w:val="18"/>
                <w:lang w:eastAsia="ru-RU"/>
              </w:rPr>
              <w:t xml:space="preserve">коммерческое предложение</w:t>
            </w:r>
            <w:r/>
          </w:p>
        </w:tc>
        <w:tc>
          <w:tcPr>
            <w:shd w:val="clear" w:color="auto" w:fill="ffffff"/>
            <w:tcBorders>
              <w:top w:val="single" w:color="auto" w:sz="4" w:space="0"/>
              <w:left w:val="single" w:color="auto" w:sz="4" w:space="0"/>
              <w:bottom w:val="single" w:color="auto" w:sz="4" w:space="0"/>
              <w:right w:val="single" w:color="auto" w:sz="4" w:space="0"/>
            </w:tcBorders>
            <w:tcW w:w="2129" w:type="dxa"/>
            <w:vAlign w:val="center"/>
            <w:textDirection w:val="lrTb"/>
            <w:noWrap w:val="false"/>
          </w:tcPr>
          <w:p>
            <w:pPr>
              <w:jc w:val="center"/>
              <w:rPr>
                <w:rFonts w:ascii="Times New Roman" w:hAnsi="Times New Roman" w:cs="Times New Roman" w:eastAsia="Times New Roman"/>
                <w:lang w:eastAsia="ru-RU"/>
              </w:rPr>
            </w:pPr>
            <w:r>
              <w:rPr>
                <w:rFonts w:ascii="Times New Roman" w:hAnsi="Times New Roman" w:cs="Times New Roman" w:eastAsia="Times New Roman"/>
                <w:color w:val="000000"/>
                <w:sz w:val="18"/>
                <w:szCs w:val="18"/>
                <w:lang w:eastAsia="ru-RU"/>
              </w:rPr>
              <w:t xml:space="preserve">Исх.№008 от 30.05.2022</w:t>
            </w:r>
            <w:r/>
          </w:p>
        </w:tc>
        <w:tc>
          <w:tcPr>
            <w:shd w:val="clear" w:color="auto" w:fill="ffffff"/>
            <w:tcBorders>
              <w:top w:val="single" w:color="auto" w:sz="4" w:space="0"/>
              <w:left w:val="single" w:color="auto" w:sz="4" w:space="0"/>
              <w:bottom w:val="single" w:color="auto" w:sz="4" w:space="0"/>
              <w:right w:val="single" w:color="auto" w:sz="4" w:space="0"/>
            </w:tcBorders>
            <w:tcW w:w="1757" w:type="dxa"/>
            <w:vAlign w:val="center"/>
            <w:textDirection w:val="lrTb"/>
            <w:noWrap w:val="false"/>
          </w:tcPr>
          <w:p>
            <w:pPr>
              <w:jc w:val="center"/>
              <w:rPr>
                <w:rFonts w:ascii="Times New Roman" w:hAnsi="Times New Roman" w:cs="Times New Roman" w:eastAsia="Times New Roman"/>
                <w:lang w:eastAsia="ru-RU"/>
              </w:rPr>
            </w:pPr>
            <w:r>
              <w:rPr>
                <w:rFonts w:ascii="Times New Roman" w:hAnsi="Times New Roman" w:cs="Times New Roman" w:eastAsia="Times New Roman"/>
                <w:color w:val="000000"/>
                <w:sz w:val="18"/>
                <w:szCs w:val="18"/>
                <w:lang w:eastAsia="ru-RU"/>
              </w:rPr>
              <w:t xml:space="preserve"> </w:t>
            </w:r>
            <w:r/>
          </w:p>
        </w:tc>
        <w:tc>
          <w:tcPr>
            <w:shd w:val="clear" w:color="auto" w:fill="ffffff"/>
            <w:tcBorders>
              <w:top w:val="single" w:color="auto" w:sz="4" w:space="0"/>
              <w:left w:val="single" w:color="auto" w:sz="4" w:space="0"/>
              <w:bottom w:val="single" w:color="auto" w:sz="4" w:space="0"/>
              <w:right w:val="single" w:color="auto" w:sz="4" w:space="0"/>
            </w:tcBorders>
            <w:tcW w:w="2587" w:type="dxa"/>
            <w:vAlign w:val="center"/>
            <w:textDirection w:val="lrTb"/>
            <w:noWrap w:val="false"/>
          </w:tcPr>
          <w:p>
            <w:pPr>
              <w:jc w:val="center"/>
              <w:rPr>
                <w:rFonts w:ascii="Times New Roman" w:hAnsi="Times New Roman" w:cs="Times New Roman" w:eastAsia="Times New Roman"/>
                <w:lang w:eastAsia="ru-RU"/>
              </w:rPr>
            </w:pPr>
            <w:r>
              <w:rPr>
                <w:rFonts w:ascii="Times New Roman" w:hAnsi="Times New Roman" w:cs="Times New Roman" w:eastAsia="Times New Roman"/>
                <w:color w:val="000000"/>
                <w:sz w:val="18"/>
                <w:szCs w:val="18"/>
                <w:lang w:eastAsia="ru-RU"/>
              </w:rPr>
              <w:t xml:space="preserve">444 000,00</w:t>
            </w:r>
            <w:r/>
          </w:p>
        </w:tc>
        <w:tc>
          <w:tcPr>
            <w:shd w:val="clear" w:color="auto" w:fill="ffffff"/>
            <w:tcBorders>
              <w:top w:val="single" w:color="auto" w:sz="4" w:space="0"/>
              <w:left w:val="single" w:color="auto" w:sz="4" w:space="0"/>
              <w:bottom w:val="single" w:color="auto" w:sz="4" w:space="0"/>
              <w:right w:val="single" w:color="auto" w:sz="4" w:space="0"/>
            </w:tcBorders>
            <w:tcW w:w="4107" w:type="dxa"/>
            <w:vAlign w:val="center"/>
            <w:textDirection w:val="lrTb"/>
            <w:noWrap w:val="false"/>
          </w:tcPr>
          <w:p>
            <w:pPr>
              <w:jc w:val="center"/>
              <w:rPr>
                <w:rFonts w:ascii="Times New Roman" w:hAnsi="Times New Roman" w:cs="Times New Roman" w:eastAsia="Times New Roman"/>
                <w:lang w:eastAsia="ru-RU"/>
              </w:rPr>
            </w:pPr>
            <w:r>
              <w:rPr>
                <w:rFonts w:ascii="Times New Roman" w:hAnsi="Times New Roman" w:cs="Times New Roman" w:eastAsia="Times New Roman"/>
                <w:color w:val="000000"/>
                <w:sz w:val="18"/>
                <w:szCs w:val="18"/>
                <w:lang w:eastAsia="ru-RU"/>
              </w:rPr>
              <w:t xml:space="preserve">1 332 000,00</w:t>
            </w:r>
            <w:r/>
          </w:p>
        </w:tc>
      </w:tr>
      <w:tr>
        <w:trPr>
          <w:tblCellSpacing w:w="0" w:type="dxa"/>
          <w:trHeight w:val="947"/>
        </w:trPr>
        <w:tc>
          <w:tcPr>
            <w:shd w:val="clear" w:color="auto" w:fill="ffffff"/>
            <w:tcBorders>
              <w:top w:val="single" w:color="auto" w:sz="4" w:space="0"/>
              <w:left w:val="single" w:color="auto" w:sz="4" w:space="0"/>
              <w:bottom w:val="single" w:color="auto" w:sz="4" w:space="0"/>
              <w:right w:val="single" w:color="auto" w:sz="4" w:space="0"/>
            </w:tcBorders>
            <w:tcW w:w="728" w:type="dxa"/>
            <w:vAlign w:val="center"/>
            <w:textDirection w:val="lrTb"/>
            <w:noWrap w:val="false"/>
          </w:tcPr>
          <w:p>
            <w:pPr>
              <w:jc w:val="center"/>
              <w:rPr>
                <w:rFonts w:ascii="Times New Roman" w:hAnsi="Times New Roman" w:cs="Times New Roman" w:eastAsia="Times New Roman"/>
                <w:lang w:eastAsia="ru-RU"/>
              </w:rPr>
            </w:pPr>
            <w:r>
              <w:rPr>
                <w:rFonts w:ascii="Times New Roman" w:hAnsi="Times New Roman" w:cs="Times New Roman" w:eastAsia="Times New Roman"/>
                <w:color w:val="000000"/>
                <w:sz w:val="18"/>
                <w:szCs w:val="18"/>
                <w:lang w:eastAsia="ru-RU"/>
              </w:rPr>
              <w:t xml:space="preserve">2</w:t>
            </w:r>
            <w:r/>
          </w:p>
        </w:tc>
        <w:tc>
          <w:tcPr>
            <w:shd w:val="clear" w:color="auto" w:fill="ffffff"/>
            <w:tcBorders>
              <w:top w:val="single" w:color="auto" w:sz="4" w:space="0"/>
              <w:left w:val="single" w:color="auto" w:sz="4" w:space="0"/>
              <w:bottom w:val="single" w:color="auto" w:sz="4" w:space="0"/>
              <w:right w:val="single" w:color="auto" w:sz="4" w:space="0"/>
            </w:tcBorders>
            <w:tcW w:w="2356" w:type="dxa"/>
            <w:vAlign w:val="center"/>
            <w:textDirection w:val="lrTb"/>
            <w:noWrap w:val="false"/>
          </w:tcPr>
          <w:p>
            <w:pPr>
              <w:jc w:val="center"/>
              <w:rPr>
                <w:rFonts w:ascii="Times New Roman" w:hAnsi="Times New Roman" w:cs="Times New Roman" w:eastAsia="Times New Roman"/>
                <w:lang w:eastAsia="ru-RU"/>
              </w:rPr>
            </w:pPr>
            <w:r>
              <w:rPr>
                <w:rFonts w:ascii="Times New Roman" w:hAnsi="Times New Roman" w:cs="Times New Roman" w:eastAsia="Times New Roman"/>
                <w:color w:val="000000"/>
                <w:sz w:val="18"/>
                <w:szCs w:val="18"/>
                <w:lang w:eastAsia="ru-RU"/>
              </w:rPr>
              <w:t xml:space="preserve">коммерческое предложение</w:t>
            </w:r>
            <w:r/>
          </w:p>
        </w:tc>
        <w:tc>
          <w:tcPr>
            <w:shd w:val="clear" w:color="auto" w:fill="ffffff"/>
            <w:tcBorders>
              <w:top w:val="single" w:color="auto" w:sz="4" w:space="0"/>
              <w:left w:val="single" w:color="auto" w:sz="4" w:space="0"/>
              <w:bottom w:val="single" w:color="auto" w:sz="4" w:space="0"/>
              <w:right w:val="single" w:color="auto" w:sz="4" w:space="0"/>
            </w:tcBorders>
            <w:tcW w:w="2129" w:type="dxa"/>
            <w:vAlign w:val="center"/>
            <w:textDirection w:val="lrTb"/>
            <w:noWrap w:val="false"/>
          </w:tcPr>
          <w:p>
            <w:pPr>
              <w:jc w:val="center"/>
              <w:rPr>
                <w:rFonts w:ascii="Times New Roman" w:hAnsi="Times New Roman" w:cs="Times New Roman" w:eastAsia="Times New Roman"/>
                <w:lang w:eastAsia="ru-RU"/>
              </w:rPr>
            </w:pPr>
            <w:r>
              <w:rPr>
                <w:rFonts w:ascii="Times New Roman" w:hAnsi="Times New Roman" w:cs="Times New Roman" w:eastAsia="Times New Roman"/>
                <w:color w:val="000000"/>
                <w:sz w:val="18"/>
                <w:szCs w:val="18"/>
                <w:lang w:eastAsia="ru-RU"/>
              </w:rPr>
              <w:t xml:space="preserve">Исх.№134 от 18.08.2022</w:t>
            </w:r>
            <w:r/>
          </w:p>
        </w:tc>
        <w:tc>
          <w:tcPr>
            <w:shd w:val="clear" w:color="auto" w:fill="ffffff"/>
            <w:tcBorders>
              <w:top w:val="single" w:color="auto" w:sz="4" w:space="0"/>
              <w:left w:val="single" w:color="auto" w:sz="4" w:space="0"/>
              <w:bottom w:val="single" w:color="auto" w:sz="4" w:space="0"/>
              <w:right w:val="single" w:color="auto" w:sz="4" w:space="0"/>
            </w:tcBorders>
            <w:tcW w:w="1757" w:type="dxa"/>
            <w:vAlign w:val="center"/>
            <w:textDirection w:val="lrTb"/>
            <w:noWrap w:val="false"/>
          </w:tcPr>
          <w:p>
            <w:pPr>
              <w:jc w:val="center"/>
              <w:rPr>
                <w:rFonts w:ascii="Times New Roman" w:hAnsi="Times New Roman" w:cs="Times New Roman" w:eastAsia="Times New Roman"/>
                <w:lang w:eastAsia="ru-RU"/>
              </w:rPr>
            </w:pPr>
            <w:r>
              <w:rPr>
                <w:rFonts w:ascii="Times New Roman" w:hAnsi="Times New Roman" w:cs="Times New Roman" w:eastAsia="Times New Roman"/>
                <w:color w:val="000000"/>
                <w:sz w:val="18"/>
                <w:szCs w:val="18"/>
                <w:lang w:eastAsia="ru-RU"/>
              </w:rPr>
              <w:t xml:space="preserve"> </w:t>
            </w:r>
            <w:r/>
          </w:p>
        </w:tc>
        <w:tc>
          <w:tcPr>
            <w:shd w:val="clear" w:color="auto" w:fill="ffffff"/>
            <w:tcBorders>
              <w:top w:val="single" w:color="auto" w:sz="4" w:space="0"/>
              <w:left w:val="single" w:color="auto" w:sz="4" w:space="0"/>
              <w:bottom w:val="single" w:color="auto" w:sz="4" w:space="0"/>
              <w:right w:val="single" w:color="auto" w:sz="4" w:space="0"/>
            </w:tcBorders>
            <w:tcW w:w="2587" w:type="dxa"/>
            <w:vAlign w:val="center"/>
            <w:textDirection w:val="lrTb"/>
            <w:noWrap w:val="false"/>
          </w:tcPr>
          <w:p>
            <w:pPr>
              <w:jc w:val="center"/>
              <w:rPr>
                <w:rFonts w:ascii="Times New Roman" w:hAnsi="Times New Roman" w:cs="Times New Roman" w:eastAsia="Times New Roman"/>
                <w:lang w:eastAsia="ru-RU"/>
              </w:rPr>
            </w:pPr>
            <w:r>
              <w:rPr>
                <w:rFonts w:ascii="Times New Roman" w:hAnsi="Times New Roman" w:cs="Times New Roman" w:eastAsia="Times New Roman"/>
                <w:color w:val="000000"/>
                <w:sz w:val="18"/>
                <w:szCs w:val="18"/>
                <w:lang w:eastAsia="ru-RU"/>
              </w:rPr>
              <w:t xml:space="preserve">464 400,00</w:t>
            </w:r>
            <w:r/>
          </w:p>
        </w:tc>
        <w:tc>
          <w:tcPr>
            <w:shd w:val="clear" w:color="auto" w:fill="ffffff"/>
            <w:tcBorders>
              <w:top w:val="single" w:color="auto" w:sz="4" w:space="0"/>
              <w:left w:val="single" w:color="auto" w:sz="4" w:space="0"/>
              <w:bottom w:val="single" w:color="auto" w:sz="4" w:space="0"/>
              <w:right w:val="single" w:color="auto" w:sz="4" w:space="0"/>
            </w:tcBorders>
            <w:tcW w:w="4107" w:type="dxa"/>
            <w:vAlign w:val="center"/>
            <w:textDirection w:val="lrTb"/>
            <w:noWrap w:val="false"/>
          </w:tcPr>
          <w:p>
            <w:pPr>
              <w:jc w:val="center"/>
              <w:rPr>
                <w:rFonts w:ascii="Times New Roman" w:hAnsi="Times New Roman" w:cs="Times New Roman" w:eastAsia="Times New Roman"/>
                <w:lang w:eastAsia="ru-RU"/>
              </w:rPr>
            </w:pPr>
            <w:r>
              <w:rPr>
                <w:rFonts w:ascii="Times New Roman" w:hAnsi="Times New Roman" w:cs="Times New Roman" w:eastAsia="Times New Roman"/>
                <w:color w:val="000000"/>
                <w:sz w:val="18"/>
                <w:szCs w:val="18"/>
                <w:lang w:eastAsia="ru-RU"/>
              </w:rPr>
              <w:t xml:space="preserve">1 393 200,00</w:t>
            </w:r>
            <w:r/>
          </w:p>
        </w:tc>
      </w:tr>
      <w:tr>
        <w:trPr>
          <w:tblCellSpacing w:w="0" w:type="dxa"/>
          <w:trHeight w:val="947"/>
        </w:trPr>
        <w:tc>
          <w:tcPr>
            <w:shd w:val="clear" w:color="auto" w:fill="ffffff"/>
            <w:tcBorders>
              <w:top w:val="single" w:color="auto" w:sz="4" w:space="0"/>
              <w:left w:val="single" w:color="auto" w:sz="4" w:space="0"/>
              <w:bottom w:val="single" w:color="auto" w:sz="4" w:space="0"/>
              <w:right w:val="single" w:color="auto" w:sz="4" w:space="0"/>
            </w:tcBorders>
            <w:tcW w:w="728" w:type="dxa"/>
            <w:vAlign w:val="center"/>
            <w:textDirection w:val="lrTb"/>
            <w:noWrap w:val="false"/>
          </w:tcPr>
          <w:p>
            <w:pPr>
              <w:jc w:val="center"/>
              <w:rPr>
                <w:rFonts w:ascii="Times New Roman" w:hAnsi="Times New Roman" w:cs="Times New Roman" w:eastAsia="Times New Roman"/>
                <w:lang w:eastAsia="ru-RU"/>
              </w:rPr>
            </w:pPr>
            <w:r>
              <w:rPr>
                <w:rFonts w:ascii="Times New Roman" w:hAnsi="Times New Roman" w:cs="Times New Roman" w:eastAsia="Times New Roman"/>
                <w:color w:val="000000"/>
                <w:sz w:val="18"/>
                <w:szCs w:val="18"/>
                <w:lang w:eastAsia="ru-RU"/>
              </w:rPr>
              <w:t xml:space="preserve">3</w:t>
            </w:r>
            <w:r/>
          </w:p>
        </w:tc>
        <w:tc>
          <w:tcPr>
            <w:shd w:val="clear" w:color="auto" w:fill="ffffff"/>
            <w:tcBorders>
              <w:top w:val="single" w:color="auto" w:sz="4" w:space="0"/>
              <w:left w:val="single" w:color="auto" w:sz="4" w:space="0"/>
              <w:bottom w:val="single" w:color="auto" w:sz="4" w:space="0"/>
              <w:right w:val="single" w:color="auto" w:sz="4" w:space="0"/>
            </w:tcBorders>
            <w:tcW w:w="2356" w:type="dxa"/>
            <w:vAlign w:val="center"/>
            <w:textDirection w:val="lrTb"/>
            <w:noWrap w:val="false"/>
          </w:tcPr>
          <w:p>
            <w:pPr>
              <w:jc w:val="center"/>
              <w:rPr>
                <w:rFonts w:ascii="Times New Roman" w:hAnsi="Times New Roman" w:cs="Times New Roman" w:eastAsia="Times New Roman"/>
                <w:lang w:eastAsia="ru-RU"/>
              </w:rPr>
            </w:pPr>
            <w:r>
              <w:rPr>
                <w:rFonts w:ascii="Times New Roman" w:hAnsi="Times New Roman" w:cs="Times New Roman" w:eastAsia="Times New Roman"/>
                <w:color w:val="000000"/>
                <w:sz w:val="18"/>
                <w:szCs w:val="18"/>
                <w:lang w:eastAsia="ru-RU"/>
              </w:rPr>
              <w:t xml:space="preserve">коммерческое предложение</w:t>
            </w:r>
            <w:r/>
          </w:p>
        </w:tc>
        <w:tc>
          <w:tcPr>
            <w:shd w:val="clear" w:color="auto" w:fill="ffffff"/>
            <w:tcBorders>
              <w:top w:val="single" w:color="auto" w:sz="4" w:space="0"/>
              <w:left w:val="single" w:color="auto" w:sz="4" w:space="0"/>
              <w:bottom w:val="single" w:color="auto" w:sz="4" w:space="0"/>
              <w:right w:val="single" w:color="auto" w:sz="4" w:space="0"/>
            </w:tcBorders>
            <w:tcW w:w="2129" w:type="dxa"/>
            <w:vAlign w:val="center"/>
            <w:textDirection w:val="lrTb"/>
            <w:noWrap w:val="false"/>
          </w:tcPr>
          <w:p>
            <w:pPr>
              <w:jc w:val="center"/>
              <w:rPr>
                <w:rFonts w:ascii="Times New Roman" w:hAnsi="Times New Roman" w:cs="Times New Roman" w:eastAsia="Times New Roman"/>
                <w:lang w:eastAsia="ru-RU"/>
              </w:rPr>
            </w:pPr>
            <w:r>
              <w:rPr>
                <w:rFonts w:ascii="Times New Roman" w:hAnsi="Times New Roman" w:cs="Times New Roman" w:eastAsia="Times New Roman"/>
                <w:color w:val="000000"/>
                <w:sz w:val="18"/>
                <w:szCs w:val="18"/>
                <w:lang w:eastAsia="ru-RU"/>
              </w:rPr>
              <w:t xml:space="preserve">Исх.№11/16 от 16.08.2022</w:t>
            </w:r>
            <w:r/>
          </w:p>
        </w:tc>
        <w:tc>
          <w:tcPr>
            <w:shd w:val="clear" w:color="auto" w:fill="ffffff"/>
            <w:tcBorders>
              <w:top w:val="single" w:color="auto" w:sz="4" w:space="0"/>
              <w:left w:val="single" w:color="auto" w:sz="4" w:space="0"/>
              <w:bottom w:val="single" w:color="auto" w:sz="4" w:space="0"/>
              <w:right w:val="single" w:color="auto" w:sz="4" w:space="0"/>
            </w:tcBorders>
            <w:tcW w:w="1757" w:type="dxa"/>
            <w:vAlign w:val="center"/>
            <w:textDirection w:val="lrTb"/>
            <w:noWrap w:val="false"/>
          </w:tcPr>
          <w:p>
            <w:pPr>
              <w:jc w:val="center"/>
              <w:rPr>
                <w:rFonts w:ascii="Times New Roman" w:hAnsi="Times New Roman" w:cs="Times New Roman" w:eastAsia="Times New Roman"/>
                <w:lang w:eastAsia="ru-RU"/>
              </w:rPr>
            </w:pPr>
            <w:r>
              <w:rPr>
                <w:rFonts w:ascii="Times New Roman" w:hAnsi="Times New Roman" w:cs="Times New Roman" w:eastAsia="Times New Roman"/>
                <w:color w:val="000000"/>
                <w:sz w:val="18"/>
                <w:szCs w:val="18"/>
                <w:lang w:eastAsia="ru-RU"/>
              </w:rPr>
              <w:t xml:space="preserve"> </w:t>
            </w:r>
            <w:r/>
          </w:p>
        </w:tc>
        <w:tc>
          <w:tcPr>
            <w:shd w:val="clear" w:color="auto" w:fill="ffffff"/>
            <w:tcBorders>
              <w:top w:val="single" w:color="auto" w:sz="4" w:space="0"/>
              <w:left w:val="single" w:color="auto" w:sz="4" w:space="0"/>
              <w:bottom w:val="single" w:color="auto" w:sz="4" w:space="0"/>
              <w:right w:val="single" w:color="auto" w:sz="4" w:space="0"/>
            </w:tcBorders>
            <w:tcW w:w="2587" w:type="dxa"/>
            <w:vAlign w:val="center"/>
            <w:textDirection w:val="lrTb"/>
            <w:noWrap w:val="false"/>
          </w:tcPr>
          <w:p>
            <w:pPr>
              <w:jc w:val="center"/>
              <w:rPr>
                <w:rFonts w:ascii="Times New Roman" w:hAnsi="Times New Roman" w:cs="Times New Roman" w:eastAsia="Times New Roman"/>
                <w:lang w:eastAsia="ru-RU"/>
              </w:rPr>
            </w:pPr>
            <w:r>
              <w:rPr>
                <w:rFonts w:ascii="Times New Roman" w:hAnsi="Times New Roman" w:cs="Times New Roman" w:eastAsia="Times New Roman"/>
                <w:color w:val="000000"/>
                <w:sz w:val="18"/>
                <w:szCs w:val="18"/>
                <w:lang w:eastAsia="ru-RU"/>
              </w:rPr>
              <w:t xml:space="preserve">450 000,00</w:t>
            </w:r>
            <w:r/>
          </w:p>
        </w:tc>
        <w:tc>
          <w:tcPr>
            <w:shd w:val="clear" w:color="auto" w:fill="ffffff"/>
            <w:tcBorders>
              <w:top w:val="single" w:color="auto" w:sz="4" w:space="0"/>
              <w:left w:val="single" w:color="auto" w:sz="4" w:space="0"/>
              <w:bottom w:val="single" w:color="auto" w:sz="4" w:space="0"/>
              <w:right w:val="single" w:color="auto" w:sz="4" w:space="0"/>
            </w:tcBorders>
            <w:tcW w:w="4107" w:type="dxa"/>
            <w:vAlign w:val="center"/>
            <w:textDirection w:val="lrTb"/>
            <w:noWrap w:val="false"/>
          </w:tcPr>
          <w:p>
            <w:pPr>
              <w:jc w:val="center"/>
              <w:rPr>
                <w:rFonts w:ascii="Times New Roman" w:hAnsi="Times New Roman" w:cs="Times New Roman" w:eastAsia="Times New Roman"/>
                <w:lang w:eastAsia="ru-RU"/>
              </w:rPr>
            </w:pPr>
            <w:r>
              <w:rPr>
                <w:rFonts w:ascii="Times New Roman" w:hAnsi="Times New Roman" w:cs="Times New Roman" w:eastAsia="Times New Roman"/>
                <w:color w:val="000000"/>
                <w:sz w:val="18"/>
                <w:szCs w:val="18"/>
                <w:lang w:eastAsia="ru-RU"/>
              </w:rPr>
              <w:t xml:space="preserve">1 350 000,00</w:t>
            </w:r>
            <w:r/>
          </w:p>
        </w:tc>
      </w:tr>
      <w:tr>
        <w:trPr>
          <w:tblCellSpacing w:w="0" w:type="dxa"/>
          <w:trHeight w:val="473"/>
        </w:trPr>
        <w:tc>
          <w:tcPr>
            <w:gridSpan w:val="2"/>
            <w:shd w:val="clear" w:color="auto" w:fill="ffffff"/>
            <w:tcBorders>
              <w:top w:val="single" w:color="auto" w:sz="4" w:space="0"/>
              <w:left w:val="single" w:color="auto" w:sz="4" w:space="0"/>
              <w:bottom w:val="single" w:color="auto" w:sz="4" w:space="0"/>
              <w:right w:val="single" w:color="auto" w:sz="4" w:space="0"/>
            </w:tcBorders>
            <w:tcW w:w="3084" w:type="dxa"/>
            <w:vAlign w:val="center"/>
            <w:textDirection w:val="lrTb"/>
            <w:noWrap w:val="false"/>
          </w:tcPr>
          <w:p>
            <w:pPr>
              <w:jc w:val="center"/>
              <w:rPr>
                <w:rFonts w:ascii="Times New Roman" w:hAnsi="Times New Roman" w:cs="Times New Roman" w:eastAsia="Times New Roman"/>
                <w:lang w:eastAsia="ru-RU"/>
              </w:rPr>
            </w:pPr>
            <w:r>
              <w:rPr>
                <w:rFonts w:ascii="Times New Roman" w:hAnsi="Times New Roman" w:cs="Times New Roman" w:eastAsia="Times New Roman"/>
                <w:b/>
                <w:bCs/>
                <w:color w:val="000000"/>
                <w:sz w:val="18"/>
                <w:szCs w:val="18"/>
                <w:lang w:eastAsia="ru-RU"/>
              </w:rPr>
              <w:t xml:space="preserve">НМЦ</w:t>
            </w:r>
            <w:r/>
          </w:p>
        </w:tc>
        <w:tc>
          <w:tcPr>
            <w:gridSpan w:val="3"/>
            <w:shd w:val="clear" w:color="auto" w:fill="ffffff"/>
            <w:tcBorders>
              <w:top w:val="single" w:color="auto" w:sz="4" w:space="0"/>
              <w:left w:val="single" w:color="auto" w:sz="4" w:space="0"/>
              <w:bottom w:val="single" w:color="auto" w:sz="4" w:space="0"/>
              <w:right w:val="single" w:color="auto" w:sz="4" w:space="0"/>
            </w:tcBorders>
            <w:tcW w:w="6473" w:type="dxa"/>
            <w:vAlign w:val="center"/>
            <w:textDirection w:val="lrTb"/>
            <w:noWrap w:val="false"/>
          </w:tcPr>
          <w:p>
            <w:pPr>
              <w:jc w:val="center"/>
              <w:rPr>
                <w:rFonts w:ascii="Times New Roman" w:hAnsi="Times New Roman" w:cs="Times New Roman" w:eastAsia="Times New Roman"/>
                <w:lang w:eastAsia="ru-RU"/>
              </w:rPr>
            </w:pPr>
            <w:r>
              <w:rPr>
                <w:rFonts w:ascii="Times New Roman" w:hAnsi="Times New Roman" w:cs="Times New Roman" w:eastAsia="Times New Roman"/>
                <w:color w:val="000000"/>
                <w:sz w:val="18"/>
                <w:szCs w:val="18"/>
                <w:lang w:eastAsia="ru-RU"/>
              </w:rPr>
              <w:t xml:space="preserve"> </w:t>
            </w:r>
            <w:r/>
          </w:p>
          <w:p>
            <w:pPr>
              <w:jc w:val="center"/>
              <w:rPr>
                <w:rFonts w:ascii="Times New Roman" w:hAnsi="Times New Roman" w:cs="Times New Roman" w:eastAsia="Times New Roman"/>
                <w:lang w:eastAsia="ru-RU"/>
              </w:rPr>
            </w:pPr>
            <w:r>
              <w:rPr>
                <w:rFonts w:ascii="Times New Roman" w:hAnsi="Times New Roman" w:cs="Times New Roman" w:eastAsia="Times New Roman"/>
                <w:color w:val="000000"/>
                <w:sz w:val="18"/>
                <w:szCs w:val="18"/>
                <w:lang w:eastAsia="ru-RU"/>
              </w:rPr>
              <w:t xml:space="preserve"> </w:t>
            </w:r>
            <w:r/>
          </w:p>
        </w:tc>
        <w:tc>
          <w:tcPr>
            <w:shd w:val="clear" w:color="auto" w:fill="ffffff"/>
            <w:tcBorders>
              <w:top w:val="single" w:color="auto" w:sz="4" w:space="0"/>
              <w:left w:val="single" w:color="auto" w:sz="4" w:space="0"/>
              <w:bottom w:val="single" w:color="auto" w:sz="4" w:space="0"/>
              <w:right w:val="single" w:color="auto" w:sz="4" w:space="0"/>
            </w:tcBorders>
            <w:tcW w:w="4107" w:type="dxa"/>
            <w:vAlign w:val="center"/>
            <w:textDirection w:val="lrTb"/>
            <w:noWrap w:val="false"/>
          </w:tcPr>
          <w:p>
            <w:pPr>
              <w:jc w:val="center"/>
              <w:rPr>
                <w:rFonts w:ascii="Times New Roman" w:hAnsi="Times New Roman" w:cs="Times New Roman" w:eastAsia="Times New Roman"/>
                <w:lang w:eastAsia="ru-RU"/>
              </w:rPr>
            </w:pPr>
            <w:r>
              <w:rPr>
                <w:rFonts w:ascii="Times New Roman" w:hAnsi="Times New Roman" w:cs="Times New Roman" w:eastAsia="Times New Roman"/>
                <w:b/>
                <w:bCs/>
                <w:i/>
                <w:iCs/>
                <w:color w:val="000000"/>
                <w:sz w:val="18"/>
                <w:szCs w:val="18"/>
                <w:lang w:eastAsia="ru-RU"/>
              </w:rPr>
              <w:t xml:space="preserve">1 358 400,00</w:t>
            </w:r>
            <w:r/>
          </w:p>
        </w:tc>
      </w:tr>
    </w:tbl>
    <w:p>
      <w:pPr>
        <w:pStyle w:val="1036"/>
        <w:ind w:firstLine="709"/>
        <w:shd w:val="clear" w:color="auto" w:fill="ffffff"/>
        <w:widowControl w:val="off"/>
        <w:rPr>
          <w:rFonts w:ascii="Times New Roman" w:hAnsi="Times New Roman" w:cs="Times New Roman" w:eastAsia="Times New Roman"/>
          <w:b/>
          <w:bCs/>
          <w:u w:val="single"/>
          <w:lang w:eastAsia="ru-RU"/>
        </w:rPr>
      </w:pPr>
      <w:r>
        <w:rPr>
          <w:rFonts w:ascii="Times New Roman" w:hAnsi="Times New Roman" w:cs="Times New Roman" w:eastAsia="Times New Roman"/>
          <w:b/>
          <w:bCs/>
          <w:u w:val="single"/>
          <w:lang w:eastAsia="ru-RU"/>
        </w:rPr>
      </w:r>
      <w:r/>
    </w:p>
    <w:p>
      <w:pPr>
        <w:pStyle w:val="1036"/>
        <w:ind w:firstLine="709"/>
        <w:shd w:val="clear" w:color="auto" w:fill="ffffff"/>
        <w:widowControl w:val="off"/>
        <w:rPr>
          <w:rFonts w:ascii="Times New Roman" w:hAnsi="Times New Roman" w:cs="Times New Roman" w:eastAsia="Times New Roman"/>
          <w:b/>
          <w:bCs/>
          <w:u w:val="single"/>
          <w:lang w:eastAsia="ru-RU"/>
        </w:rPr>
      </w:pPr>
      <w:r>
        <w:rPr>
          <w:rFonts w:ascii="Times New Roman" w:hAnsi="Times New Roman" w:cs="Times New Roman" w:eastAsia="Times New Roman"/>
          <w:b/>
          <w:bCs/>
          <w:u w:val="single"/>
          <w:lang w:eastAsia="ru-RU"/>
        </w:rPr>
      </w:r>
      <w:r/>
    </w:p>
    <w:p>
      <w:pPr>
        <w:pStyle w:val="1036"/>
        <w:ind w:firstLine="709"/>
        <w:shd w:val="clear" w:color="auto" w:fill="ffffff"/>
        <w:widowControl w:val="off"/>
        <w:rPr>
          <w:rFonts w:ascii="Times New Roman" w:hAnsi="Times New Roman" w:cs="Times New Roman"/>
          <w:u w:val="single"/>
        </w:rPr>
        <w:sectPr>
          <w:footnotePr/>
          <w:endnotePr/>
          <w:type w:val="nextPage"/>
          <w:pgSz w:w="16838" w:h="11906" w:orient="landscape"/>
          <w:pgMar w:top="1276" w:right="851" w:bottom="709" w:left="567" w:header="709" w:footer="595" w:gutter="0"/>
          <w:cols w:num="1" w:sep="0" w:space="708" w:equalWidth="1"/>
          <w:docGrid w:linePitch="360"/>
        </w:sectPr>
      </w:pPr>
      <w:r>
        <w:rPr>
          <w:rFonts w:ascii="Times New Roman" w:hAnsi="Times New Roman" w:cs="Times New Roman"/>
          <w:u w:val="single"/>
        </w:rPr>
      </w:r>
      <w:r/>
    </w:p>
    <w:p>
      <w:pPr>
        <w:pStyle w:val="1036"/>
        <w:ind w:firstLine="709"/>
        <w:shd w:val="clear" w:color="auto" w:fill="ffffff"/>
        <w:widowControl w:val="off"/>
        <w:rPr>
          <w:rFonts w:ascii="Times New Roman" w:hAnsi="Times New Roman" w:cs="Times New Roman"/>
          <w:u w:val="single"/>
        </w:rPr>
      </w:pPr>
      <w:r>
        <w:rPr>
          <w:rFonts w:ascii="Times New Roman" w:hAnsi="Times New Roman" w:cs="Times New Roman"/>
          <w:u w:val="single"/>
        </w:rPr>
      </w:r>
      <w:r/>
    </w:p>
    <w:p>
      <w:pPr>
        <w:pStyle w:val="1034"/>
        <w:numPr>
          <w:ilvl w:val="0"/>
          <w:numId w:val="2"/>
        </w:numPr>
        <w:ind w:left="0" w:firstLine="709"/>
        <w:jc w:val="both"/>
        <w:shd w:val="clear" w:color="auto" w:fill="ffffff"/>
        <w:widowControl w:val="off"/>
        <w:tabs>
          <w:tab w:val="left" w:pos="284" w:leader="none"/>
          <w:tab w:val="left" w:pos="567" w:leader="none"/>
        </w:tabs>
        <w:rPr>
          <w:rFonts w:ascii="Times New Roman" w:hAnsi="Times New Roman" w:cs="Times New Roman"/>
          <w:bCs/>
        </w:rPr>
      </w:pPr>
      <w:r>
        <w:rPr>
          <w:rFonts w:ascii="Times New Roman" w:hAnsi="Times New Roman" w:cs="Times New Roman"/>
          <w:b/>
          <w:highlight w:val="lightGray"/>
          <w:u w:val="single"/>
        </w:rPr>
        <w:t xml:space="preserve">Официальный</w:t>
      </w:r>
      <w:r>
        <w:rPr>
          <w:rFonts w:ascii="Times New Roman" w:hAnsi="Times New Roman" w:cs="Times New Roman"/>
          <w:b/>
          <w:highlight w:val="lightGray"/>
        </w:rPr>
        <w:t xml:space="preserve"> язык закупки</w:t>
      </w:r>
      <w:r>
        <w:rPr>
          <w:rFonts w:ascii="Times New Roman" w:hAnsi="Times New Roman" w:cs="Times New Roman"/>
        </w:rPr>
        <w:t xml:space="preserve">: русский.</w:t>
      </w:r>
      <w:r/>
    </w:p>
    <w:p>
      <w:pPr>
        <w:pStyle w:val="1059"/>
        <w:ind w:firstLine="709"/>
        <w:jc w:val="both"/>
        <w:rPr>
          <w:rFonts w:ascii="Times New Roman" w:hAnsi="Times New Roman" w:cs="Times New Roman"/>
          <w:sz w:val="24"/>
          <w:szCs w:val="24"/>
        </w:rPr>
      </w:pPr>
      <w:r>
        <w:rPr>
          <w:rFonts w:ascii="Times New Roman" w:hAnsi="Times New Roman" w:cs="Times New Roman"/>
          <w:sz w:val="24"/>
          <w:szCs w:val="24"/>
        </w:rPr>
        <w:t xml:space="preserve">Заявки оформляются на русском языке. Вся переписка, связанная с проведением закупки, ведется на русском языке, если иное не предусмотрено извещением о </w:t>
      </w:r>
      <w:r>
        <w:rPr>
          <w:rFonts w:ascii="Times New Roman" w:hAnsi="Times New Roman" w:cs="Times New Roman"/>
          <w:sz w:val="24"/>
          <w:szCs w:val="24"/>
        </w:rPr>
        <w:t xml:space="preserve">закупке. В случае если для участия в закупке иностранному лицу потребуется извещение конкурентной закупки на иностранном языке, перевод на иностранный язык такое лицо осуществляет самостоятельно за свой счет, если иное не установлено в извещении о закупке.</w:t>
      </w:r>
      <w:r/>
    </w:p>
    <w:p>
      <w:pPr>
        <w:ind w:firstLine="709"/>
        <w:jc w:val="both"/>
        <w:shd w:val="clear" w:color="auto" w:fill="ffffff"/>
        <w:widowControl w:val="off"/>
        <w:tabs>
          <w:tab w:val="left" w:pos="284" w:leader="none"/>
          <w:tab w:val="left" w:pos="567" w:leader="none"/>
        </w:tabs>
        <w:rPr>
          <w:rFonts w:ascii="Times New Roman" w:hAnsi="Times New Roman" w:cs="Times New Roman"/>
          <w:b/>
          <w:i/>
          <w:u w:val="single"/>
        </w:rPr>
      </w:pPr>
      <w:r>
        <w:rPr>
          <w:rFonts w:ascii="Times New Roman" w:hAnsi="Times New Roman" w:cs="Times New Roman"/>
          <w:b/>
          <w:i/>
          <w:u w:val="single"/>
        </w:rPr>
      </w:r>
      <w:r/>
    </w:p>
    <w:p>
      <w:pPr>
        <w:numPr>
          <w:ilvl w:val="0"/>
          <w:numId w:val="2"/>
        </w:numPr>
        <w:ind w:left="0" w:firstLine="709"/>
        <w:jc w:val="both"/>
        <w:shd w:val="clear" w:color="auto" w:fill="ffffff"/>
        <w:widowControl w:val="off"/>
        <w:tabs>
          <w:tab w:val="left" w:pos="284" w:leader="none"/>
          <w:tab w:val="left" w:pos="567" w:leader="none"/>
        </w:tabs>
        <w:rPr>
          <w:rFonts w:ascii="Times New Roman" w:hAnsi="Times New Roman" w:cs="Times New Roman"/>
          <w:bCs/>
        </w:rPr>
      </w:pPr>
      <w:r>
        <w:rPr>
          <w:rFonts w:ascii="Times New Roman" w:hAnsi="Times New Roman" w:cs="Times New Roman"/>
          <w:b/>
          <w:highlight w:val="lightGray"/>
          <w:u w:val="single"/>
        </w:rPr>
        <w:t xml:space="preserve">Валюта закупки</w:t>
      </w:r>
      <w:r>
        <w:rPr>
          <w:rFonts w:ascii="Times New Roman" w:hAnsi="Times New Roman" w:cs="Times New Roman"/>
        </w:rPr>
        <w:t xml:space="preserve">: российский рубль.</w:t>
      </w:r>
      <w:r/>
    </w:p>
    <w:p>
      <w:pPr>
        <w:ind w:firstLine="709"/>
        <w:jc w:val="both"/>
        <w:shd w:val="clear" w:color="auto" w:fill="ffffff"/>
        <w:widowControl w:val="off"/>
        <w:tabs>
          <w:tab w:val="left" w:pos="284" w:leader="none"/>
          <w:tab w:val="left" w:pos="567" w:leader="none"/>
        </w:tabs>
        <w:rPr>
          <w:rFonts w:ascii="Times New Roman" w:hAnsi="Times New Roman" w:cs="Times New Roman"/>
        </w:rPr>
      </w:pPr>
      <w:r>
        <w:rPr>
          <w:rFonts w:ascii="Times New Roman" w:hAnsi="Times New Roman" w:cs="Times New Roman"/>
        </w:rPr>
        <w:t xml:space="preserve">Документы, оригиналы которых выданы участн</w:t>
      </w:r>
      <w:r>
        <w:rPr>
          <w:rFonts w:ascii="Times New Roman" w:hAnsi="Times New Roman" w:cs="Times New Roman"/>
        </w:rPr>
        <w:t xml:space="preserve">ику закупки третьими лицами с выражением сумм денежных средств в иных валютах, должны сопровождаться переводом этих сумм в рубли, исходя из официального курса валюты, установленного Центральным банком РФ, с указанием такового курса и даты его установления.</w:t>
      </w:r>
      <w:r/>
    </w:p>
    <w:p>
      <w:pPr>
        <w:ind w:firstLine="709"/>
        <w:jc w:val="both"/>
        <w:shd w:val="clear" w:color="auto" w:fill="ffffff"/>
        <w:widowControl w:val="off"/>
        <w:tabs>
          <w:tab w:val="left" w:pos="284" w:leader="none"/>
          <w:tab w:val="left" w:pos="567" w:leader="none"/>
        </w:tabs>
        <w:rPr>
          <w:rFonts w:ascii="Times New Roman" w:hAnsi="Times New Roman" w:cs="Times New Roman"/>
          <w:b/>
          <w:i/>
        </w:rPr>
      </w:pPr>
      <w:r>
        <w:rPr>
          <w:rFonts w:ascii="Times New Roman" w:hAnsi="Times New Roman" w:cs="Times New Roman"/>
          <w:b/>
          <w:i/>
        </w:rPr>
      </w:r>
      <w:r/>
    </w:p>
    <w:p>
      <w:pPr>
        <w:pStyle w:val="1034"/>
        <w:numPr>
          <w:ilvl w:val="0"/>
          <w:numId w:val="2"/>
        </w:numPr>
        <w:ind w:left="0" w:firstLine="709"/>
        <w:jc w:val="both"/>
        <w:widowControl w:val="off"/>
        <w:tabs>
          <w:tab w:val="left" w:pos="851" w:leader="none"/>
        </w:tabs>
        <w:rPr>
          <w:rFonts w:ascii="Times New Roman" w:hAnsi="Times New Roman" w:cs="Times New Roman"/>
        </w:rPr>
      </w:pPr>
      <w:r>
        <w:rPr>
          <w:rFonts w:ascii="Times New Roman" w:hAnsi="Times New Roman" w:cs="Times New Roman"/>
          <w:b/>
          <w:u w:val="single"/>
          <w:shd w:val="clear" w:color="auto" w:fill="d9d9d9" w:themeFill="background1" w:themeFillShade="D9"/>
        </w:rPr>
        <w:t xml:space="preserve">Преференции</w:t>
      </w:r>
      <w:r>
        <w:rPr>
          <w:rFonts w:ascii="Times New Roman" w:hAnsi="Times New Roman" w:cs="Times New Roman"/>
          <w:shd w:val="clear" w:color="auto" w:fill="d9d9d9" w:themeFill="background1" w:themeFillShade="D9"/>
        </w:rPr>
        <w:t xml:space="preserve">:</w:t>
      </w:r>
      <w:r>
        <w:rPr>
          <w:rFonts w:ascii="Times New Roman" w:hAnsi="Times New Roman" w:cs="Times New Roman"/>
        </w:rPr>
        <w:t xml:space="preserve"> установлен </w:t>
      </w:r>
      <w:hyperlink r:id="rId24" w:tooltip="consultantplus://offline/ref=584629AA6B41D346104CF05FF94008151354B8A0F7F8E128C16D267368GCu3J" w:history="1">
        <w:r>
          <w:rPr>
            <w:rStyle w:val="1016"/>
            <w:rFonts w:ascii="Times New Roman" w:hAnsi="Times New Roman" w:cs="Times New Roman"/>
          </w:rPr>
          <w:t xml:space="preserve">приоритет</w:t>
        </w:r>
      </w:hyperlink>
      <w:r>
        <w:rPr>
          <w:rFonts w:ascii="Times New Roman" w:hAnsi="Times New Roman" w:cs="Times New Roman"/>
        </w:rPr>
        <w:t xml:space="preserve"> товаров российского происхождения, работ, услуг, выполняемых, оказываемых российскими лицами, по отношению к товарам, происходящим из</w:t>
      </w:r>
      <w:r>
        <w:rPr>
          <w:rFonts w:ascii="Times New Roman" w:hAnsi="Times New Roman" w:cs="Times New Roman"/>
        </w:rPr>
        <w:t xml:space="preserve"> иностранного государства, работам, услугам, выполняемым, оказываемым иностранными лицами в соответствии с законодательством Российской Федерации. Закупка проводится с учетом Постановления Правительства Российской Федерации от 16.09.2016 № 925 «О приоритет</w:t>
      </w:r>
      <w:r>
        <w:rPr>
          <w:rFonts w:ascii="Times New Roman" w:hAnsi="Times New Roman" w:cs="Times New Roman"/>
        </w:rPr>
        <w:t xml:space="preserve">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 925).</w:t>
      </w:r>
      <w:r/>
    </w:p>
    <w:p>
      <w:pPr>
        <w:pStyle w:val="1034"/>
        <w:ind w:left="0" w:firstLine="709"/>
        <w:jc w:val="both"/>
        <w:widowControl w:val="off"/>
        <w:tabs>
          <w:tab w:val="left" w:pos="851" w:leader="none"/>
        </w:tabs>
        <w:rPr>
          <w:rFonts w:ascii="Times New Roman" w:hAnsi="Times New Roman" w:cs="Times New Roman"/>
          <w:i/>
          <w:iCs/>
        </w:rPr>
      </w:pPr>
      <w:r>
        <w:rPr>
          <w:rFonts w:ascii="Times New Roman" w:hAnsi="Times New Roman" w:cs="Times New Roman"/>
        </w:rPr>
        <w:t xml:space="preserve">10.1</w:t>
      </w:r>
      <w:bookmarkStart w:id="2" w:name="_Hlk114495318"/>
      <w:r>
        <w:rPr>
          <w:rFonts w:ascii="Times New Roman" w:hAnsi="Times New Roman" w:cs="Times New Roman"/>
        </w:rPr>
        <w:t xml:space="preserve">. Участник в составе заявки должен предоставить сведения о наименовании страны происхождения поставляемого товара. </w:t>
      </w:r>
      <w:bookmarkStart w:id="3" w:name="_Hlk108442638"/>
      <w:r>
        <w:rPr>
          <w:rFonts w:ascii="Times New Roman" w:hAnsi="Times New Roman" w:cs="Times New Roman"/>
          <w:i/>
          <w:iCs/>
        </w:rPr>
        <w:t xml:space="preserve">Происхождение товаров из ДНР и ЛНР подтверждается сертификатами о происхождении товара, выдаваемыми уполномоченными органами (организациями), фактически действующими на территориях ДНР и ЛНР.</w:t>
      </w:r>
      <w:bookmarkEnd w:id="3"/>
      <w:r/>
      <w:r/>
    </w:p>
    <w:p>
      <w:pPr>
        <w:pStyle w:val="1034"/>
        <w:ind w:left="0" w:firstLine="709"/>
        <w:jc w:val="both"/>
        <w:widowControl w:val="off"/>
        <w:tabs>
          <w:tab w:val="left" w:pos="851" w:leader="none"/>
        </w:tabs>
        <w:rPr>
          <w:rFonts w:ascii="Times New Roman" w:hAnsi="Times New Roman" w:cs="Times New Roman"/>
        </w:rPr>
      </w:pPr>
      <w:r>
        <w:rPr>
          <w:rFonts w:ascii="Times New Roman" w:hAnsi="Times New Roman" w:cs="Times New Roman"/>
        </w:rPr>
        <w:t xml:space="preserve">Непредставление в составе заявки сведений о стране происхождения поставляемого товара не является основанием для отклонения заявки на участие в торгах, и такая заявка рассматривается как содержащая предложение о поставке иностранного товара</w:t>
      </w:r>
      <w:r/>
    </w:p>
    <w:p>
      <w:pPr>
        <w:pStyle w:val="1034"/>
        <w:ind w:left="0" w:firstLine="709"/>
        <w:jc w:val="both"/>
        <w:widowControl w:val="off"/>
        <w:tabs>
          <w:tab w:val="left" w:pos="851" w:leader="none"/>
        </w:tabs>
        <w:rPr>
          <w:rFonts w:ascii="Times New Roman" w:hAnsi="Times New Roman" w:cs="Times New Roman"/>
        </w:rPr>
      </w:pPr>
      <w:r>
        <w:rPr>
          <w:rFonts w:ascii="Times New Roman" w:hAnsi="Times New Roman" w:cs="Times New Roman"/>
        </w:rPr>
        <w:t xml:space="preserve">10.2. При осуществлении закупки при которой победитель закупки определяется на основе критериев оценки и сопоставления заявок на участие в закупке, указанных в извещении и/или доку</w:t>
      </w:r>
      <w:r>
        <w:rPr>
          <w:rFonts w:ascii="Times New Roman" w:hAnsi="Times New Roman" w:cs="Times New Roman"/>
        </w:rPr>
        <w:t xml:space="preserve">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w:t>
      </w:r>
      <w:r>
        <w:rPr>
          <w:rFonts w:ascii="Times New Roman" w:hAnsi="Times New Roman" w:cs="Times New Roman"/>
        </w:rPr>
        <w:t xml:space="preserve">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r/>
    </w:p>
    <w:p>
      <w:pPr>
        <w:pStyle w:val="1034"/>
        <w:ind w:left="0" w:firstLine="709"/>
        <w:jc w:val="both"/>
        <w:widowControl w:val="off"/>
        <w:tabs>
          <w:tab w:val="left" w:pos="851" w:leader="none"/>
        </w:tabs>
        <w:rPr>
          <w:rFonts w:ascii="Times New Roman" w:hAnsi="Times New Roman" w:cs="Times New Roman"/>
        </w:rPr>
      </w:pPr>
      <w:r>
        <w:rPr>
          <w:rFonts w:ascii="Times New Roman" w:hAnsi="Times New Roman" w:cs="Times New Roman"/>
        </w:rPr>
        <w:t xml:space="preserve">10.3. Для целей установления соотношения цены предлагаемых к поставке товаро</w:t>
      </w:r>
      <w:r>
        <w:rPr>
          <w:rFonts w:ascii="Times New Roman" w:hAnsi="Times New Roman" w:cs="Times New Roman"/>
        </w:rPr>
        <w:t xml:space="preserve">в российского и иностранного происхождения, цены выполнения работ, оказания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ука</w:t>
      </w:r>
      <w:r>
        <w:rPr>
          <w:rFonts w:ascii="Times New Roman" w:hAnsi="Times New Roman" w:cs="Times New Roman"/>
        </w:rPr>
        <w:t xml:space="preserve">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r/>
    </w:p>
    <w:p>
      <w:pPr>
        <w:pStyle w:val="1034"/>
        <w:ind w:left="0" w:firstLine="709"/>
        <w:jc w:val="both"/>
        <w:widowControl w:val="off"/>
        <w:tabs>
          <w:tab w:val="left" w:pos="851" w:leader="none"/>
        </w:tabs>
        <w:rPr>
          <w:rFonts w:ascii="Times New Roman" w:hAnsi="Times New Roman" w:cs="Times New Roman"/>
        </w:rPr>
      </w:pPr>
      <w:r>
        <w:rPr>
          <w:rFonts w:ascii="Times New Roman" w:hAnsi="Times New Roman" w:cs="Times New Roman"/>
        </w:rPr>
        <w:t xml:space="preserve">10.4. При испол</w:t>
      </w:r>
      <w:r>
        <w:rPr>
          <w:rFonts w:ascii="Times New Roman" w:hAnsi="Times New Roman" w:cs="Times New Roman"/>
        </w:rPr>
        <w:t xml:space="preserve">нении договора, заключенного с участником закупки, которому предоставлен приоритет в соответствии с Постановлением № 925 не допускается замена страны происхождения товаров, за исключением случая, когда в результате такой замены вместо иностранных товаров п</w:t>
      </w:r>
      <w:r>
        <w:rPr>
          <w:rFonts w:ascii="Times New Roman" w:hAnsi="Times New Roman" w:cs="Times New Roman"/>
        </w:rPr>
        <w:t xml:space="preserve">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r/>
    </w:p>
    <w:p>
      <w:pPr>
        <w:pStyle w:val="1034"/>
        <w:ind w:left="0" w:firstLine="709"/>
        <w:jc w:val="both"/>
        <w:widowControl w:val="off"/>
        <w:tabs>
          <w:tab w:val="left" w:pos="851" w:leader="none"/>
        </w:tabs>
        <w:rPr>
          <w:rFonts w:ascii="Times New Roman" w:hAnsi="Times New Roman" w:cs="Times New Roman"/>
        </w:rPr>
      </w:pPr>
      <w:r>
        <w:rPr>
          <w:rFonts w:ascii="Times New Roman" w:hAnsi="Times New Roman" w:cs="Times New Roman"/>
        </w:rPr>
        <w:t xml:space="preserve">10.5. Приоритет в соответствии с Постановлением № 925 не предоставляется в случаях, если:</w:t>
      </w:r>
      <w:r/>
    </w:p>
    <w:p>
      <w:pPr>
        <w:pStyle w:val="1034"/>
        <w:ind w:left="0" w:firstLine="709"/>
        <w:jc w:val="both"/>
        <w:widowControl w:val="off"/>
        <w:tabs>
          <w:tab w:val="left" w:pos="851" w:leader="none"/>
        </w:tabs>
        <w:rPr>
          <w:rFonts w:ascii="Times New Roman" w:hAnsi="Times New Roman" w:cs="Times New Roman"/>
        </w:rPr>
      </w:pPr>
      <w:r>
        <w:rPr>
          <w:rFonts w:ascii="Times New Roman" w:hAnsi="Times New Roman" w:cs="Times New Roman"/>
        </w:rPr>
        <w:t xml:space="preserve">а) закупка признана несостоявшейся, и договор заключается с единственным участником </w:t>
      </w:r>
      <w:r>
        <w:rPr>
          <w:rFonts w:ascii="Times New Roman" w:hAnsi="Times New Roman" w:cs="Times New Roman"/>
        </w:rPr>
        <w:t xml:space="preserve">закупки;</w:t>
      </w:r>
      <w:r/>
    </w:p>
    <w:p>
      <w:pPr>
        <w:pStyle w:val="1034"/>
        <w:ind w:left="0" w:firstLine="709"/>
        <w:jc w:val="both"/>
        <w:widowControl w:val="off"/>
        <w:tabs>
          <w:tab w:val="left" w:pos="851" w:leader="none"/>
        </w:tabs>
        <w:rPr>
          <w:rFonts w:ascii="Times New Roman" w:hAnsi="Times New Roman" w:cs="Times New Roman"/>
        </w:rPr>
      </w:pPr>
      <w:r>
        <w:rPr>
          <w:rFonts w:ascii="Times New Roman" w:hAnsi="Times New Roman" w:cs="Times New Roman"/>
        </w:rPr>
        <w:t xml:space="preserve">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r/>
    </w:p>
    <w:p>
      <w:pPr>
        <w:pStyle w:val="1034"/>
        <w:ind w:left="0" w:firstLine="709"/>
        <w:jc w:val="both"/>
        <w:widowControl w:val="off"/>
        <w:tabs>
          <w:tab w:val="left" w:pos="851" w:leader="none"/>
        </w:tabs>
        <w:rPr>
          <w:rFonts w:ascii="Times New Roman" w:hAnsi="Times New Roman" w:cs="Times New Roman"/>
        </w:rPr>
      </w:pPr>
      <w:r>
        <w:rPr>
          <w:rFonts w:ascii="Times New Roman" w:hAnsi="Times New Roman" w:cs="Times New Roman"/>
        </w:rPr>
        <w:t xml:space="preserve">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 </w:t>
      </w:r>
      <w:r/>
    </w:p>
    <w:p>
      <w:pPr>
        <w:pStyle w:val="1034"/>
        <w:ind w:left="0" w:firstLine="709"/>
        <w:jc w:val="both"/>
        <w:widowControl w:val="off"/>
        <w:tabs>
          <w:tab w:val="left" w:pos="851" w:leader="none"/>
        </w:tabs>
        <w:rPr>
          <w:rFonts w:ascii="Times New Roman" w:hAnsi="Times New Roman" w:cs="Times New Roman"/>
        </w:rPr>
      </w:pPr>
      <w:r>
        <w:rPr>
          <w:rFonts w:ascii="Times New Roman" w:hAnsi="Times New Roman" w:cs="Times New Roman"/>
        </w:rPr>
        <w:t xml:space="preserve">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w:t>
      </w:r>
      <w:r>
        <w:rPr>
          <w:rFonts w:ascii="Times New Roman" w:hAnsi="Times New Roman" w:cs="Times New Roman"/>
        </w:rPr>
        <w:t xml:space="preserve">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w:t>
      </w:r>
      <w:r>
        <w:rPr>
          <w:rFonts w:ascii="Times New Roman" w:hAnsi="Times New Roman" w:cs="Times New Roman"/>
        </w:rPr>
        <w:t xml:space="preserve">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r/>
    </w:p>
    <w:p>
      <w:pPr>
        <w:pStyle w:val="1034"/>
        <w:ind w:left="0" w:firstLine="709"/>
        <w:jc w:val="both"/>
        <w:widowControl w:val="off"/>
        <w:tabs>
          <w:tab w:val="left" w:pos="851" w:leader="none"/>
        </w:tabs>
        <w:rPr>
          <w:rFonts w:ascii="Times New Roman" w:hAnsi="Times New Roman" w:cs="Times New Roman"/>
        </w:rPr>
      </w:pPr>
      <w:r>
        <w:rPr>
          <w:rFonts w:ascii="Times New Roman" w:hAnsi="Times New Roman" w:cs="Times New Roman"/>
        </w:rPr>
        <w:t xml:space="preserve">10.6. 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2014г.</w:t>
      </w:r>
      <w:bookmarkEnd w:id="2"/>
      <w:r/>
    </w:p>
    <w:p>
      <w:pPr>
        <w:pStyle w:val="1034"/>
        <w:ind w:left="0" w:firstLine="709"/>
        <w:jc w:val="both"/>
        <w:widowControl w:val="off"/>
        <w:tabs>
          <w:tab w:val="left" w:pos="851" w:leader="none"/>
        </w:tabs>
        <w:rPr>
          <w:rFonts w:ascii="Times New Roman" w:hAnsi="Times New Roman" w:cs="Times New Roman"/>
        </w:rPr>
      </w:pPr>
      <w:r>
        <w:rPr>
          <w:rFonts w:ascii="Times New Roman" w:hAnsi="Times New Roman" w:cs="Times New Roman"/>
        </w:rPr>
      </w:r>
      <w:r/>
    </w:p>
    <w:p>
      <w:pPr>
        <w:pStyle w:val="1034"/>
        <w:numPr>
          <w:ilvl w:val="0"/>
          <w:numId w:val="2"/>
        </w:numPr>
        <w:ind w:left="0" w:firstLine="709"/>
        <w:jc w:val="both"/>
        <w:rPr>
          <w:rFonts w:ascii="Times New Roman" w:hAnsi="Times New Roman" w:cs="Times New Roman"/>
          <w:b/>
          <w:u w:val="single"/>
          <w:shd w:val="clear" w:color="auto" w:fill="d9d9d9" w:themeFill="background1" w:themeFillShade="D9"/>
        </w:rPr>
      </w:pPr>
      <w:r>
        <w:rPr>
          <w:rFonts w:ascii="Times New Roman" w:hAnsi="Times New Roman" w:cs="Times New Roman"/>
          <w:b/>
          <w:u w:val="single"/>
          <w:shd w:val="clear" w:color="auto" w:fill="d9d9d9" w:themeFill="background1" w:themeFillShade="D9"/>
        </w:rPr>
        <w:t xml:space="preserve">Требование о предоставлении обеспечения заявки на участие в запросе котировок: </w:t>
      </w:r>
      <w:r/>
    </w:p>
    <w:p>
      <w:pPr>
        <w:pStyle w:val="1034"/>
        <w:ind w:left="0"/>
        <w:jc w:val="both"/>
        <w:rPr>
          <w:rFonts w:ascii="Times New Roman" w:hAnsi="Times New Roman" w:cs="Times New Roman"/>
          <w:b/>
        </w:rPr>
      </w:pPr>
      <w:r>
        <w:rPr>
          <w:rFonts w:ascii="Times New Roman" w:hAnsi="Times New Roman" w:cs="Times New Roman"/>
          <w:b/>
        </w:rPr>
        <w:t xml:space="preserve">не установлено.</w:t>
      </w:r>
      <w:r/>
    </w:p>
    <w:p>
      <w:pPr>
        <w:pStyle w:val="1034"/>
        <w:ind w:left="0"/>
        <w:jc w:val="both"/>
        <w:rPr>
          <w:rFonts w:ascii="Times New Roman" w:hAnsi="Times New Roman" w:cs="Times New Roman"/>
          <w:b/>
          <w:u w:val="single"/>
        </w:rPr>
      </w:pPr>
      <w:r>
        <w:rPr>
          <w:rFonts w:ascii="Times New Roman" w:hAnsi="Times New Roman" w:cs="Times New Roman"/>
          <w:b/>
          <w:u w:val="single"/>
        </w:rPr>
      </w:r>
      <w:r/>
    </w:p>
    <w:p>
      <w:pPr>
        <w:pStyle w:val="1034"/>
        <w:numPr>
          <w:ilvl w:val="0"/>
          <w:numId w:val="2"/>
        </w:numPr>
        <w:ind w:left="0" w:firstLine="709"/>
        <w:jc w:val="both"/>
        <w:rPr>
          <w:rFonts w:ascii="Times New Roman" w:hAnsi="Times New Roman" w:cs="Times New Roman"/>
          <w:b/>
          <w:u w:val="single"/>
          <w:shd w:val="clear" w:color="auto" w:fill="d9d9d9" w:themeFill="background1" w:themeFillShade="D9"/>
        </w:rPr>
      </w:pPr>
      <w:r>
        <w:rPr>
          <w:rFonts w:ascii="Times New Roman" w:hAnsi="Times New Roman" w:cs="Times New Roman"/>
          <w:b/>
          <w:u w:val="single"/>
          <w:shd w:val="clear" w:color="auto" w:fill="d9d9d9" w:themeFill="background1" w:themeFillShade="D9"/>
        </w:rPr>
        <w:t xml:space="preserve">Требование о предоставлении обеспечения исполнения договора: </w:t>
      </w:r>
      <w:r/>
    </w:p>
    <w:p>
      <w:pPr>
        <w:jc w:val="both"/>
        <w:rPr>
          <w:rFonts w:ascii="Times New Roman" w:hAnsi="Times New Roman" w:cs="Times New Roman"/>
          <w:b/>
        </w:rPr>
      </w:pPr>
      <w:r>
        <w:rPr>
          <w:rFonts w:ascii="Times New Roman" w:hAnsi="Times New Roman" w:cs="Times New Roman"/>
          <w:b/>
        </w:rPr>
        <w:t xml:space="preserve">не установлено.</w:t>
      </w:r>
      <w:r/>
    </w:p>
    <w:p>
      <w:pPr>
        <w:pStyle w:val="1034"/>
        <w:numPr>
          <w:ilvl w:val="0"/>
          <w:numId w:val="2"/>
        </w:numPr>
        <w:ind w:left="0" w:firstLine="709"/>
        <w:jc w:val="both"/>
        <w:rPr>
          <w:rFonts w:ascii="Times New Roman" w:hAnsi="Times New Roman" w:cs="Times New Roman"/>
          <w:b/>
          <w:u w:val="single"/>
          <w:shd w:val="clear" w:color="auto" w:fill="d9d9d9" w:themeFill="background1" w:themeFillShade="D9"/>
        </w:rPr>
      </w:pPr>
      <w:r>
        <w:rPr>
          <w:rFonts w:ascii="Times New Roman" w:hAnsi="Times New Roman" w:cs="Times New Roman"/>
          <w:b/>
          <w:u w:val="single"/>
          <w:shd w:val="clear" w:color="auto" w:fill="d9d9d9" w:themeFill="background1" w:themeFillShade="D9"/>
        </w:rPr>
        <w:t xml:space="preserve">Антидемпинговые меры:</w:t>
      </w:r>
      <w:r/>
    </w:p>
    <w:p>
      <w:pPr>
        <w:ind w:firstLine="709"/>
        <w:jc w:val="both"/>
        <w:rPr>
          <w:rFonts w:ascii="Times New Roman" w:hAnsi="Times New Roman" w:cs="Times New Roman"/>
          <w:b/>
          <w:bCs/>
          <w:i/>
        </w:rPr>
      </w:pPr>
      <w:r>
        <w:rPr>
          <w:rFonts w:ascii="Times New Roman" w:hAnsi="Times New Roman" w:cs="Times New Roman"/>
          <w:b/>
          <w:bCs/>
        </w:rPr>
        <w:t xml:space="preserve">Антидемпинговые меры не предусмотрены.</w:t>
      </w:r>
      <w:r/>
    </w:p>
    <w:p>
      <w:pPr>
        <w:pStyle w:val="1034"/>
        <w:ind w:left="709" w:firstLine="709"/>
        <w:jc w:val="both"/>
        <w:widowControl w:val="off"/>
        <w:rPr>
          <w:rFonts w:ascii="Times New Roman" w:hAnsi="Times New Roman" w:cs="Times New Roman"/>
          <w:b/>
          <w:u w:val="single"/>
        </w:rPr>
      </w:pPr>
      <w:r>
        <w:rPr>
          <w:rFonts w:ascii="Times New Roman" w:hAnsi="Times New Roman" w:cs="Times New Roman"/>
          <w:b/>
          <w:u w:val="single"/>
        </w:rPr>
      </w:r>
      <w:r/>
    </w:p>
    <w:p>
      <w:pPr>
        <w:pStyle w:val="1034"/>
        <w:numPr>
          <w:ilvl w:val="0"/>
          <w:numId w:val="2"/>
        </w:numPr>
        <w:jc w:val="both"/>
        <w:widowControl w:val="off"/>
        <w:rPr>
          <w:rFonts w:ascii="Times New Roman" w:hAnsi="Times New Roman" w:cs="Times New Roman"/>
        </w:rPr>
      </w:pPr>
      <w:r>
        <w:rPr>
          <w:rFonts w:ascii="Times New Roman" w:hAnsi="Times New Roman" w:cs="Times New Roman"/>
          <w:b/>
          <w:u w:val="single"/>
          <w:shd w:val="clear" w:color="auto" w:fill="d9d9d9" w:themeFill="background1" w:themeFillShade="D9"/>
        </w:rPr>
        <w:t xml:space="preserve"> Дата и время начала и окончания срока, порядок подачи заявок</w:t>
      </w:r>
      <w:r>
        <w:rPr>
          <w:rFonts w:ascii="Times New Roman" w:hAnsi="Times New Roman" w:cs="Times New Roman"/>
          <w:shd w:val="clear" w:color="auto" w:fill="d9d9d9" w:themeFill="background1" w:themeFillShade="D9"/>
        </w:rPr>
        <w:t xml:space="preserve">:</w:t>
      </w:r>
      <w:r/>
    </w:p>
    <w:p>
      <w:pPr>
        <w:pStyle w:val="1034"/>
        <w:ind w:left="0" w:firstLine="709"/>
        <w:jc w:val="both"/>
        <w:widowControl w:val="off"/>
        <w:rPr>
          <w:rFonts w:ascii="Times New Roman" w:hAnsi="Times New Roman" w:cs="Times New Roman"/>
        </w:rPr>
      </w:pPr>
      <w:r>
        <w:rPr>
          <w:rFonts w:ascii="Times New Roman" w:hAnsi="Times New Roman" w:cs="Times New Roman"/>
          <w:b/>
          <w:bCs/>
        </w:rPr>
        <w:t xml:space="preserve">Дата начала</w:t>
      </w:r>
      <w:r>
        <w:rPr>
          <w:rFonts w:ascii="Times New Roman" w:hAnsi="Times New Roman" w:cs="Times New Roman"/>
        </w:rPr>
        <w:t xml:space="preserve"> срока подачи заявок - с момента публикации на официальном сайте в единой информационной системе (далее ‒ ЕИС), </w:t>
      </w:r>
      <w:r>
        <w:rPr>
          <w:rFonts w:ascii="Times New Roman" w:hAnsi="Times New Roman" w:cs="Times New Roman"/>
          <w:bCs/>
        </w:rPr>
        <w:t xml:space="preserve">ЭТП </w:t>
      </w:r>
      <w:bookmarkStart w:id="4" w:name="_Hlk114493263"/>
      <w:r>
        <w:rPr>
          <w:rFonts w:ascii="Times New Roman" w:hAnsi="Times New Roman" w:cs="Times New Roman" w:eastAsiaTheme="majorEastAsia"/>
          <w:b/>
          <w:bCs/>
          <w:i/>
          <w:iCs/>
        </w:rPr>
        <w:t xml:space="preserve">http://223etp.zakazrf.ru/</w:t>
      </w:r>
      <w:r>
        <w:rPr>
          <w:rFonts w:ascii="Times New Roman" w:hAnsi="Times New Roman" w:cs="Times New Roman"/>
        </w:rPr>
        <w:t xml:space="preserve">  </w:t>
      </w:r>
      <w:bookmarkEnd w:id="4"/>
      <w:r>
        <w:rPr>
          <w:rFonts w:ascii="Times New Roman" w:hAnsi="Times New Roman" w:cs="Times New Roman"/>
        </w:rPr>
        <w:t xml:space="preserve">извещения</w:t>
      </w:r>
      <w:r>
        <w:rPr>
          <w:rFonts w:ascii="Times New Roman" w:hAnsi="Times New Roman" w:cs="Times New Roman"/>
        </w:rPr>
        <w:t xml:space="preserve"> о проведении запроса котировок </w:t>
      </w:r>
      <w:r>
        <w:rPr>
          <w:rFonts w:ascii="Times New Roman" w:hAnsi="Times New Roman" w:cs="Times New Roman" w:eastAsia="Times New Roman"/>
          <w:b/>
          <w:bCs/>
          <w:lang w:eastAsia="ru-RU"/>
        </w:rPr>
        <w:t xml:space="preserve">«</w:t>
      </w:r>
      <w:r>
        <w:rPr>
          <w:rFonts w:ascii="Times New Roman" w:hAnsi="Times New Roman" w:cs="Times New Roman" w:eastAsia="Times New Roman"/>
          <w:b/>
          <w:bCs/>
          <w:highlight w:val="yellow"/>
          <w:lang w:eastAsia="ru-RU"/>
        </w:rPr>
        <w:t xml:space="preserve">7» декабря 2022г.</w:t>
      </w:r>
      <w:r/>
    </w:p>
    <w:p>
      <w:pPr>
        <w:pStyle w:val="1034"/>
        <w:ind w:left="0" w:firstLine="709"/>
        <w:jc w:val="both"/>
        <w:rPr>
          <w:rFonts w:ascii="Times New Roman" w:hAnsi="Times New Roman" w:cs="Times New Roman"/>
          <w:b/>
          <w:bCs/>
        </w:rPr>
      </w:pPr>
      <w:r>
        <w:rPr>
          <w:rFonts w:ascii="Times New Roman" w:hAnsi="Times New Roman" w:cs="Times New Roman"/>
          <w:b/>
          <w:bCs/>
        </w:rPr>
        <w:t xml:space="preserve">Дата окончания </w:t>
      </w:r>
      <w:r>
        <w:rPr>
          <w:rFonts w:ascii="Times New Roman" w:hAnsi="Times New Roman" w:cs="Times New Roman"/>
        </w:rPr>
        <w:t xml:space="preserve">срока подачи заявок</w:t>
      </w:r>
      <w:r>
        <w:rPr>
          <w:rFonts w:ascii="Times New Roman" w:hAnsi="Times New Roman" w:cs="Times New Roman"/>
          <w:b/>
          <w:bCs/>
        </w:rPr>
        <w:t xml:space="preserve"> – </w:t>
      </w:r>
      <w:r>
        <w:rPr>
          <w:rFonts w:ascii="Times New Roman" w:hAnsi="Times New Roman" w:cs="Times New Roman"/>
          <w:b/>
          <w:bCs/>
          <w:highlight w:val="yellow"/>
        </w:rPr>
        <w:t xml:space="preserve">до 09:00 часов по московскому времени «14» декабря 2022г.</w:t>
      </w:r>
      <w:r>
        <w:rPr>
          <w:rFonts w:ascii="Times New Roman" w:hAnsi="Times New Roman" w:cs="Times New Roman"/>
          <w:b/>
          <w:bCs/>
        </w:rPr>
        <w:t xml:space="preserve"> </w:t>
      </w:r>
      <w:r/>
    </w:p>
    <w:p>
      <w:pPr>
        <w:ind w:firstLine="709"/>
        <w:jc w:val="both"/>
        <w:widowControl w:val="off"/>
        <w:rPr>
          <w:rFonts w:ascii="Times New Roman" w:hAnsi="Times New Roman" w:cs="Times New Roman"/>
        </w:rPr>
      </w:pPr>
      <w:r>
        <w:rPr>
          <w:rFonts w:ascii="Times New Roman" w:hAnsi="Times New Roman" w:cs="Times New Roman"/>
        </w:rPr>
        <w:t xml:space="preserve">Порядок подачи заявок на участие в закупке: участники </w:t>
      </w:r>
      <w:r>
        <w:rPr>
          <w:rFonts w:ascii="Times New Roman" w:hAnsi="Times New Roman" w:cs="Times New Roman"/>
          <w:bCs/>
        </w:rPr>
        <w:t xml:space="preserve">вправе подать заявки на участие</w:t>
      </w:r>
      <w:r>
        <w:rPr>
          <w:rFonts w:ascii="Times New Roman" w:hAnsi="Times New Roman" w:cs="Times New Roman"/>
        </w:rPr>
        <w:t xml:space="preserve"> в закупке </w:t>
      </w:r>
      <w:r>
        <w:rPr>
          <w:rFonts w:ascii="Times New Roman" w:hAnsi="Times New Roman" w:cs="Times New Roman"/>
          <w:bCs/>
        </w:rPr>
        <w:t xml:space="preserve">в любой момент с момента размещения на официальном сайте в</w:t>
      </w:r>
      <w:r>
        <w:rPr>
          <w:rFonts w:ascii="Times New Roman" w:hAnsi="Times New Roman" w:cs="Times New Roman"/>
        </w:rPr>
        <w:t xml:space="preserve"> ЕИС, ЭТП</w:t>
      </w:r>
      <w:r>
        <w:rPr>
          <w:rFonts w:ascii="Times New Roman" w:hAnsi="Times New Roman" w:cs="Times New Roman"/>
          <w:bCs/>
        </w:rPr>
        <w:t xml:space="preserve"> извещения о проведении закупки, но </w:t>
      </w:r>
      <w:r>
        <w:rPr>
          <w:rFonts w:ascii="Times New Roman" w:hAnsi="Times New Roman" w:cs="Times New Roman"/>
        </w:rPr>
        <w:t xml:space="preserve">не позднее даты и времени окончания подачи заявок. </w:t>
      </w:r>
      <w:r/>
    </w:p>
    <w:p>
      <w:pPr>
        <w:ind w:firstLine="709"/>
        <w:jc w:val="both"/>
        <w:widowControl w:val="off"/>
        <w:rPr>
          <w:rFonts w:ascii="Times New Roman" w:hAnsi="Times New Roman" w:cs="Times New Roman"/>
        </w:rPr>
      </w:pPr>
      <w:r>
        <w:rPr>
          <w:rFonts w:ascii="Times New Roman" w:hAnsi="Times New Roman" w:cs="Times New Roman"/>
        </w:rPr>
      </w:r>
      <w:r/>
    </w:p>
    <w:p>
      <w:pPr>
        <w:pStyle w:val="1034"/>
        <w:numPr>
          <w:ilvl w:val="0"/>
          <w:numId w:val="2"/>
        </w:numPr>
        <w:jc w:val="both"/>
        <w:widowControl w:val="off"/>
        <w:rPr>
          <w:rFonts w:ascii="Times New Roman" w:hAnsi="Times New Roman" w:cs="Times New Roman"/>
          <w:b/>
          <w:u w:val="single"/>
          <w:shd w:val="clear" w:color="auto" w:fill="d9d9d9" w:themeFill="background1" w:themeFillShade="D9"/>
        </w:rPr>
      </w:pPr>
      <w:r>
        <w:rPr>
          <w:rFonts w:ascii="Times New Roman" w:hAnsi="Times New Roman" w:cs="Times New Roman"/>
          <w:bCs/>
        </w:rPr>
        <w:t xml:space="preserve"> </w:t>
      </w:r>
      <w:r>
        <w:rPr>
          <w:rFonts w:ascii="Times New Roman" w:hAnsi="Times New Roman" w:cs="Times New Roman"/>
          <w:b/>
          <w:u w:val="single"/>
          <w:shd w:val="clear" w:color="auto" w:fill="d9d9d9" w:themeFill="background1" w:themeFillShade="D9"/>
        </w:rPr>
        <w:t xml:space="preserve">Формы, порядок, дата начала и дата окончания срока предоставления участникам закупки разъяснений положений извещения:</w:t>
      </w:r>
      <w:r/>
    </w:p>
    <w:p>
      <w:pPr>
        <w:ind w:firstLine="709"/>
        <w:jc w:val="both"/>
        <w:rPr>
          <w:rFonts w:ascii="Times New Roman" w:hAnsi="Times New Roman" w:cs="Times New Roman"/>
          <w:b/>
          <w:bCs/>
        </w:rPr>
      </w:pPr>
      <w:r>
        <w:rPr>
          <w:rFonts w:ascii="Times New Roman" w:hAnsi="Times New Roman" w:cs="Times New Roman"/>
          <w:b/>
          <w:bCs/>
        </w:rPr>
      </w:r>
      <w:r/>
    </w:p>
    <w:p>
      <w:pPr>
        <w:ind w:firstLine="709"/>
        <w:jc w:val="both"/>
        <w:rPr>
          <w:rFonts w:ascii="Times New Roman" w:hAnsi="Times New Roman" w:cs="Times New Roman"/>
          <w:bCs/>
        </w:rPr>
      </w:pPr>
      <w:r>
        <w:rPr>
          <w:rFonts w:ascii="Times New Roman" w:hAnsi="Times New Roman" w:cs="Times New Roman"/>
          <w:bCs/>
        </w:rPr>
        <w:t xml:space="preserve">15.1. Срок направления участниками запросов на разъяснение положений котировочной документации</w:t>
      </w:r>
      <w:r>
        <w:rPr>
          <w:rFonts w:ascii="Times New Roman" w:hAnsi="Times New Roman" w:cs="Times New Roman"/>
          <w:bCs/>
          <w:highlight w:val="yellow"/>
        </w:rPr>
        <w:t xml:space="preserve">: </w:t>
      </w:r>
      <w:r>
        <w:rPr>
          <w:rFonts w:ascii="Times New Roman" w:hAnsi="Times New Roman" w:cs="Times New Roman"/>
          <w:b/>
          <w:highlight w:val="yellow"/>
        </w:rPr>
        <w:t xml:space="preserve">с «7» декабря 2022г. по «8» декабря 2022г</w:t>
      </w:r>
      <w:r>
        <w:rPr>
          <w:rFonts w:ascii="Times New Roman" w:hAnsi="Times New Roman" w:cs="Times New Roman"/>
          <w:bCs/>
          <w:highlight w:val="yellow"/>
        </w:rPr>
        <w:t xml:space="preserve">.</w:t>
      </w:r>
      <w:r>
        <w:rPr>
          <w:rFonts w:ascii="Times New Roman" w:hAnsi="Times New Roman" w:cs="Times New Roman"/>
          <w:bCs/>
        </w:rPr>
        <w:t xml:space="preserve"> (включительно).</w:t>
      </w:r>
      <w:r/>
    </w:p>
    <w:p>
      <w:pPr>
        <w:ind w:firstLine="709"/>
        <w:jc w:val="both"/>
        <w:rPr>
          <w:rFonts w:ascii="Times New Roman" w:hAnsi="Times New Roman" w:cs="Times New Roman"/>
          <w:bCs/>
        </w:rPr>
      </w:pPr>
      <w:r>
        <w:rPr>
          <w:rFonts w:ascii="Times New Roman" w:hAnsi="Times New Roman" w:cs="Times New Roman"/>
          <w:bCs/>
        </w:rPr>
        <w:t xml:space="preserve">Дата начала срока предоставления участникам разъяснений положений котировочной документации: </w:t>
      </w:r>
      <w:r>
        <w:rPr>
          <w:rFonts w:ascii="Times New Roman" w:hAnsi="Times New Roman" w:cs="Times New Roman"/>
          <w:b/>
          <w:highlight w:val="yellow"/>
        </w:rPr>
        <w:t xml:space="preserve">«7» декабря 2022г.</w:t>
      </w:r>
      <w:r/>
    </w:p>
    <w:p>
      <w:pPr>
        <w:ind w:firstLine="709"/>
        <w:jc w:val="both"/>
        <w:rPr>
          <w:rFonts w:ascii="Times New Roman" w:hAnsi="Times New Roman" w:cs="Times New Roman"/>
          <w:b/>
        </w:rPr>
      </w:pPr>
      <w:r>
        <w:rPr>
          <w:rFonts w:ascii="Times New Roman" w:hAnsi="Times New Roman" w:cs="Times New Roman"/>
          <w:bCs/>
        </w:rPr>
        <w:t xml:space="preserve">Дата окончания срока предоставления участникам разъяснений положений котировочной документации:</w:t>
      </w:r>
      <w:r>
        <w:rPr>
          <w:rFonts w:ascii="Times New Roman" w:hAnsi="Times New Roman" w:cs="Times New Roman"/>
          <w:b/>
        </w:rPr>
        <w:t xml:space="preserve"> </w:t>
      </w:r>
      <w:r>
        <w:rPr>
          <w:rFonts w:ascii="Times New Roman" w:hAnsi="Times New Roman" w:cs="Times New Roman"/>
          <w:b/>
          <w:highlight w:val="yellow"/>
        </w:rPr>
        <w:t xml:space="preserve">«13» декабря 2022г.</w:t>
      </w:r>
      <w:r/>
    </w:p>
    <w:p>
      <w:pPr>
        <w:pStyle w:val="1034"/>
        <w:ind w:left="0" w:firstLine="709"/>
        <w:jc w:val="both"/>
        <w:widowControl w:val="off"/>
        <w:rPr>
          <w:rFonts w:ascii="Times New Roman" w:hAnsi="Times New Roman" w:cs="Times New Roman"/>
        </w:rPr>
      </w:pPr>
      <w:r>
        <w:rPr>
          <w:rFonts w:ascii="Times New Roman" w:hAnsi="Times New Roman" w:cs="Times New Roman"/>
        </w:rPr>
        <w:t xml:space="preserve">Любой участник конкурентной закупки вправе направить Заказчику запрос о даче разъяснений положений извещения об осуществлении закупки и (или) документации о закупке.</w:t>
      </w:r>
      <w:r/>
    </w:p>
    <w:p>
      <w:pPr>
        <w:pStyle w:val="1178"/>
        <w:contextualSpacing w:val="0"/>
        <w:ind w:left="0" w:firstLine="709"/>
        <w:rPr>
          <w:rFonts w:eastAsia="MS Mincho"/>
          <w:sz w:val="24"/>
        </w:rPr>
      </w:pPr>
      <w:r>
        <w:rPr>
          <w:bCs/>
          <w:sz w:val="24"/>
        </w:rPr>
        <w:t xml:space="preserve">15.2. </w:t>
      </w:r>
      <w:r>
        <w:rPr>
          <w:rFonts w:eastAsia="MS Mincho"/>
          <w:sz w:val="24"/>
        </w:rPr>
        <w:t xml:space="preserve">Запрос о разъясн</w:t>
      </w:r>
      <w:r>
        <w:rPr>
          <w:rFonts w:eastAsia="MS Mincho"/>
          <w:sz w:val="24"/>
        </w:rPr>
        <w:t xml:space="preserve">ении котировочной документации может быть направлен с момента размещения котировочной документации, извещения о проведении запроса котировок на сайтах и не позднее, чем за 3 (три) рабочих дня до окончания срока подачи заявок на участие в запросе котировок.</w:t>
      </w:r>
      <w:r/>
    </w:p>
    <w:p>
      <w:pPr>
        <w:pStyle w:val="1178"/>
        <w:contextualSpacing w:val="0"/>
        <w:ind w:left="0" w:firstLine="709"/>
        <w:rPr>
          <w:rFonts w:eastAsia="MS Mincho"/>
          <w:sz w:val="24"/>
        </w:rPr>
      </w:pPr>
      <w:r>
        <w:rPr>
          <w:rFonts w:eastAsia="MS Mincho"/>
          <w:sz w:val="24"/>
        </w:rPr>
        <w:t xml:space="preserve">15.3. Запрос может быть направлен только посредством ЭТП с обязательным подписанием электронной подписью участника запроса котировок.</w:t>
      </w:r>
      <w:r/>
    </w:p>
    <w:p>
      <w:pPr>
        <w:pStyle w:val="1178"/>
        <w:numPr>
          <w:ilvl w:val="1"/>
          <w:numId w:val="18"/>
        </w:numPr>
        <w:contextualSpacing w:val="0"/>
        <w:ind w:left="0" w:firstLine="709"/>
        <w:rPr>
          <w:rFonts w:eastAsia="MS Mincho"/>
          <w:sz w:val="24"/>
        </w:rPr>
      </w:pPr>
      <w:r>
        <w:rPr>
          <w:rFonts w:eastAsia="MS Mincho"/>
          <w:sz w:val="24"/>
        </w:rPr>
        <w:t xml:space="preserve">Запрос о разъяснении котировочной документации, полученный от участника позднее установленного срока, не подлежит рассмотрению.</w:t>
      </w:r>
      <w:r/>
    </w:p>
    <w:p>
      <w:pPr>
        <w:pStyle w:val="1178"/>
        <w:numPr>
          <w:ilvl w:val="1"/>
          <w:numId w:val="19"/>
        </w:numPr>
        <w:contextualSpacing w:val="0"/>
        <w:ind w:left="0" w:firstLine="709"/>
        <w:rPr>
          <w:rFonts w:eastAsia="MS Mincho"/>
          <w:sz w:val="24"/>
        </w:rPr>
      </w:pPr>
      <w:r>
        <w:rPr>
          <w:rFonts w:eastAsia="MS Mincho"/>
          <w:sz w:val="24"/>
        </w:rPr>
        <w:t xml:space="preserve"> Разъяснения положений извещения о проведении запроса котировок предоставляются в течение 3 (трех) дней со дня поступления запроса, но не позднее срока окончания подачи котировочных заявок.</w:t>
      </w:r>
      <w:r/>
    </w:p>
    <w:p>
      <w:pPr>
        <w:pStyle w:val="1178"/>
        <w:numPr>
          <w:ilvl w:val="1"/>
          <w:numId w:val="20"/>
        </w:numPr>
        <w:contextualSpacing w:val="0"/>
        <w:ind w:left="0" w:firstLine="709"/>
        <w:rPr>
          <w:rFonts w:eastAsia="MS Mincho"/>
          <w:sz w:val="24"/>
        </w:rPr>
      </w:pPr>
      <w:r>
        <w:rPr>
          <w:rFonts w:eastAsia="MS Mincho"/>
          <w:sz w:val="24"/>
        </w:rPr>
        <w:t xml:space="preserve">Разъяснения размещаются на сайтах в течение 3 (трех) календарных дней со дня предоставления разъяснений без указания информации о лице, от которого поступил запрос.</w:t>
      </w:r>
      <w:r/>
    </w:p>
    <w:p>
      <w:pPr>
        <w:pStyle w:val="1034"/>
        <w:numPr>
          <w:ilvl w:val="1"/>
          <w:numId w:val="20"/>
        </w:numPr>
        <w:ind w:left="0" w:firstLine="709"/>
        <w:jc w:val="both"/>
        <w:widowControl w:val="off"/>
        <w:rPr>
          <w:rFonts w:ascii="Times New Roman" w:hAnsi="Times New Roman" w:cs="Times New Roman"/>
        </w:rPr>
      </w:pPr>
      <w:r>
        <w:rPr>
          <w:rFonts w:ascii="Times New Roman" w:hAnsi="Times New Roman" w:cs="Times New Roman"/>
        </w:rPr>
        <w:t xml:space="preserve">Заказчик вправе не осуществлять такое разъяснение в случае, если указанный запрос поступил позднее </w:t>
      </w:r>
      <w:r>
        <w:rPr>
          <w:rFonts w:ascii="Times New Roman" w:hAnsi="Times New Roman" w:cs="Times New Roman"/>
          <w:b/>
          <w:bCs/>
        </w:rPr>
        <w:t xml:space="preserve">чем за три рабочих дня</w:t>
      </w:r>
      <w:r>
        <w:rPr>
          <w:rFonts w:ascii="Times New Roman" w:hAnsi="Times New Roman" w:cs="Times New Roman"/>
        </w:rPr>
        <w:t xml:space="preserve"> до даты окончания срока подачи заявок на участие в такой закупке.</w:t>
      </w:r>
      <w:r/>
    </w:p>
    <w:p>
      <w:pPr>
        <w:pStyle w:val="1178"/>
        <w:contextualSpacing w:val="0"/>
        <w:ind w:left="0" w:firstLine="709"/>
        <w:rPr>
          <w:rFonts w:eastAsia="MS Mincho"/>
          <w:sz w:val="24"/>
        </w:rPr>
      </w:pPr>
      <w:r>
        <w:rPr>
          <w:rFonts w:eastAsia="MS Mincho"/>
          <w:sz w:val="24"/>
        </w:rPr>
      </w:r>
      <w:r/>
    </w:p>
    <w:p>
      <w:pPr>
        <w:pStyle w:val="1178"/>
        <w:numPr>
          <w:ilvl w:val="1"/>
          <w:numId w:val="20"/>
        </w:numPr>
        <w:contextualSpacing w:val="0"/>
        <w:ind w:left="0" w:firstLine="709"/>
        <w:rPr>
          <w:rFonts w:eastAsia="MS Mincho"/>
          <w:sz w:val="24"/>
        </w:rPr>
      </w:pPr>
      <w:r>
        <w:rPr>
          <w:sz w:val="24"/>
        </w:rPr>
        <w:t xml:space="preserve">В любое время, но не позднее, чем за 1 (один) день до окончания срока подачи котировочных заявок, могут быть внесены дополнения и изменения в извещение о проведении запроса котировок и(или) в котировочную документацию.</w:t>
      </w:r>
      <w:r/>
    </w:p>
    <w:p>
      <w:pPr>
        <w:pStyle w:val="1178"/>
        <w:numPr>
          <w:ilvl w:val="1"/>
          <w:numId w:val="20"/>
        </w:numPr>
        <w:contextualSpacing w:val="0"/>
        <w:ind w:left="0" w:firstLine="709"/>
        <w:rPr>
          <w:rFonts w:eastAsia="MS Mincho"/>
          <w:sz w:val="24"/>
        </w:rPr>
      </w:pPr>
      <w:r>
        <w:rPr>
          <w:sz w:val="24"/>
        </w:rPr>
        <w:t xml:space="preserve"> Дополнения и изменения, внесенные в извещение о проведении запроса котировок, размещаются на сайтах в течение 3 (трех) календарных дней со дня принятия решения о внесении изменений.</w:t>
      </w:r>
      <w:r/>
    </w:p>
    <w:p>
      <w:pPr>
        <w:pStyle w:val="1034"/>
        <w:numPr>
          <w:ilvl w:val="1"/>
          <w:numId w:val="20"/>
        </w:numPr>
        <w:ind w:left="0" w:firstLine="709"/>
        <w:jc w:val="both"/>
        <w:widowControl w:val="off"/>
        <w:rPr>
          <w:rFonts w:ascii="Times New Roman" w:hAnsi="Times New Roman" w:cs="Times New Roman"/>
        </w:rPr>
      </w:pPr>
      <w:r>
        <w:rPr>
          <w:rFonts w:ascii="Times New Roman" w:hAnsi="Times New Roman" w:cs="Times New Roman"/>
        </w:rPr>
        <w:t xml:space="preserve">Разъяснения положений документации о конкурентной закупке не должны изменять предмет закупки и существенные условия проекта договора.</w:t>
      </w:r>
      <w:r/>
    </w:p>
    <w:p>
      <w:pPr>
        <w:pStyle w:val="1178"/>
        <w:numPr>
          <w:ilvl w:val="1"/>
          <w:numId w:val="20"/>
        </w:numPr>
        <w:contextualSpacing w:val="0"/>
        <w:ind w:left="0" w:firstLine="709"/>
        <w:rPr>
          <w:rFonts w:eastAsia="MS Mincho"/>
          <w:sz w:val="24"/>
        </w:rPr>
      </w:pPr>
      <w:r>
        <w:rPr>
          <w:sz w:val="24"/>
        </w:rPr>
        <w:t xml:space="preserve">В случае внесения изменений в извещение о проведении запроса котировок </w:t>
      </w:r>
      <w:r>
        <w:rPr>
          <w:color w:val="333333"/>
          <w:sz w:val="24"/>
          <w:shd w:val="clear" w:color="auto" w:fill="ffffff"/>
        </w:rPr>
        <w:t xml:space="preserve">срок подачи заявок на участие в запросе котировок должен быть продлен таким образо</w:t>
      </w:r>
      <w:r>
        <w:rPr>
          <w:color w:val="333333"/>
          <w:sz w:val="24"/>
          <w:shd w:val="clear" w:color="auto" w:fill="ffffff"/>
        </w:rPr>
        <w:t xml:space="preserve">м, чтобы с даты размещения в единой информационной системе указанных изменений до даты окончания срока подачи заявок на участие в запросе котировок оставалось не менее половины срока подачи заявок на участие в запросе котировок, установленного в извещении.</w:t>
      </w:r>
      <w:r/>
    </w:p>
    <w:p>
      <w:pPr>
        <w:pStyle w:val="1178"/>
        <w:contextualSpacing w:val="0"/>
        <w:ind w:left="0" w:firstLine="709"/>
        <w:rPr>
          <w:rFonts w:eastAsia="MS Mincho"/>
          <w:sz w:val="24"/>
        </w:rPr>
      </w:pPr>
      <w:r>
        <w:rPr>
          <w:sz w:val="24"/>
        </w:rPr>
        <w:t xml:space="preserve">15.12. Заказчик не берет на себя обязательство по уведомлению участников о дополнениях, изменениях, разъяснениях в извещение о проведении запроса котирово</w:t>
      </w:r>
      <w:r>
        <w:rPr>
          <w:sz w:val="24"/>
        </w:rPr>
        <w:t xml:space="preserve">к, а также по уведомлению участников об итогах запроса котировок и не несет ответственности в случаях, когда участник не осведомлен о разъяснениях, внесенных изменениях, дополнениях, итогах запроса котировок при условии их надлежащего размещения на сайтах.</w:t>
      </w:r>
      <w:r/>
    </w:p>
    <w:p>
      <w:pPr>
        <w:pStyle w:val="1059"/>
        <w:ind w:firstLine="709"/>
        <w:jc w:val="both"/>
        <w:rPr>
          <w:rFonts w:ascii="Times New Roman" w:hAnsi="Times New Roman" w:cs="Times New Roman"/>
          <w:bCs/>
          <w:sz w:val="24"/>
          <w:szCs w:val="24"/>
        </w:rPr>
      </w:pPr>
      <w:r>
        <w:rPr>
          <w:rFonts w:ascii="Times New Roman" w:hAnsi="Times New Roman"/>
          <w:sz w:val="24"/>
          <w:szCs w:val="24"/>
        </w:rPr>
        <w:t xml:space="preserve">15.13. </w:t>
      </w:r>
      <w:r>
        <w:rPr>
          <w:rFonts w:ascii="Times New Roman" w:hAnsi="Times New Roman" w:cs="Times New Roman"/>
          <w:sz w:val="24"/>
          <w:szCs w:val="24"/>
        </w:rPr>
        <w:t xml:space="preserve">Заказчик вправе отказаться от проведения запроса котировок    до наступления даты и времени окончания срока подачи заявок на участие в закупке.</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Решение об отмене закупки размещается в единой информационной системе в день принятия этого решения.  Заказчик не несет при этом никакой ответственности перед любыми физическими и юридическими лицами, которым такое действие может принести убытки.</w:t>
      </w:r>
      <w:r/>
    </w:p>
    <w:p>
      <w:pPr>
        <w:ind w:firstLine="709"/>
        <w:jc w:val="both"/>
        <w:widowControl w:val="off"/>
        <w:rPr>
          <w:rFonts w:ascii="Times New Roman" w:hAnsi="Times New Roman" w:cs="Times New Roman"/>
        </w:rPr>
      </w:pPr>
      <w:r>
        <w:rPr>
          <w:rFonts w:ascii="Times New Roman" w:hAnsi="Times New Roman" w:cs="Times New Roman"/>
        </w:rPr>
      </w:r>
      <w:r/>
    </w:p>
    <w:p>
      <w:pPr>
        <w:pStyle w:val="1034"/>
        <w:ind w:left="0" w:firstLine="709"/>
        <w:jc w:val="both"/>
        <w:widowControl w:val="off"/>
        <w:rPr>
          <w:rFonts w:ascii="Times New Roman" w:hAnsi="Times New Roman" w:cs="Times New Roman"/>
        </w:rPr>
      </w:pPr>
      <w:r>
        <w:rPr>
          <w:rFonts w:ascii="Times New Roman" w:hAnsi="Times New Roman" w:cs="Times New Roman"/>
        </w:rPr>
      </w:r>
      <w:r/>
    </w:p>
    <w:p>
      <w:pPr>
        <w:pStyle w:val="1034"/>
        <w:numPr>
          <w:ilvl w:val="0"/>
          <w:numId w:val="20"/>
        </w:numPr>
        <w:jc w:val="both"/>
        <w:widowControl w:val="off"/>
        <w:rPr>
          <w:rFonts w:ascii="Times New Roman" w:hAnsi="Times New Roman" w:cs="Times New Roman"/>
        </w:rPr>
      </w:pPr>
      <w:r>
        <w:rPr>
          <w:rFonts w:ascii="Times New Roman" w:hAnsi="Times New Roman" w:cs="Times New Roman"/>
          <w:b/>
          <w:u w:val="single"/>
          <w:shd w:val="clear" w:color="auto" w:fill="d9d9d9" w:themeFill="background1" w:themeFillShade="D9"/>
        </w:rPr>
        <w:t xml:space="preserve">Дата и время открытия доступа к заявкам</w:t>
      </w:r>
      <w:r>
        <w:rPr>
          <w:rFonts w:ascii="Times New Roman" w:hAnsi="Times New Roman" w:cs="Times New Roman"/>
          <w:b/>
          <w:shd w:val="clear" w:color="auto" w:fill="d9d9d9" w:themeFill="background1" w:themeFillShade="D9"/>
        </w:rPr>
        <w:t xml:space="preserve">:</w:t>
      </w:r>
      <w:r/>
    </w:p>
    <w:p>
      <w:pPr>
        <w:ind w:firstLine="709"/>
        <w:jc w:val="both"/>
        <w:widowControl w:val="off"/>
        <w:rPr>
          <w:rFonts w:ascii="Times New Roman" w:hAnsi="Times New Roman" w:cs="Times New Roman"/>
        </w:rPr>
      </w:pPr>
      <w:r>
        <w:rPr>
          <w:rFonts w:ascii="Times New Roman" w:hAnsi="Times New Roman" w:cs="Times New Roman"/>
        </w:rPr>
        <w:t xml:space="preserve">Открытие доступа к заявкам осуществляется по истечении срока подачи заявок</w:t>
      </w:r>
      <w:r>
        <w:rPr>
          <w:rFonts w:ascii="Times New Roman" w:hAnsi="Times New Roman" w:cs="Times New Roman"/>
          <w:b/>
          <w:highlight w:val="yellow"/>
        </w:rPr>
        <w:t xml:space="preserve"> </w:t>
      </w:r>
      <w:r>
        <w:rPr>
          <w:rFonts w:ascii="Times New Roman" w:hAnsi="Times New Roman" w:cs="Times New Roman" w:eastAsia="Times New Roman"/>
          <w:b/>
          <w:bCs/>
          <w:highlight w:val="yellow"/>
          <w:lang w:eastAsia="ru-RU"/>
        </w:rPr>
        <w:t xml:space="preserve">«14» декабря 2022г. в 09:00ч </w:t>
      </w:r>
      <w:r>
        <w:rPr>
          <w:rFonts w:ascii="Times New Roman" w:hAnsi="Times New Roman" w:cs="Times New Roman" w:eastAsia="Times New Roman"/>
          <w:lang w:eastAsia="ru-RU"/>
        </w:rPr>
        <w:t xml:space="preserve">по</w:t>
      </w:r>
      <w:r>
        <w:rPr>
          <w:rFonts w:ascii="Times New Roman" w:hAnsi="Times New Roman" w:cs="Times New Roman" w:eastAsia="Times New Roman"/>
          <w:b/>
          <w:bCs/>
          <w:lang w:eastAsia="ru-RU"/>
        </w:rPr>
        <w:t xml:space="preserve"> </w:t>
      </w:r>
      <w:r>
        <w:rPr>
          <w:rFonts w:ascii="Times New Roman" w:hAnsi="Times New Roman" w:cs="Times New Roman"/>
        </w:rPr>
        <w:t xml:space="preserve">мск.вр</w:t>
      </w:r>
      <w:r>
        <w:rPr>
          <w:rFonts w:ascii="Times New Roman" w:hAnsi="Times New Roman" w:cs="Times New Roman"/>
        </w:rPr>
        <w:t xml:space="preserve">.</w:t>
      </w:r>
      <w:r>
        <w:rPr>
          <w:rFonts w:ascii="Times New Roman" w:hAnsi="Times New Roman" w:cs="Times New Roman"/>
          <w:b/>
          <w:bCs/>
        </w:rPr>
        <w:t xml:space="preserve"> </w:t>
      </w:r>
      <w:r>
        <w:rPr>
          <w:rFonts w:ascii="Times New Roman" w:hAnsi="Times New Roman" w:cs="Times New Roman" w:eastAsia="Times New Roman"/>
          <w:lang w:eastAsia="ru-RU"/>
        </w:rPr>
        <w:t xml:space="preserve">на ЭТП</w:t>
      </w:r>
      <w:r>
        <w:rPr>
          <w:rFonts w:ascii="Times New Roman" w:hAnsi="Times New Roman" w:cs="Times New Roman" w:eastAsia="Times New Roman"/>
          <w:b/>
          <w:bCs/>
          <w:lang w:eastAsia="ru-RU"/>
        </w:rPr>
        <w:t xml:space="preserve">.</w:t>
      </w:r>
      <w:r>
        <w:rPr>
          <w:rFonts w:ascii="Times New Roman" w:hAnsi="Times New Roman" w:cs="Times New Roman" w:eastAsia="Times New Roman"/>
          <w:lang w:eastAsia="ru-RU"/>
        </w:rPr>
        <w:t xml:space="preserve"> Публичная процедура открытия доступа к заявкам, поданным в форме электронных документов, не производится.</w:t>
      </w:r>
      <w:r/>
    </w:p>
    <w:p>
      <w:pPr>
        <w:ind w:firstLine="709"/>
        <w:jc w:val="both"/>
        <w:rPr>
          <w:rFonts w:ascii="Times New Roman" w:hAnsi="Times New Roman" w:cs="Times New Roman" w:eastAsia="Calibri"/>
          <w:iCs/>
          <w:color w:val="000000"/>
        </w:rPr>
      </w:pPr>
      <w:r>
        <w:rPr>
          <w:rFonts w:ascii="Times New Roman" w:hAnsi="Times New Roman" w:cs="Times New Roman"/>
        </w:rPr>
        <w:t xml:space="preserve">По окончании срока подачи заявок для участия в запросе котировок представленные заявки вскрываются на ЭТП. </w:t>
      </w:r>
      <w:r>
        <w:rPr>
          <w:rFonts w:ascii="Times New Roman" w:hAnsi="Times New Roman" w:cs="Times New Roman" w:eastAsia="Calibri"/>
          <w:iCs/>
          <w:color w:val="000000"/>
        </w:rPr>
        <w:t xml:space="preserve">После окончания срока подачи Заявок оператор ЭТП Заявки не принимает.</w:t>
      </w:r>
      <w:r/>
    </w:p>
    <w:p>
      <w:pPr>
        <w:ind w:firstLine="709"/>
        <w:jc w:val="both"/>
        <w:rPr>
          <w:rFonts w:ascii="Times New Roman" w:hAnsi="Times New Roman" w:cs="Times New Roman" w:eastAsia="Calibri"/>
          <w:iCs/>
          <w:color w:val="000000"/>
        </w:rPr>
      </w:pPr>
      <w:r>
        <w:rPr>
          <w:rFonts w:ascii="Times New Roman" w:hAnsi="Times New Roman" w:cs="Times New Roman" w:eastAsia="Calibri"/>
          <w:iCs/>
          <w:color w:val="000000"/>
        </w:rPr>
        <w:t xml:space="preserve">Оператор ЭТП в следующем порядке направляет (открывает доступ) Заказчика к заявкам.</w:t>
      </w:r>
      <w:r/>
    </w:p>
    <w:p>
      <w:pPr>
        <w:ind w:firstLine="709"/>
        <w:jc w:val="both"/>
        <w:rPr>
          <w:rFonts w:ascii="Times New Roman" w:hAnsi="Times New Roman" w:cs="Times New Roman" w:eastAsia="Calibri"/>
          <w:iCs/>
          <w:color w:val="000000"/>
        </w:rPr>
      </w:pPr>
      <w:r>
        <w:rPr>
          <w:rFonts w:ascii="Times New Roman" w:hAnsi="Times New Roman" w:cs="Times New Roman" w:eastAsia="Calibri"/>
          <w:iCs/>
          <w:color w:val="000000"/>
        </w:rPr>
      </w:r>
      <w:r/>
    </w:p>
    <w:p>
      <w:pPr>
        <w:pStyle w:val="1034"/>
        <w:numPr>
          <w:ilvl w:val="0"/>
          <w:numId w:val="20"/>
        </w:numPr>
        <w:jc w:val="both"/>
        <w:widowControl w:val="off"/>
        <w:rPr>
          <w:rFonts w:ascii="Times New Roman" w:hAnsi="Times New Roman" w:cs="Times New Roman"/>
        </w:rPr>
      </w:pPr>
      <w:r>
        <w:rPr>
          <w:rFonts w:ascii="Times New Roman" w:hAnsi="Times New Roman" w:cs="Times New Roman"/>
          <w:b/>
          <w:u w:val="single"/>
          <w:shd w:val="clear" w:color="auto" w:fill="d9d9d9" w:themeFill="background1" w:themeFillShade="D9"/>
        </w:rPr>
        <w:t xml:space="preserve">Дата и место рассмотрения и оценки заявок участников запроса котировок</w:t>
      </w:r>
      <w:r>
        <w:rPr>
          <w:rFonts w:ascii="Times New Roman" w:hAnsi="Times New Roman" w:cs="Times New Roman"/>
        </w:rPr>
        <w:t xml:space="preserve">: </w:t>
      </w:r>
      <w:r/>
    </w:p>
    <w:p>
      <w:pPr>
        <w:pStyle w:val="1034"/>
        <w:ind w:left="0" w:firstLine="709"/>
        <w:jc w:val="both"/>
        <w:rPr>
          <w:rFonts w:ascii="Times New Roman" w:hAnsi="Times New Roman" w:cs="Times New Roman"/>
          <w:bCs/>
        </w:rPr>
      </w:pPr>
      <w:r>
        <w:rPr>
          <w:rFonts w:ascii="Times New Roman" w:hAnsi="Times New Roman" w:cs="Times New Roman"/>
          <w:bCs/>
        </w:rPr>
        <w:t xml:space="preserve">Рассмотрение котировочных заявок осуществляется </w:t>
      </w:r>
      <w:r>
        <w:rPr>
          <w:rFonts w:ascii="Times New Roman" w:hAnsi="Times New Roman" w:cs="Times New Roman"/>
          <w:bCs/>
        </w:rPr>
        <w:t xml:space="preserve">членами Постоянно</w:t>
      </w:r>
      <w:r>
        <w:rPr>
          <w:rFonts w:ascii="Times New Roman" w:hAnsi="Times New Roman" w:cs="Times New Roman"/>
          <w:bCs/>
        </w:rPr>
        <w:t xml:space="preserve"> действующей единой комиссией Заказчика (далее – ПДЕК</w:t>
      </w:r>
      <w:r>
        <w:rPr>
          <w:rFonts w:ascii="Times New Roman" w:hAnsi="Times New Roman" w:cs="Times New Roman"/>
          <w:b/>
          <w:highlight w:val="yellow"/>
        </w:rPr>
        <w:t xml:space="preserve">) «14» декабря 2022г. в 14:00ч</w:t>
      </w:r>
      <w:r>
        <w:rPr>
          <w:rFonts w:ascii="Times New Roman" w:hAnsi="Times New Roman" w:cs="Times New Roman"/>
          <w:b/>
        </w:rPr>
        <w:t xml:space="preserve"> </w:t>
      </w:r>
      <w:r>
        <w:rPr>
          <w:rFonts w:ascii="Times New Roman" w:hAnsi="Times New Roman" w:cs="Times New Roman"/>
          <w:bCs/>
        </w:rPr>
        <w:t xml:space="preserve">по </w:t>
      </w:r>
      <w:r>
        <w:rPr>
          <w:rFonts w:ascii="Times New Roman" w:hAnsi="Times New Roman" w:cs="Times New Roman"/>
          <w:bCs/>
        </w:rPr>
        <w:t xml:space="preserve">мск.вр</w:t>
      </w:r>
      <w:r>
        <w:rPr>
          <w:rFonts w:ascii="Times New Roman" w:hAnsi="Times New Roman" w:cs="Times New Roman"/>
          <w:bCs/>
        </w:rPr>
        <w:t xml:space="preserve">. </w:t>
      </w:r>
      <w:r>
        <w:rPr>
          <w:rFonts w:ascii="Times New Roman" w:hAnsi="Times New Roman" w:cs="Times New Roman"/>
          <w:b/>
        </w:rPr>
        <w:t xml:space="preserve">по адресу Заказчика</w:t>
      </w:r>
      <w:r>
        <w:rPr>
          <w:rFonts w:ascii="Times New Roman" w:hAnsi="Times New Roman" w:cs="Times New Roman"/>
          <w:bCs/>
        </w:rPr>
        <w:t xml:space="preserve">: </w:t>
      </w:r>
      <w:r>
        <w:rPr>
          <w:rFonts w:ascii="Times New Roman" w:hAnsi="Times New Roman" w:cs="Times New Roman"/>
        </w:rPr>
        <w:t xml:space="preserve">420021, г. Казань, ул. </w:t>
      </w:r>
      <w:r>
        <w:rPr>
          <w:rFonts w:ascii="Times New Roman" w:hAnsi="Times New Roman" w:cs="Times New Roman"/>
        </w:rPr>
        <w:t xml:space="preserve">Галиаскара</w:t>
      </w:r>
      <w:r>
        <w:rPr>
          <w:rFonts w:ascii="Times New Roman" w:hAnsi="Times New Roman" w:cs="Times New Roman"/>
        </w:rPr>
        <w:t xml:space="preserve"> Камала, д.11, каб.301.</w:t>
      </w:r>
      <w:r/>
    </w:p>
    <w:p>
      <w:pPr>
        <w:pStyle w:val="1034"/>
        <w:ind w:left="0" w:firstLine="709"/>
        <w:jc w:val="both"/>
        <w:rPr>
          <w:rFonts w:ascii="Times New Roman" w:hAnsi="Times New Roman" w:cs="Times New Roman"/>
          <w:bCs/>
        </w:rPr>
      </w:pPr>
      <w:r>
        <w:rPr>
          <w:rFonts w:ascii="Times New Roman" w:hAnsi="Times New Roman" w:cs="Times New Roman"/>
          <w:bCs/>
        </w:rPr>
        <w:t xml:space="preserve">Подведение итогов запроса котировок осуществляется </w:t>
      </w:r>
      <w:r>
        <w:rPr>
          <w:rFonts w:ascii="Times New Roman" w:hAnsi="Times New Roman" w:cs="Times New Roman"/>
          <w:b/>
          <w:highlight w:val="yellow"/>
        </w:rPr>
        <w:t xml:space="preserve">«15» декабря 2022г. в 14:00ч</w:t>
      </w:r>
      <w:r>
        <w:rPr>
          <w:rFonts w:ascii="Times New Roman" w:hAnsi="Times New Roman" w:cs="Times New Roman"/>
          <w:bCs/>
        </w:rPr>
        <w:t xml:space="preserve"> по </w:t>
      </w:r>
      <w:r>
        <w:rPr>
          <w:rFonts w:ascii="Times New Roman" w:hAnsi="Times New Roman" w:cs="Times New Roman"/>
          <w:bCs/>
        </w:rPr>
        <w:t xml:space="preserve">мск.вр</w:t>
      </w:r>
      <w:r>
        <w:rPr>
          <w:rFonts w:ascii="Times New Roman" w:hAnsi="Times New Roman" w:cs="Times New Roman"/>
          <w:bCs/>
        </w:rPr>
        <w:t xml:space="preserve">. </w:t>
      </w:r>
      <w:r>
        <w:rPr>
          <w:rFonts w:ascii="Times New Roman" w:hAnsi="Times New Roman" w:cs="Times New Roman"/>
          <w:b/>
        </w:rPr>
        <w:t xml:space="preserve">по адресу Заказчика</w:t>
      </w:r>
      <w:r>
        <w:rPr>
          <w:rFonts w:ascii="Times New Roman" w:hAnsi="Times New Roman" w:cs="Times New Roman"/>
          <w:bCs/>
        </w:rPr>
        <w:t xml:space="preserve">: </w:t>
      </w:r>
      <w:r>
        <w:rPr>
          <w:rFonts w:ascii="Times New Roman" w:hAnsi="Times New Roman" w:cs="Times New Roman"/>
        </w:rPr>
        <w:t xml:space="preserve">420021, г. Казань, ул. </w:t>
      </w:r>
      <w:r>
        <w:rPr>
          <w:rFonts w:ascii="Times New Roman" w:hAnsi="Times New Roman" w:cs="Times New Roman"/>
        </w:rPr>
        <w:t xml:space="preserve">Галиаскара</w:t>
      </w:r>
      <w:r>
        <w:rPr>
          <w:rFonts w:ascii="Times New Roman" w:hAnsi="Times New Roman" w:cs="Times New Roman"/>
        </w:rPr>
        <w:t xml:space="preserve"> Камала, д.11, </w:t>
      </w:r>
      <w:r>
        <w:rPr>
          <w:rFonts w:ascii="Times New Roman" w:hAnsi="Times New Roman" w:cs="Times New Roman"/>
        </w:rPr>
        <w:t xml:space="preserve">каб</w:t>
      </w:r>
      <w:r>
        <w:rPr>
          <w:rFonts w:ascii="Times New Roman" w:hAnsi="Times New Roman" w:cs="Times New Roman"/>
        </w:rPr>
        <w:t xml:space="preserve">. 301.</w:t>
      </w:r>
      <w:r/>
    </w:p>
    <w:p>
      <w:pPr>
        <w:pStyle w:val="1034"/>
        <w:ind w:left="0" w:firstLine="709"/>
        <w:jc w:val="both"/>
        <w:widowControl w:val="off"/>
        <w:rPr>
          <w:rFonts w:ascii="Times New Roman" w:hAnsi="Times New Roman" w:cs="Times New Roman"/>
          <w:b/>
        </w:rPr>
      </w:pPr>
      <w:r>
        <w:rPr>
          <w:rFonts w:ascii="Times New Roman" w:hAnsi="Times New Roman" w:cs="Times New Roman"/>
          <w:b/>
        </w:rPr>
      </w:r>
      <w:r/>
    </w:p>
    <w:p>
      <w:pPr>
        <w:ind w:firstLine="709"/>
        <w:jc w:val="both"/>
        <w:rPr>
          <w:rFonts w:ascii="Times New Roman" w:hAnsi="Times New Roman" w:cs="Times New Roman"/>
        </w:rPr>
      </w:pPr>
      <w:r>
        <w:rPr>
          <w:rFonts w:ascii="Times New Roman" w:hAnsi="Times New Roman" w:cs="Times New Roman"/>
          <w:b/>
          <w:bCs/>
        </w:rPr>
        <w:t xml:space="preserve">17.1.</w:t>
      </w:r>
      <w:r>
        <w:rPr>
          <w:rFonts w:ascii="Times New Roman" w:hAnsi="Times New Roman" w:cs="Times New Roman"/>
        </w:rPr>
        <w:t xml:space="preserve"> Постоянно действующая единая комиссия (далее- ПДЕК) рассматривает и оценивает заявки на соответствие требованиям, установленным в извещении запроса котировок.</w:t>
      </w:r>
      <w:r/>
    </w:p>
    <w:p>
      <w:pPr>
        <w:ind w:firstLine="709"/>
        <w:jc w:val="both"/>
        <w:tabs>
          <w:tab w:val="left" w:pos="285" w:leader="none"/>
          <w:tab w:val="left" w:pos="516" w:leader="none"/>
        </w:tabs>
        <w:rPr>
          <w:rFonts w:ascii="Times New Roman" w:hAnsi="Times New Roman" w:cs="Times New Roman"/>
        </w:rPr>
      </w:pPr>
      <w:r>
        <w:rPr>
          <w:rFonts w:ascii="Times New Roman" w:hAnsi="Times New Roman" w:cs="Times New Roman"/>
        </w:rPr>
        <w:t xml:space="preserve">В рамках рассмотрения и оценки заявок ПДЕК принимает решение о признании заявок соответствующими, либо не соответствующими требованиям извещения запроса котировок.</w:t>
      </w:r>
      <w:r/>
    </w:p>
    <w:p>
      <w:pPr>
        <w:ind w:firstLine="709"/>
        <w:jc w:val="both"/>
        <w:tabs>
          <w:tab w:val="left" w:pos="285" w:leader="none"/>
          <w:tab w:val="left" w:pos="516" w:leader="none"/>
        </w:tabs>
        <w:rPr>
          <w:rFonts w:ascii="Times New Roman" w:hAnsi="Times New Roman" w:cs="Times New Roman"/>
        </w:rPr>
      </w:pPr>
      <w:r>
        <w:rPr>
          <w:rFonts w:ascii="Times New Roman" w:hAnsi="Times New Roman" w:cs="Times New Roman"/>
        </w:rPr>
      </w:r>
      <w:r/>
    </w:p>
    <w:p>
      <w:pPr>
        <w:ind w:firstLine="709"/>
        <w:jc w:val="both"/>
        <w:tabs>
          <w:tab w:val="left" w:pos="285" w:leader="none"/>
          <w:tab w:val="left" w:pos="516" w:leader="none"/>
        </w:tabs>
        <w:rPr>
          <w:rFonts w:ascii="Times New Roman" w:hAnsi="Times New Roman" w:cs="Times New Roman"/>
        </w:rPr>
      </w:pPr>
      <w:r>
        <w:rPr>
          <w:rFonts w:ascii="Times New Roman" w:hAnsi="Times New Roman" w:cs="Times New Roman"/>
          <w:b/>
          <w:bCs/>
        </w:rPr>
        <w:t xml:space="preserve">17.2.</w:t>
      </w:r>
      <w:r>
        <w:rPr>
          <w:rFonts w:ascii="Times New Roman" w:hAnsi="Times New Roman" w:cs="Times New Roman"/>
        </w:rPr>
        <w:t xml:space="preserve"> В ходе рассмотрения и оценки заявок ПДЕК в отношении каждой поступившей заявки осуществляет следующие действия:</w:t>
      </w:r>
      <w:r/>
    </w:p>
    <w:p>
      <w:pPr>
        <w:ind w:firstLine="709"/>
        <w:jc w:val="both"/>
        <w:tabs>
          <w:tab w:val="left" w:pos="285" w:leader="none"/>
          <w:tab w:val="left" w:pos="516" w:leader="none"/>
        </w:tabs>
        <w:rPr>
          <w:rFonts w:ascii="Times New Roman" w:hAnsi="Times New Roman" w:cs="Times New Roman"/>
        </w:rPr>
      </w:pPr>
      <w:r>
        <w:rPr>
          <w:rFonts w:ascii="Times New Roman" w:hAnsi="Times New Roman" w:cs="Times New Roman"/>
        </w:rPr>
        <w:t xml:space="preserve">- проверку содержания и оформления заявки на соответствие требованиям извещения запроса котировок;</w:t>
      </w:r>
      <w:r/>
    </w:p>
    <w:p>
      <w:pPr>
        <w:ind w:firstLine="709"/>
        <w:jc w:val="both"/>
        <w:tabs>
          <w:tab w:val="left" w:pos="285" w:leader="none"/>
          <w:tab w:val="left" w:pos="516" w:leader="none"/>
        </w:tabs>
        <w:rPr>
          <w:rFonts w:ascii="Times New Roman" w:hAnsi="Times New Roman" w:cs="Times New Roman"/>
        </w:rPr>
      </w:pPr>
      <w:r>
        <w:rPr>
          <w:rFonts w:ascii="Times New Roman" w:hAnsi="Times New Roman" w:cs="Times New Roman"/>
        </w:rPr>
        <w:t xml:space="preserve">- проверку соответствия предлагаемых товаров (работ, услуг) требованиям, установленным в техническом задании извещения запроса котировок;</w:t>
      </w:r>
      <w:r/>
    </w:p>
    <w:p>
      <w:pPr>
        <w:ind w:firstLine="709"/>
        <w:jc w:val="both"/>
        <w:tabs>
          <w:tab w:val="left" w:pos="285" w:leader="none"/>
          <w:tab w:val="left" w:pos="516" w:leader="none"/>
        </w:tabs>
        <w:rPr>
          <w:rFonts w:ascii="Times New Roman" w:hAnsi="Times New Roman" w:cs="Times New Roman"/>
        </w:rPr>
      </w:pPr>
      <w:r>
        <w:rPr>
          <w:rFonts w:ascii="Times New Roman" w:hAnsi="Times New Roman" w:cs="Times New Roman"/>
        </w:rPr>
        <w:t xml:space="preserve">- сопоставление ценовых предложений и определение победителя. </w:t>
      </w:r>
      <w:r/>
    </w:p>
    <w:p>
      <w:pPr>
        <w:ind w:firstLine="709"/>
        <w:jc w:val="both"/>
        <w:tabs>
          <w:tab w:val="left" w:pos="285" w:leader="none"/>
          <w:tab w:val="left" w:pos="516" w:leader="none"/>
        </w:tabs>
        <w:rPr>
          <w:rFonts w:ascii="Times New Roman" w:hAnsi="Times New Roman" w:cs="Times New Roman"/>
        </w:rPr>
      </w:pPr>
      <w:r>
        <w:rPr>
          <w:rFonts w:ascii="Times New Roman" w:hAnsi="Times New Roman" w:cs="Times New Roman"/>
          <w:b/>
        </w:rPr>
        <w:t xml:space="preserve">Лучшей признается котировочная з</w:t>
      </w:r>
      <w:r>
        <w:rPr>
          <w:rFonts w:ascii="Times New Roman" w:hAnsi="Times New Roman" w:cs="Times New Roman"/>
          <w:b/>
        </w:rPr>
        <w:t xml:space="preserve">аявка, которая отвечает всем требованиям, уставленным в извещении о проведении запроса котировок, и содержит наиболее низкую цену товаров, работ, услуг. При наличии нескольких равнозначных котировочных заявок лучшей признается та, которая поступила раньше.</w:t>
      </w:r>
      <w:r>
        <w:rPr>
          <w:rFonts w:ascii="Times New Roman" w:hAnsi="Times New Roman" w:cs="Times New Roman"/>
        </w:rPr>
        <w:t xml:space="preserve"> Датой поступления заявки считается дата поступления заявки на ЭТП. Дата и время поступления заявки фиксируется средствами ЭТП.</w:t>
      </w:r>
      <w:r/>
    </w:p>
    <w:p>
      <w:pPr>
        <w:ind w:firstLine="709"/>
        <w:jc w:val="both"/>
        <w:tabs>
          <w:tab w:val="left" w:pos="285" w:leader="none"/>
          <w:tab w:val="left" w:pos="516" w:leader="none"/>
        </w:tabs>
        <w:rPr>
          <w:rFonts w:ascii="Times New Roman" w:hAnsi="Times New Roman" w:cs="Times New Roman"/>
        </w:rPr>
      </w:pPr>
      <w:r>
        <w:rPr>
          <w:rFonts w:ascii="Times New Roman" w:hAnsi="Times New Roman" w:cs="Times New Roman"/>
        </w:rPr>
        <w:t xml:space="preserve">При оценке ценовых предложений сопоставляются предложения Участников методом математического сравнения.</w:t>
      </w:r>
      <w:r/>
    </w:p>
    <w:p>
      <w:pPr>
        <w:ind w:firstLine="709"/>
        <w:jc w:val="both"/>
        <w:tabs>
          <w:tab w:val="left" w:pos="285" w:leader="none"/>
          <w:tab w:val="left" w:pos="516" w:leader="none"/>
        </w:tabs>
        <w:rPr>
          <w:rFonts w:ascii="Times New Roman" w:hAnsi="Times New Roman" w:cs="Times New Roman"/>
          <w:b/>
          <w:bCs/>
        </w:rPr>
      </w:pPr>
      <w:r>
        <w:rPr>
          <w:rFonts w:ascii="Times New Roman" w:hAnsi="Times New Roman" w:cs="Times New Roman"/>
          <w:bCs/>
        </w:rPr>
        <w:t xml:space="preserve">Предложение по цене должно содержать все условия, предусмотренные извещением и техническим заданием позволяющие оценить заявку участника. Условия должны быть изложены таким</w:t>
      </w:r>
      <w:r>
        <w:rPr>
          <w:rFonts w:ascii="Times New Roman" w:hAnsi="Times New Roman" w:cs="Times New Roman"/>
          <w:bCs/>
        </w:rPr>
        <w:t xml:space="preserve"> образом, чтобы при рассмотрении и оценке заявок не допускалось их неоднозначное толкование. Все условия заявки Участника понимаются Заказчиком буквально, в случае расхождений показателей, изложенных цифрами и прописью, приоритет имеют написанные прописью.</w:t>
      </w:r>
      <w:r/>
    </w:p>
    <w:p>
      <w:pPr>
        <w:ind w:firstLine="709"/>
        <w:jc w:val="both"/>
        <w:tabs>
          <w:tab w:val="left" w:pos="285" w:leader="none"/>
          <w:tab w:val="left" w:pos="516" w:leader="none"/>
        </w:tabs>
        <w:rPr>
          <w:rFonts w:ascii="Times New Roman" w:hAnsi="Times New Roman" w:cs="Times New Roman"/>
          <w:bCs/>
        </w:rPr>
      </w:pPr>
      <w:r/>
      <w:bookmarkStart w:id="5" w:name="_Hlk114499234"/>
      <w:r>
        <w:rPr>
          <w:rFonts w:ascii="Times New Roman" w:hAnsi="Times New Roman" w:cs="Times New Roman"/>
          <w:bCs/>
          <w:color w:val="FF0000"/>
        </w:rPr>
        <w:t xml:space="preserve">Предложение участника о цене, содержащееся в заявке не должно превышать начальную (максимальную) цену договора (цену лота), установленную в извещении. Если в извещении указаны единичные расценки закупаемых товаров,</w:t>
      </w:r>
      <w:r>
        <w:rPr>
          <w:rFonts w:ascii="Times New Roman" w:hAnsi="Times New Roman" w:cs="Times New Roman"/>
          <w:bCs/>
          <w:color w:val="FF0000"/>
        </w:rPr>
        <w:t xml:space="preserve"> работ, услуг, в предложении Участника о цене должны быть указаны единичные расценки по каждому из предлагаемых Участником товаров, работ, услуг. Единичные расценки, предложенные участником, не должны превышать единичные расценки, установленные в извещении</w:t>
      </w:r>
      <w:r>
        <w:rPr>
          <w:rFonts w:ascii="Times New Roman" w:hAnsi="Times New Roman" w:cs="Times New Roman"/>
          <w:bCs/>
        </w:rPr>
        <w:t xml:space="preserve">.</w:t>
      </w:r>
      <w:bookmarkEnd w:id="5"/>
      <w:r/>
      <w:r/>
    </w:p>
    <w:p>
      <w:pPr>
        <w:pStyle w:val="1034"/>
        <w:ind w:left="0" w:firstLine="709"/>
        <w:jc w:val="both"/>
        <w:rPr>
          <w:rFonts w:ascii="Times New Roman" w:hAnsi="Times New Roman" w:cs="Times New Roman"/>
        </w:rPr>
      </w:pPr>
      <w:r>
        <w:rPr>
          <w:rFonts w:ascii="Times New Roman" w:hAnsi="Times New Roman" w:cs="Times New Roman" w:eastAsia="MS Mincho"/>
        </w:rPr>
        <w:t xml:space="preserve">Сведения об Участнике закупки проверяются Заказчиком, в том числе на основании выписки из единого государственного реестра юридических лиц, выписки из единого государственного реестра индивидуальных предпринимателей</w:t>
      </w:r>
      <w:r>
        <w:rPr>
          <w:rFonts w:ascii="Times New Roman" w:hAnsi="Times New Roman" w:cs="Times New Roman"/>
        </w:rPr>
        <w:t xml:space="preserve">, размещенной на сайте </w:t>
      </w:r>
      <w:hyperlink r:id="rId25" w:tooltip="https://egrul.nalog.ru/" w:history="1">
        <w:r>
          <w:rPr>
            <w:rStyle w:val="1016"/>
            <w:rFonts w:ascii="Times New Roman" w:hAnsi="Times New Roman" w:cs="Times New Roman"/>
          </w:rPr>
          <w:t xml:space="preserve">https://egrul.nalog.ru/</w:t>
        </w:r>
      </w:hyperlink>
      <w:r>
        <w:rPr>
          <w:rFonts w:ascii="Times New Roman" w:hAnsi="Times New Roman" w:cs="Times New Roman"/>
        </w:rPr>
        <w:t xml:space="preserve">, выписки из единого реестра субъектов малого и среднего предпринимательства, размещенной на сайте </w:t>
      </w:r>
      <w:hyperlink r:id="rId26" w:tooltip="https://ofd.nalog.ru/" w:history="1">
        <w:r>
          <w:rPr>
            <w:rStyle w:val="1016"/>
            <w:rFonts w:ascii="Times New Roman" w:hAnsi="Times New Roman" w:cs="Times New Roman"/>
          </w:rPr>
          <w:t xml:space="preserve">https://ofd.nalog.ru/</w:t>
        </w:r>
      </w:hyperlink>
      <w:r>
        <w:rPr>
          <w:rFonts w:ascii="Times New Roman" w:hAnsi="Times New Roman" w:cs="Times New Roman"/>
        </w:rPr>
        <w:t xml:space="preserve">, </w:t>
      </w:r>
      <w:r>
        <w:rPr>
          <w:rFonts w:ascii="Times New Roman" w:hAnsi="Times New Roman" w:cs="Times New Roman" w:eastAsia="MS Mincho"/>
        </w:rPr>
        <w:t xml:space="preserve">информации, содержащейся на официальном сайте Федеральной налоговой службы Российской Федерации </w:t>
      </w:r>
      <w:hyperlink r:id="rId27" w:tooltip="http://www.nalog.ru" w:history="1">
        <w:r>
          <w:rPr>
            <w:rFonts w:ascii="Times New Roman" w:hAnsi="Times New Roman" w:cs="Times New Roman"/>
          </w:rPr>
          <w:t xml:space="preserve">www.nalog.ru</w:t>
        </w:r>
      </w:hyperlink>
      <w:r>
        <w:rPr>
          <w:rFonts w:ascii="Times New Roman" w:hAnsi="Times New Roman" w:cs="Times New Roman" w:eastAsia="MS Mincho"/>
        </w:rPr>
        <w:t xml:space="preserve">, о применении участником закупки специального налогового режима «Налог на профессиональный доход»</w:t>
      </w:r>
      <w:r>
        <w:rPr>
          <w:rFonts w:ascii="Times New Roman" w:hAnsi="Times New Roman" w:cs="Times New Roman"/>
        </w:rPr>
        <w:t xml:space="preserve">.</w:t>
      </w:r>
      <w:r/>
    </w:p>
    <w:p>
      <w:pPr>
        <w:pStyle w:val="1034"/>
        <w:ind w:left="0" w:firstLine="709"/>
        <w:jc w:val="both"/>
        <w:rPr>
          <w:rFonts w:ascii="Times New Roman" w:hAnsi="Times New Roman" w:cs="Times New Roman"/>
        </w:rPr>
      </w:pPr>
      <w:r>
        <w:rPr>
          <w:rFonts w:ascii="Times New Roman" w:hAnsi="Times New Roman" w:cs="Times New Roman"/>
        </w:rPr>
      </w:r>
      <w:r/>
    </w:p>
    <w:p>
      <w:pPr>
        <w:ind w:firstLine="709"/>
        <w:jc w:val="both"/>
        <w:tabs>
          <w:tab w:val="left" w:pos="285" w:leader="none"/>
          <w:tab w:val="left" w:pos="516" w:leader="none"/>
        </w:tabs>
        <w:rPr>
          <w:rFonts w:ascii="Times New Roman" w:hAnsi="Times New Roman" w:cs="Times New Roman"/>
          <w:b/>
          <w:bCs/>
        </w:rPr>
      </w:pPr>
      <w:r>
        <w:rPr>
          <w:rFonts w:ascii="Times New Roman" w:hAnsi="Times New Roman" w:cs="Times New Roman"/>
          <w:b/>
          <w:bCs/>
        </w:rPr>
        <w:t xml:space="preserve">17.3</w:t>
      </w:r>
      <w:r>
        <w:rPr>
          <w:rFonts w:ascii="Times New Roman" w:hAnsi="Times New Roman" w:cs="Times New Roman"/>
        </w:rPr>
        <w:t xml:space="preserve">. </w:t>
      </w:r>
      <w:r>
        <w:rPr>
          <w:rFonts w:ascii="Times New Roman" w:hAnsi="Times New Roman" w:cs="Times New Roman"/>
          <w:b/>
          <w:bCs/>
        </w:rPr>
        <w:t xml:space="preserve">По итогам рассмотрения и оценки заявок оформляется протокол. В этот протокол включаются следующие сведения:</w:t>
      </w:r>
      <w:r/>
    </w:p>
    <w:p>
      <w:pPr>
        <w:pStyle w:val="1059"/>
        <w:rPr>
          <w:rFonts w:ascii="Times New Roman" w:hAnsi="Times New Roman" w:cs="Times New Roman"/>
          <w:sz w:val="24"/>
          <w:szCs w:val="24"/>
        </w:rPr>
      </w:pPr>
      <w:r>
        <w:rPr>
          <w:rFonts w:ascii="Times New Roman" w:hAnsi="Times New Roman" w:cs="Times New Roman"/>
          <w:sz w:val="24"/>
          <w:szCs w:val="24"/>
        </w:rPr>
        <w:t xml:space="preserve">- наименование закупки;</w:t>
      </w:r>
      <w:r/>
    </w:p>
    <w:p>
      <w:pPr>
        <w:pStyle w:val="1059"/>
        <w:rPr>
          <w:rFonts w:ascii="Times New Roman" w:hAnsi="Times New Roman" w:cs="Times New Roman"/>
          <w:sz w:val="24"/>
          <w:szCs w:val="24"/>
        </w:rPr>
      </w:pPr>
      <w:r>
        <w:rPr>
          <w:rFonts w:ascii="Times New Roman" w:hAnsi="Times New Roman" w:cs="Times New Roman"/>
          <w:sz w:val="24"/>
          <w:szCs w:val="24"/>
        </w:rPr>
        <w:t xml:space="preserve">- номер закупки (при наличии);</w:t>
      </w:r>
      <w:r/>
    </w:p>
    <w:p>
      <w:pPr>
        <w:pStyle w:val="1059"/>
        <w:rPr>
          <w:rFonts w:ascii="Times New Roman" w:hAnsi="Times New Roman" w:cs="Times New Roman"/>
          <w:sz w:val="24"/>
          <w:szCs w:val="24"/>
        </w:rPr>
      </w:pPr>
      <w:r>
        <w:rPr>
          <w:rFonts w:ascii="Times New Roman" w:hAnsi="Times New Roman" w:cs="Times New Roman"/>
          <w:sz w:val="24"/>
          <w:szCs w:val="24"/>
        </w:rPr>
        <w:t xml:space="preserve">- сведения о начальной (максимальной) цене договора и объеме Услуг, сроке исполнения договора;</w:t>
      </w:r>
      <w:r/>
    </w:p>
    <w:p>
      <w:pPr>
        <w:pStyle w:val="1059"/>
        <w:rPr>
          <w:rFonts w:ascii="Times New Roman" w:hAnsi="Times New Roman" w:cs="Times New Roman"/>
          <w:sz w:val="24"/>
          <w:szCs w:val="24"/>
        </w:rPr>
      </w:pPr>
      <w:r>
        <w:rPr>
          <w:rFonts w:ascii="Times New Roman" w:hAnsi="Times New Roman" w:cs="Times New Roman"/>
          <w:sz w:val="24"/>
          <w:szCs w:val="24"/>
        </w:rPr>
        <w:t xml:space="preserve">- дата подписания протокола;</w:t>
      </w:r>
      <w:r/>
    </w:p>
    <w:p>
      <w:pPr>
        <w:pStyle w:val="1059"/>
        <w:rPr>
          <w:rFonts w:ascii="Times New Roman" w:hAnsi="Times New Roman" w:cs="Times New Roman"/>
          <w:sz w:val="24"/>
          <w:szCs w:val="24"/>
        </w:rPr>
      </w:pPr>
      <w:r>
        <w:rPr>
          <w:rFonts w:ascii="Times New Roman" w:hAnsi="Times New Roman" w:cs="Times New Roman"/>
          <w:sz w:val="24"/>
          <w:szCs w:val="24"/>
        </w:rPr>
        <w:t xml:space="preserve">- количество поданных Заявок, а также дата и время регистрации каждой такой Заявки;</w:t>
      </w:r>
      <w:r/>
    </w:p>
    <w:p>
      <w:pPr>
        <w:pStyle w:val="1059"/>
        <w:rPr>
          <w:rFonts w:ascii="Times New Roman" w:hAnsi="Times New Roman" w:cs="Times New Roman"/>
          <w:sz w:val="24"/>
          <w:szCs w:val="24"/>
        </w:rPr>
      </w:pPr>
      <w:r>
        <w:rPr>
          <w:rFonts w:ascii="Times New Roman" w:hAnsi="Times New Roman" w:cs="Times New Roman"/>
          <w:sz w:val="24"/>
          <w:szCs w:val="24"/>
        </w:rPr>
        <w:t xml:space="preserve">- наименование (для юридического лица) или фамилия, имя, отчество (при наличии) (для индивидуального предпринимателя) Участников;</w:t>
      </w:r>
      <w:r/>
    </w:p>
    <w:p>
      <w:pPr>
        <w:pStyle w:val="1059"/>
        <w:rPr>
          <w:rFonts w:ascii="Times New Roman" w:hAnsi="Times New Roman" w:cs="Times New Roman"/>
          <w:sz w:val="24"/>
          <w:szCs w:val="24"/>
        </w:rPr>
      </w:pPr>
      <w:r>
        <w:rPr>
          <w:rFonts w:ascii="Times New Roman" w:hAnsi="Times New Roman" w:cs="Times New Roman"/>
          <w:sz w:val="24"/>
          <w:szCs w:val="24"/>
        </w:rPr>
        <w:t xml:space="preserve">- предлагаемое Участником ценовое предложение;</w:t>
      </w:r>
      <w:r/>
    </w:p>
    <w:p>
      <w:pPr>
        <w:pStyle w:val="1059"/>
        <w:rPr>
          <w:rFonts w:ascii="Times New Roman" w:hAnsi="Times New Roman" w:cs="Times New Roman"/>
          <w:sz w:val="24"/>
          <w:szCs w:val="24"/>
        </w:rPr>
      </w:pPr>
      <w:r>
        <w:rPr>
          <w:rFonts w:ascii="Times New Roman" w:hAnsi="Times New Roman" w:cs="Times New Roman"/>
          <w:sz w:val="24"/>
          <w:szCs w:val="24"/>
        </w:rPr>
        <w:t xml:space="preserve">- наименование (для юридического лица) или фамилия, им</w:t>
      </w:r>
      <w:r>
        <w:rPr>
          <w:rFonts w:ascii="Times New Roman" w:hAnsi="Times New Roman" w:cs="Times New Roman"/>
          <w:sz w:val="24"/>
          <w:szCs w:val="24"/>
        </w:rPr>
        <w:t xml:space="preserve">я, отчество (при наличии) (для индивидуального предпринимателя) Участника, с которым может быть заключен договор (в случае, если по итогам закупки определен ее победитель), в том числе единственного участника закупки, с которым может быть заключен договор;</w:t>
      </w:r>
      <w:r/>
    </w:p>
    <w:p>
      <w:pPr>
        <w:pStyle w:val="1059"/>
        <w:rPr>
          <w:rFonts w:ascii="Times New Roman" w:hAnsi="Times New Roman" w:cs="Times New Roman"/>
          <w:sz w:val="24"/>
          <w:szCs w:val="24"/>
        </w:rPr>
      </w:pPr>
      <w:r>
        <w:rPr>
          <w:rFonts w:ascii="Times New Roman" w:hAnsi="Times New Roman" w:cs="Times New Roman"/>
          <w:sz w:val="24"/>
          <w:szCs w:val="24"/>
        </w:rPr>
        <w:t xml:space="preserve">- порядковые номера Заявок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r/>
    </w:p>
    <w:p>
      <w:pPr>
        <w:pStyle w:val="1059"/>
        <w:rPr>
          <w:rFonts w:ascii="Times New Roman" w:hAnsi="Times New Roman" w:cs="Times New Roman"/>
          <w:sz w:val="24"/>
          <w:szCs w:val="24"/>
        </w:rPr>
      </w:pPr>
      <w:r>
        <w:rPr>
          <w:rFonts w:ascii="Times New Roman" w:hAnsi="Times New Roman" w:cs="Times New Roman"/>
          <w:sz w:val="24"/>
          <w:szCs w:val="24"/>
        </w:rPr>
        <w:t xml:space="preserve">- результаты рассмотрения и оценки Заявок с указанием, в том числе:</w:t>
      </w:r>
      <w:r/>
    </w:p>
    <w:p>
      <w:pPr>
        <w:pStyle w:val="1059"/>
        <w:rPr>
          <w:rFonts w:ascii="Times New Roman" w:hAnsi="Times New Roman" w:cs="Times New Roman"/>
          <w:sz w:val="24"/>
          <w:szCs w:val="24"/>
        </w:rPr>
      </w:pPr>
      <w:r>
        <w:rPr>
          <w:rFonts w:ascii="Times New Roman" w:hAnsi="Times New Roman" w:cs="Times New Roman"/>
          <w:sz w:val="24"/>
          <w:szCs w:val="24"/>
        </w:rPr>
        <w:t xml:space="preserve">а) количество Заявок, которые отклонены;</w:t>
      </w:r>
      <w:r/>
    </w:p>
    <w:p>
      <w:pPr>
        <w:pStyle w:val="1059"/>
        <w:rPr>
          <w:rFonts w:ascii="Times New Roman" w:hAnsi="Times New Roman" w:cs="Times New Roman"/>
          <w:sz w:val="24"/>
          <w:szCs w:val="24"/>
        </w:rPr>
      </w:pPr>
      <w:r>
        <w:rPr>
          <w:rFonts w:ascii="Times New Roman" w:hAnsi="Times New Roman" w:cs="Times New Roman"/>
          <w:sz w:val="24"/>
          <w:szCs w:val="24"/>
        </w:rPr>
        <w:t xml:space="preserve">б) основания отклонения каждой Заявки с указанием положений документации, которым не соответствует такая Заявка;</w:t>
      </w:r>
      <w:r/>
    </w:p>
    <w:p>
      <w:pPr>
        <w:pStyle w:val="1059"/>
        <w:rPr>
          <w:rFonts w:ascii="Times New Roman" w:hAnsi="Times New Roman" w:cs="Times New Roman"/>
          <w:sz w:val="24"/>
          <w:szCs w:val="24"/>
        </w:rPr>
      </w:pPr>
      <w:r>
        <w:rPr>
          <w:rFonts w:ascii="Times New Roman" w:hAnsi="Times New Roman" w:cs="Times New Roman"/>
          <w:sz w:val="24"/>
          <w:szCs w:val="24"/>
        </w:rPr>
        <w:t xml:space="preserve">- результаты оценки и сопоставления Заявок с указанием решения ПДЕК о присвоении каждой такой Заявке, значения по каждому из предусмотренных критериев оценки таких Заявок;</w:t>
      </w:r>
      <w:r/>
    </w:p>
    <w:p>
      <w:pPr>
        <w:pStyle w:val="1059"/>
        <w:rPr>
          <w:rFonts w:ascii="Times New Roman" w:hAnsi="Times New Roman" w:cs="Times New Roman"/>
          <w:sz w:val="24"/>
          <w:szCs w:val="24"/>
        </w:rPr>
      </w:pPr>
      <w:r>
        <w:rPr>
          <w:rFonts w:ascii="Times New Roman" w:hAnsi="Times New Roman" w:cs="Times New Roman"/>
          <w:sz w:val="24"/>
          <w:szCs w:val="24"/>
        </w:rPr>
        <w:t xml:space="preserve">- причины, по которым закупка признана несостоявшейся, в случае признания ее таковой;</w:t>
      </w:r>
      <w:r/>
    </w:p>
    <w:p>
      <w:pPr>
        <w:pStyle w:val="1059"/>
        <w:rPr>
          <w:rFonts w:ascii="Times New Roman" w:hAnsi="Times New Roman" w:cs="Times New Roman"/>
          <w:sz w:val="24"/>
          <w:szCs w:val="24"/>
        </w:rPr>
      </w:pPr>
      <w:r>
        <w:rPr>
          <w:rFonts w:ascii="Times New Roman" w:hAnsi="Times New Roman" w:cs="Times New Roman"/>
          <w:sz w:val="24"/>
          <w:szCs w:val="24"/>
        </w:rPr>
        <w:t xml:space="preserve">- наименование и адрес ЭТП;</w:t>
      </w:r>
      <w:r/>
    </w:p>
    <w:p>
      <w:pPr>
        <w:pStyle w:val="1059"/>
        <w:rPr>
          <w:rFonts w:ascii="Times New Roman" w:hAnsi="Times New Roman" w:cs="Times New Roman"/>
          <w:sz w:val="24"/>
          <w:szCs w:val="24"/>
        </w:rPr>
      </w:pPr>
      <w:r>
        <w:rPr>
          <w:rFonts w:ascii="Times New Roman" w:hAnsi="Times New Roman" w:cs="Times New Roman"/>
          <w:sz w:val="24"/>
          <w:szCs w:val="24"/>
        </w:rPr>
        <w:t xml:space="preserve">- количество членов ПДЕК и количество присутствующих членов ПДЕК, наличие кворума для принятия решения;</w:t>
      </w:r>
      <w:r/>
    </w:p>
    <w:p>
      <w:pPr>
        <w:pStyle w:val="1059"/>
        <w:rPr>
          <w:rFonts w:ascii="Times New Roman" w:hAnsi="Times New Roman" w:cs="Times New Roman"/>
          <w:sz w:val="24"/>
          <w:szCs w:val="24"/>
        </w:rPr>
      </w:pPr>
      <w:r>
        <w:rPr>
          <w:rFonts w:ascii="Times New Roman" w:hAnsi="Times New Roman" w:cs="Times New Roman"/>
          <w:sz w:val="24"/>
          <w:szCs w:val="24"/>
        </w:rPr>
        <w:t xml:space="preserve">- результаты голосования членов ПДЕК, принявших участие в голосовании;</w:t>
      </w:r>
      <w:r/>
    </w:p>
    <w:p>
      <w:pPr>
        <w:pStyle w:val="1059"/>
        <w:rPr>
          <w:rFonts w:ascii="Times New Roman" w:hAnsi="Times New Roman" w:cs="Times New Roman"/>
          <w:sz w:val="24"/>
          <w:szCs w:val="24"/>
        </w:rPr>
      </w:pPr>
      <w:r>
        <w:rPr>
          <w:rFonts w:ascii="Times New Roman" w:hAnsi="Times New Roman" w:cs="Times New Roman"/>
          <w:sz w:val="24"/>
          <w:szCs w:val="24"/>
        </w:rPr>
        <w:t xml:space="preserve">- иные сведения, которые ПДЕК сочтет нужным указать.</w:t>
      </w:r>
      <w:r/>
    </w:p>
    <w:p>
      <w:pPr>
        <w:pStyle w:val="1059"/>
        <w:jc w:val="both"/>
        <w:rPr>
          <w:rFonts w:ascii="Times New Roman" w:hAnsi="Times New Roman" w:cs="Times New Roman"/>
          <w:sz w:val="24"/>
          <w:szCs w:val="24"/>
        </w:rPr>
      </w:pPr>
      <w:r>
        <w:rPr>
          <w:rFonts w:ascii="Times New Roman" w:hAnsi="Times New Roman" w:cs="Times New Roman"/>
          <w:sz w:val="24"/>
          <w:szCs w:val="24"/>
        </w:rPr>
        <w:t xml:space="preserve">Протокол размещается в ЕИС и сайте ЭТП не позднее 3 дней со дня подписания такого протокола.</w:t>
      </w:r>
      <w:r/>
    </w:p>
    <w:p>
      <w:pPr>
        <w:pStyle w:val="1059"/>
        <w:jc w:val="both"/>
        <w:rPr>
          <w:rFonts w:ascii="Times New Roman" w:hAnsi="Times New Roman" w:cs="Times New Roman"/>
          <w:b/>
          <w:bCs/>
          <w:i/>
          <w:sz w:val="24"/>
          <w:szCs w:val="24"/>
        </w:rPr>
      </w:pPr>
      <w:r>
        <w:rPr>
          <w:rFonts w:ascii="Times New Roman" w:hAnsi="Times New Roman" w:cs="Times New Roman"/>
          <w:bCs/>
          <w:sz w:val="24"/>
          <w:szCs w:val="24"/>
        </w:rPr>
        <w:t xml:space="preserve">Любой Участник после официального размещения протокола вправе направить Заказчику посредством функционала ЭТП запрос о разъяснении результато</w:t>
      </w:r>
      <w:r>
        <w:rPr>
          <w:rFonts w:ascii="Times New Roman" w:hAnsi="Times New Roman" w:cs="Times New Roman"/>
          <w:bCs/>
          <w:sz w:val="24"/>
          <w:szCs w:val="24"/>
        </w:rPr>
        <w:t xml:space="preserve">в относительно своей Заявки. Заказчик в течение 3 (трех) рабочих дней со дня поступления такого запроса предоставляет такому Участнику соответствующие разъяснения. Заказчик не предоставляются разъяснения результатов по запросам в отношении иных Участников.</w:t>
      </w:r>
      <w:r/>
    </w:p>
    <w:p>
      <w:pPr>
        <w:pStyle w:val="1059"/>
        <w:ind w:firstLine="709"/>
        <w:jc w:val="both"/>
        <w:rPr>
          <w:rFonts w:ascii="Times New Roman" w:hAnsi="Times New Roman" w:cs="Times New Roman"/>
          <w:sz w:val="24"/>
          <w:szCs w:val="24"/>
        </w:rPr>
      </w:pPr>
      <w:r>
        <w:rPr>
          <w:rFonts w:ascii="Times New Roman" w:hAnsi="Times New Roman" w:cs="Times New Roman"/>
          <w:b/>
          <w:sz w:val="24"/>
          <w:szCs w:val="24"/>
        </w:rPr>
        <w:t xml:space="preserve">17.4. Заказчик отклоняет котировочные заявки в случае</w:t>
      </w:r>
      <w:r>
        <w:rPr>
          <w:rFonts w:ascii="Times New Roman" w:hAnsi="Times New Roman" w:cs="Times New Roman"/>
          <w:sz w:val="24"/>
          <w:szCs w:val="24"/>
        </w:rPr>
        <w:t xml:space="preserve">:</w:t>
      </w:r>
      <w:r/>
    </w:p>
    <w:p>
      <w:pPr>
        <w:pStyle w:val="1059"/>
        <w:ind w:firstLine="709"/>
        <w:jc w:val="both"/>
        <w:rPr>
          <w:rFonts w:ascii="Times New Roman" w:hAnsi="Times New Roman" w:cs="Times New Roman"/>
          <w:sz w:val="24"/>
          <w:szCs w:val="24"/>
        </w:rPr>
      </w:pPr>
      <w:r>
        <w:rPr>
          <w:rFonts w:ascii="Times New Roman" w:hAnsi="Times New Roman" w:cs="Times New Roman"/>
          <w:sz w:val="24"/>
          <w:szCs w:val="24"/>
        </w:rPr>
        <w:t xml:space="preserve">1) несоответствия котировочной заявки требованиям, указанным в извещении; </w:t>
      </w:r>
      <w:r/>
    </w:p>
    <w:p>
      <w:pPr>
        <w:pStyle w:val="1059"/>
        <w:ind w:firstLine="709"/>
        <w:jc w:val="both"/>
        <w:rPr>
          <w:rFonts w:ascii="Times New Roman" w:hAnsi="Times New Roman" w:cs="Times New Roman"/>
          <w:sz w:val="24"/>
          <w:szCs w:val="24"/>
        </w:rPr>
      </w:pPr>
      <w:r>
        <w:rPr>
          <w:rFonts w:ascii="Times New Roman" w:hAnsi="Times New Roman" w:cs="Times New Roman"/>
          <w:sz w:val="24"/>
          <w:szCs w:val="24"/>
        </w:rPr>
        <w:t xml:space="preserve">2) при предложении в котировочной заявке цены товаров, работ, услуг выше начальной (максимальной) цены договора (цены лота);</w:t>
      </w:r>
      <w:r/>
    </w:p>
    <w:p>
      <w:pPr>
        <w:pStyle w:val="1059"/>
        <w:ind w:firstLine="709"/>
        <w:jc w:val="both"/>
        <w:rPr>
          <w:rFonts w:ascii="Times New Roman" w:hAnsi="Times New Roman" w:cs="Times New Roman"/>
          <w:sz w:val="24"/>
          <w:szCs w:val="24"/>
        </w:rPr>
      </w:pPr>
      <w:r>
        <w:rPr>
          <w:rFonts w:ascii="Times New Roman" w:hAnsi="Times New Roman" w:cs="Times New Roman"/>
          <w:sz w:val="24"/>
          <w:szCs w:val="24"/>
        </w:rPr>
        <w:t xml:space="preserve">3) непредставления Участником разъяснений положений котировочной заявки (в случае наличия требования Заказчика);</w:t>
      </w:r>
      <w:r/>
    </w:p>
    <w:p>
      <w:pPr>
        <w:pStyle w:val="1059"/>
        <w:ind w:firstLine="709"/>
        <w:jc w:val="both"/>
        <w:rPr>
          <w:rFonts w:ascii="Times New Roman" w:hAnsi="Times New Roman" w:cs="Times New Roman"/>
          <w:sz w:val="24"/>
          <w:szCs w:val="24"/>
        </w:rPr>
      </w:pPr>
      <w:r>
        <w:rPr>
          <w:rFonts w:ascii="Times New Roman" w:hAnsi="Times New Roman" w:cs="Times New Roman"/>
          <w:sz w:val="24"/>
          <w:szCs w:val="24"/>
        </w:rPr>
        <w:t xml:space="preserve">4) отсутствия сведений об участнике закупки или привлекаемом участником закупки субподрядчике (соисполнителе) из числа субъек</w:t>
      </w:r>
      <w:r>
        <w:rPr>
          <w:rFonts w:ascii="Times New Roman" w:hAnsi="Times New Roman" w:cs="Times New Roman"/>
          <w:sz w:val="24"/>
          <w:szCs w:val="24"/>
        </w:rPr>
        <w:t xml:space="preserve">тов МСП в едином реестре субъектов МСП и\или на официальном сайте федерального органа исполнительной власти, уполномоченного по контролю и надзору в области налогов и сборов, о применении физическим лицом налогового режима «Налог на профессиональный доход.</w:t>
      </w:r>
      <w:r/>
    </w:p>
    <w:p>
      <w:pPr>
        <w:pStyle w:val="1059"/>
        <w:ind w:firstLine="709"/>
        <w:jc w:val="both"/>
        <w:rPr>
          <w:rFonts w:ascii="Times New Roman" w:hAnsi="Times New Roman" w:cs="Times New Roman"/>
          <w:sz w:val="24"/>
          <w:szCs w:val="24"/>
        </w:rPr>
      </w:pPr>
      <w:r>
        <w:rPr>
          <w:rFonts w:ascii="Times New Roman" w:hAnsi="Times New Roman" w:cs="Times New Roman"/>
          <w:sz w:val="24"/>
          <w:szCs w:val="24"/>
        </w:rPr>
        <w:t xml:space="preserve">Отклонение котировочных заявок по иным основаниям не допускается.</w:t>
      </w:r>
      <w:r/>
    </w:p>
    <w:p>
      <w:pPr>
        <w:pStyle w:val="1059"/>
        <w:ind w:firstLine="709"/>
        <w:jc w:val="both"/>
        <w:rPr>
          <w:rFonts w:ascii="Times New Roman" w:hAnsi="Times New Roman" w:cs="Times New Roman"/>
          <w:sz w:val="24"/>
          <w:szCs w:val="24"/>
        </w:rPr>
      </w:pPr>
      <w:r>
        <w:rPr>
          <w:rFonts w:ascii="Times New Roman" w:hAnsi="Times New Roman" w:cs="Times New Roman"/>
          <w:sz w:val="24"/>
          <w:szCs w:val="24"/>
        </w:rPr>
        <w:t xml:space="preserve">Заказчик рассматривает только те заявки на участие в закупках, которые подписаны электронной подписью и направлены ему посредством ЭТП до наступления срока окончания подачи заявок.</w:t>
      </w:r>
      <w:r/>
    </w:p>
    <w:p>
      <w:pPr>
        <w:ind w:firstLine="709"/>
        <w:jc w:val="both"/>
        <w:rPr>
          <w:rFonts w:ascii="Times New Roman" w:hAnsi="Times New Roman" w:cs="Times New Roman"/>
        </w:rPr>
      </w:pPr>
      <w:r>
        <w:rPr>
          <w:rFonts w:ascii="Times New Roman" w:hAnsi="Times New Roman" w:cs="Times New Roman"/>
        </w:rPr>
        <w:t xml:space="preserve">Заказчик вправе не рассматривать электронные документы, за</w:t>
      </w:r>
      <w:r>
        <w:rPr>
          <w:rFonts w:ascii="Times New Roman" w:hAnsi="Times New Roman" w:cs="Times New Roman"/>
        </w:rPr>
        <w:t xml:space="preserve">веренные электронной подписью, если нарушены правила использования электронной подписи,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электронной подписи.</w:t>
      </w:r>
      <w:r/>
    </w:p>
    <w:p>
      <w:pPr>
        <w:ind w:firstLine="709"/>
        <w:jc w:val="both"/>
        <w:rPr>
          <w:rFonts w:ascii="Times New Roman" w:hAnsi="Times New Roman" w:cs="Times New Roman"/>
        </w:rPr>
      </w:pPr>
      <w:r>
        <w:rPr>
          <w:rFonts w:ascii="Times New Roman" w:hAnsi="Times New Roman" w:cs="Times New Roman"/>
        </w:rPr>
        <w:t xml:space="preserve">Заказчик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r/>
    </w:p>
    <w:p>
      <w:pPr>
        <w:pStyle w:val="1036"/>
        <w:ind w:firstLine="709"/>
        <w:rPr>
          <w:rFonts w:ascii="Times New Roman" w:hAnsi="Times New Roman" w:cs="Times New Roman"/>
        </w:rPr>
      </w:pPr>
      <w:r>
        <w:rPr>
          <w:rFonts w:ascii="Times New Roman" w:hAnsi="Times New Roman" w:cs="Times New Roman"/>
        </w:rPr>
        <w:t xml:space="preserve">Если </w:t>
      </w:r>
      <w:r>
        <w:rPr>
          <w:rFonts w:ascii="Times New Roman" w:hAnsi="Times New Roman" w:cs="Times New Roman"/>
        </w:rPr>
        <w:t xml:space="preserve">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r/>
    </w:p>
    <w:p>
      <w:pPr>
        <w:pStyle w:val="1064"/>
        <w:rPr>
          <w:rFonts w:ascii="Times New Roman" w:hAnsi="Times New Roman" w:cs="Times New Roman"/>
          <w:sz w:val="24"/>
          <w:szCs w:val="24"/>
        </w:rPr>
      </w:pPr>
      <w:r>
        <w:rPr>
          <w:rFonts w:ascii="Times New Roman" w:hAnsi="Times New Roman" w:cs="Times New Roman"/>
          <w:sz w:val="24"/>
          <w:szCs w:val="24"/>
        </w:rPr>
        <w:t xml:space="preserve">17.5. Запрос котировок признается несостоявшимся в случае, если:</w:t>
      </w:r>
      <w:r/>
    </w:p>
    <w:p>
      <w:pPr>
        <w:pStyle w:val="1059"/>
        <w:ind w:firstLine="709"/>
        <w:jc w:val="both"/>
        <w:rPr>
          <w:rFonts w:ascii="Times New Roman" w:hAnsi="Times New Roman" w:cs="Times New Roman"/>
          <w:sz w:val="24"/>
          <w:szCs w:val="24"/>
        </w:rPr>
      </w:pPr>
      <w:r>
        <w:rPr>
          <w:rFonts w:ascii="Times New Roman" w:hAnsi="Times New Roman" w:cs="Times New Roman"/>
          <w:sz w:val="24"/>
          <w:szCs w:val="24"/>
        </w:rPr>
        <w:t xml:space="preserve">1) на участие в запросе котировок подана одна заявка;</w:t>
      </w:r>
      <w:r/>
    </w:p>
    <w:p>
      <w:pPr>
        <w:pStyle w:val="1059"/>
        <w:ind w:firstLine="709"/>
        <w:jc w:val="both"/>
        <w:rPr>
          <w:rFonts w:ascii="Times New Roman" w:hAnsi="Times New Roman" w:cs="Times New Roman"/>
          <w:sz w:val="24"/>
          <w:szCs w:val="24"/>
        </w:rPr>
      </w:pPr>
      <w:r>
        <w:rPr>
          <w:rFonts w:ascii="Times New Roman" w:hAnsi="Times New Roman" w:cs="Times New Roman"/>
          <w:sz w:val="24"/>
          <w:szCs w:val="24"/>
        </w:rPr>
        <w:t xml:space="preserve">2) по итогам рассмотрения котировочных заявок только одна котировочная заявка признана соответствующей извещению о проведении запроса котировок;</w:t>
      </w:r>
      <w:r/>
    </w:p>
    <w:p>
      <w:pPr>
        <w:pStyle w:val="1059"/>
        <w:ind w:firstLine="709"/>
        <w:jc w:val="both"/>
        <w:rPr>
          <w:rFonts w:ascii="Times New Roman" w:hAnsi="Times New Roman" w:cs="Times New Roman"/>
          <w:sz w:val="24"/>
          <w:szCs w:val="24"/>
        </w:rPr>
      </w:pPr>
      <w:r>
        <w:rPr>
          <w:rFonts w:ascii="Times New Roman" w:hAnsi="Times New Roman" w:cs="Times New Roman"/>
          <w:sz w:val="24"/>
          <w:szCs w:val="24"/>
        </w:rPr>
        <w:t xml:space="preserve">3) все котировочные заявки признаны несоответствующими извещению о проведении запроса котировок;</w:t>
      </w:r>
      <w:r/>
    </w:p>
    <w:p>
      <w:pPr>
        <w:pStyle w:val="1059"/>
        <w:ind w:firstLine="709"/>
        <w:jc w:val="both"/>
        <w:rPr>
          <w:rFonts w:ascii="Times New Roman" w:hAnsi="Times New Roman" w:cs="Times New Roman"/>
          <w:sz w:val="24"/>
          <w:szCs w:val="24"/>
        </w:rPr>
      </w:pPr>
      <w:r>
        <w:rPr>
          <w:rFonts w:ascii="Times New Roman" w:hAnsi="Times New Roman" w:cs="Times New Roman"/>
          <w:sz w:val="24"/>
          <w:szCs w:val="24"/>
        </w:rPr>
        <w:t xml:space="preserve">4) на участие в запросе котировок не подана ни одна заявка.</w:t>
      </w:r>
      <w:r/>
    </w:p>
    <w:p>
      <w:pPr>
        <w:pStyle w:val="1059"/>
        <w:ind w:firstLine="709"/>
        <w:jc w:val="both"/>
        <w:rPr>
          <w:rFonts w:ascii="Times New Roman" w:hAnsi="Times New Roman" w:cs="Times New Roman"/>
          <w:sz w:val="24"/>
          <w:szCs w:val="24"/>
        </w:rPr>
      </w:pPr>
      <w:r>
        <w:rPr>
          <w:rFonts w:ascii="Times New Roman" w:hAnsi="Times New Roman" w:cs="Times New Roman"/>
          <w:sz w:val="24"/>
          <w:szCs w:val="24"/>
        </w:rPr>
        <w:t xml:space="preserve"> Если запрос котировок признан несостоявшимся в случаях, когда по итогам рассмотрения и оценки котировочных заявок только одна котировочная заявка признана соответствую</w:t>
      </w:r>
      <w:r>
        <w:rPr>
          <w:rFonts w:ascii="Times New Roman" w:hAnsi="Times New Roman" w:cs="Times New Roman"/>
          <w:sz w:val="24"/>
          <w:szCs w:val="24"/>
        </w:rPr>
        <w:t xml:space="preserve">щей требованиям, изложенным в извещении о проведении запроса котировок, или на участие в запросе котировок подана одна котировочная заявка и она соответствует требованиям, изложенным в извещении о проведении запроса котировок, с Участником, подавшим такую </w:t>
      </w:r>
      <w:r>
        <w:rPr>
          <w:rFonts w:ascii="Times New Roman" w:hAnsi="Times New Roman" w:cs="Times New Roman"/>
          <w:sz w:val="24"/>
          <w:szCs w:val="24"/>
        </w:rPr>
        <w:t xml:space="preserve">заявку, может быть заключен договор. Цена такого договора не может превышать цену, указанную в котировочной заявке Участника.</w:t>
      </w:r>
      <w:r/>
    </w:p>
    <w:p>
      <w:pPr>
        <w:pStyle w:val="1059"/>
        <w:ind w:firstLine="709"/>
        <w:jc w:val="both"/>
        <w:rPr>
          <w:rFonts w:ascii="Times New Roman" w:hAnsi="Times New Roman" w:cs="Times New Roman"/>
          <w:sz w:val="24"/>
          <w:szCs w:val="24"/>
        </w:rPr>
      </w:pPr>
      <w:r>
        <w:rPr>
          <w:rFonts w:ascii="Times New Roman" w:hAnsi="Times New Roman" w:cs="Times New Roman"/>
          <w:sz w:val="24"/>
          <w:szCs w:val="24"/>
        </w:rPr>
        <w:t xml:space="preserve">Если запрос котировок признан несостоявшимся, Заказчик вправе объявить новый запрос котировок или осуществить закупку другим способом. </w:t>
      </w:r>
      <w:r/>
    </w:p>
    <w:p>
      <w:pPr>
        <w:ind w:firstLine="709"/>
        <w:jc w:val="both"/>
        <w:rPr>
          <w:rFonts w:ascii="Times New Roman" w:hAnsi="Times New Roman" w:cs="Times New Roman"/>
        </w:rPr>
      </w:pPr>
      <w:r>
        <w:rPr>
          <w:rFonts w:ascii="Times New Roman" w:hAnsi="Times New Roman" w:cs="Times New Roman"/>
        </w:rPr>
      </w:r>
      <w:r/>
    </w:p>
    <w:p>
      <w:pPr>
        <w:pStyle w:val="1034"/>
        <w:numPr>
          <w:ilvl w:val="0"/>
          <w:numId w:val="20"/>
        </w:numPr>
        <w:jc w:val="both"/>
        <w:widowControl w:val="off"/>
        <w:rPr>
          <w:rFonts w:ascii="Times New Roman" w:hAnsi="Times New Roman" w:cs="Times New Roman"/>
        </w:rPr>
      </w:pPr>
      <w:r>
        <w:rPr>
          <w:rFonts w:ascii="Times New Roman" w:hAnsi="Times New Roman" w:cs="Times New Roman"/>
          <w:b/>
          <w:u w:val="single"/>
          <w:shd w:val="clear" w:color="auto" w:fill="d9d9d9" w:themeFill="background1" w:themeFillShade="D9"/>
        </w:rPr>
        <w:t xml:space="preserve">Подписание Договора и его исполнение:</w:t>
      </w:r>
      <w:r>
        <w:rPr>
          <w:rFonts w:ascii="Times New Roman" w:hAnsi="Times New Roman" w:cs="Times New Roman"/>
        </w:rPr>
        <w:t xml:space="preserve"> </w:t>
      </w:r>
      <w:r/>
    </w:p>
    <w:p>
      <w:pPr>
        <w:pStyle w:val="1034"/>
        <w:ind w:left="0" w:firstLine="709"/>
        <w:jc w:val="both"/>
        <w:widowControl w:val="off"/>
        <w:rPr>
          <w:rFonts w:ascii="Times New Roman" w:hAnsi="Times New Roman" w:cs="Times New Roman" w:eastAsia="Times New Roman"/>
          <w:lang w:eastAsia="ru-RU"/>
        </w:rPr>
      </w:pPr>
      <w:r/>
      <w:bookmarkStart w:id="6" w:name="_Hlk114494486"/>
      <w:r>
        <w:rPr>
          <w:rFonts w:ascii="Times New Roman" w:hAnsi="Times New Roman" w:cs="Times New Roman"/>
        </w:rPr>
        <w:t xml:space="preserve">18.1. Победитель (участник) запроса котировок </w:t>
      </w:r>
      <w:r>
        <w:rPr>
          <w:rFonts w:ascii="Times New Roman" w:hAnsi="Times New Roman" w:cs="Times New Roman" w:eastAsiaTheme="majorEastAsia"/>
          <w:bCs/>
        </w:rPr>
        <w:t xml:space="preserve">в электронной форме</w:t>
      </w:r>
      <w:r>
        <w:rPr>
          <w:rFonts w:ascii="Times New Roman" w:hAnsi="Times New Roman" w:cs="Times New Roman"/>
        </w:rPr>
        <w:t xml:space="preserve">, с которым заключается договор обязан предоставить на подпись </w:t>
      </w:r>
      <w:r>
        <w:rPr>
          <w:rFonts w:ascii="Times New Roman" w:hAnsi="Times New Roman" w:cs="Times New Roman"/>
        </w:rPr>
        <w:t xml:space="preserve">Заказчику договор, подписанный со стороны победителя (участника),  в электронной форме с использованием программно-аппаратных средств электронной площадки, обеспечение исполнения договора (если требование об обеспечении исполнения договора установлено в ко</w:t>
      </w:r>
      <w:r>
        <w:rPr>
          <w:rFonts w:ascii="Times New Roman" w:hAnsi="Times New Roman" w:cs="Times New Roman"/>
        </w:rPr>
        <w:t xml:space="preserve">тировочной документации) в срок не позднее 5 (пяти) рабочих дней с даты направления Заказчиком проекта договора посредством ЭТП Участнику, составленного Заказчиком не позднее 2-х рабочих дней со дня публикации протокола подведения итогов запроса котировок </w:t>
      </w:r>
      <w:r>
        <w:rPr>
          <w:rFonts w:ascii="Times New Roman" w:hAnsi="Times New Roman" w:cs="Times New Roman" w:eastAsiaTheme="majorEastAsia"/>
          <w:bCs/>
        </w:rPr>
        <w:t xml:space="preserve">в электронной форме</w:t>
      </w:r>
      <w:r>
        <w:rPr>
          <w:rFonts w:ascii="Times New Roman" w:hAnsi="Times New Roman" w:cs="Times New Roman"/>
        </w:rPr>
        <w:t xml:space="preserve"> на официальном сайте в единой информационной системе.</w:t>
      </w:r>
      <w:r>
        <w:rPr>
          <w:rFonts w:ascii="Times New Roman" w:hAnsi="Times New Roman" w:cs="Times New Roman" w:eastAsia="Times New Roman"/>
          <w:lang w:eastAsia="ru-RU"/>
        </w:rPr>
        <w:t xml:space="preserve"> </w:t>
      </w:r>
      <w:r/>
    </w:p>
    <w:p>
      <w:pPr>
        <w:pStyle w:val="1034"/>
        <w:contextualSpacing w:val="0"/>
        <w:ind w:left="0" w:firstLine="709"/>
        <w:jc w:val="both"/>
        <w:rPr>
          <w:rFonts w:ascii="Times New Roman" w:hAnsi="Times New Roman" w:cs="Times New Roman"/>
        </w:rPr>
      </w:pPr>
      <w:r>
        <w:rPr>
          <w:rFonts w:ascii="Times New Roman" w:hAnsi="Times New Roman" w:cs="Times New Roman"/>
        </w:rPr>
        <w:t xml:space="preserve">18.2. В случае наличия разногласий по проекту договора Участник такой закупки составляет протокол разногласий с указанием замечаний к положениям проек</w:t>
      </w:r>
      <w:r>
        <w:rPr>
          <w:rFonts w:ascii="Times New Roman" w:hAnsi="Times New Roman" w:cs="Times New Roman"/>
        </w:rPr>
        <w:t xml:space="preserve">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w:t>
      </w:r>
      <w:r>
        <w:rPr>
          <w:rFonts w:ascii="Times New Roman" w:hAnsi="Times New Roman" w:cs="Times New Roman"/>
        </w:rPr>
        <w:t xml:space="preserve">лощадки в течение 5 (пяти) дней с даты получения проекта договора от Заказчика.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w:t>
      </w:r>
      <w:r>
        <w:rPr>
          <w:rFonts w:ascii="Times New Roman" w:hAnsi="Times New Roman" w:cs="Times New Roman"/>
        </w:rPr>
        <w:t xml:space="preserve">окументе причин отказа учесть полностью или частично содержащиеся в протоколе разногласий замечания. В течение 1 (одного) рабочего дня с даты получения от Заказчика доработанного проекта договора либо проекта договора с указанием причин отказа учесть полно</w:t>
      </w:r>
      <w:r>
        <w:rPr>
          <w:rFonts w:ascii="Times New Roman" w:hAnsi="Times New Roman" w:cs="Times New Roman"/>
        </w:rPr>
        <w:t xml:space="preserve">стью или частично содержащиеся в протоколе разногласий замечания, Участник запроса котировок, с которым заключается договор, представляет Заказчику подписанный со своей стороны договор, обеспечение исполнения договора (если требование об обеспечении исполн</w:t>
      </w:r>
      <w:r>
        <w:rPr>
          <w:rFonts w:ascii="Times New Roman" w:hAnsi="Times New Roman" w:cs="Times New Roman"/>
        </w:rPr>
        <w:t xml:space="preserve">ения договора установлено в извещении о проведении запроса котировок), иные документы, если извещением о проведении запроса котировок предусмотрено их представление на этапе заключения договора, посредством использования программно-аппаратных средств ЭТЗП.</w:t>
      </w:r>
      <w:r/>
    </w:p>
    <w:p>
      <w:pPr>
        <w:ind w:firstLine="709"/>
        <w:jc w:val="both"/>
        <w:widowControl w:val="off"/>
        <w:rPr>
          <w:rFonts w:ascii="Times New Roman" w:hAnsi="Times New Roman" w:cs="Times New Roman"/>
        </w:rPr>
      </w:pPr>
      <w:r>
        <w:rPr>
          <w:rFonts w:ascii="Times New Roman" w:hAnsi="Times New Roman" w:cs="Times New Roman"/>
        </w:rPr>
        <w:t xml:space="preserve">В случае, если в установленный срок договор не предоставлен, победитель (участник) запроса котировок </w:t>
      </w:r>
      <w:r>
        <w:rPr>
          <w:rFonts w:ascii="Times New Roman" w:hAnsi="Times New Roman" w:cs="Times New Roman" w:eastAsiaTheme="majorEastAsia"/>
          <w:bCs/>
        </w:rPr>
        <w:t xml:space="preserve">в электронной форме</w:t>
      </w:r>
      <w:r>
        <w:rPr>
          <w:rFonts w:ascii="Times New Roman" w:hAnsi="Times New Roman" w:cs="Times New Roman"/>
        </w:rPr>
        <w:t xml:space="preserve"> считается уклонившимся от заключения договора.</w:t>
      </w:r>
      <w:r/>
    </w:p>
    <w:p>
      <w:pPr>
        <w:ind w:firstLine="709"/>
        <w:jc w:val="both"/>
        <w:widowControl w:val="off"/>
        <w:rPr>
          <w:rFonts w:ascii="Times New Roman" w:hAnsi="Times New Roman" w:cs="Times New Roman"/>
        </w:rPr>
      </w:pPr>
      <w:r>
        <w:rPr>
          <w:rFonts w:ascii="Times New Roman" w:hAnsi="Times New Roman" w:cs="Times New Roman"/>
        </w:rPr>
        <w:t xml:space="preserve">18.3. Договор заключается в электронной форме с использованием прогр</w:t>
      </w:r>
      <w:r>
        <w:rPr>
          <w:rFonts w:ascii="Times New Roman" w:hAnsi="Times New Roman" w:cs="Times New Roman"/>
        </w:rPr>
        <w:t xml:space="preserve">аммно-аппаратных средств электронной площадки не ранее чем через десять дней и не позднее чем через двадцать дней с даты размещения на официальном сайте в единой информационной системе итогового протокола, составленного по результатам конкурентной закупки.</w:t>
      </w:r>
      <w:r/>
    </w:p>
    <w:p>
      <w:pPr>
        <w:ind w:firstLine="709"/>
        <w:jc w:val="both"/>
        <w:widowControl w:val="off"/>
        <w:rPr>
          <w:rFonts w:ascii="Times New Roman" w:hAnsi="Times New Roman" w:cs="Times New Roman"/>
        </w:rPr>
      </w:pPr>
      <w:r>
        <w:rPr>
          <w:rFonts w:ascii="Times New Roman" w:hAnsi="Times New Roman" w:cs="Times New Roman"/>
        </w:rPr>
        <w:t xml:space="preserve">В случае необх</w:t>
      </w:r>
      <w:r>
        <w:rPr>
          <w:rFonts w:ascii="Times New Roman" w:hAnsi="Times New Roman" w:cs="Times New Roman"/>
        </w:rPr>
        <w:t xml:space="preserve">одимости одобрения органом управления Заказчика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w:t>
      </w:r>
      <w:r>
        <w:rPr>
          <w:rFonts w:ascii="Times New Roman" w:hAnsi="Times New Roman" w:cs="Times New Roman"/>
        </w:rPr>
        <w:t xml:space="preserve">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r/>
    </w:p>
    <w:p>
      <w:pPr>
        <w:pStyle w:val="1034"/>
        <w:numPr>
          <w:ilvl w:val="1"/>
          <w:numId w:val="13"/>
        </w:numPr>
        <w:ind w:left="0" w:firstLine="709"/>
        <w:jc w:val="both"/>
        <w:rPr>
          <w:rFonts w:ascii="Times New Roman" w:hAnsi="Times New Roman" w:cs="Times New Roman"/>
        </w:rPr>
      </w:pPr>
      <w:r>
        <w:rPr>
          <w:rFonts w:ascii="Times New Roman" w:hAnsi="Times New Roman" w:cs="Times New Roman"/>
        </w:rPr>
        <w:t xml:space="preserve">В случае если победитель запроса котировок уклоняется от подписания договора в установленные сроки, договор может быть заключен с </w:t>
      </w:r>
      <w:r>
        <w:rPr>
          <w:rFonts w:ascii="Times New Roman" w:hAnsi="Times New Roman" w:cs="Times New Roman"/>
        </w:rPr>
        <w:t xml:space="preserve">с</w:t>
      </w:r>
      <w:r>
        <w:rPr>
          <w:rFonts w:ascii="Times New Roman" w:hAnsi="Times New Roman" w:cs="Times New Roman"/>
        </w:rPr>
        <w:t xml:space="preserve"> участником, котировочной заявке которого присвоен второй номер по цене, предложенной таким участником закупки.</w:t>
      </w:r>
      <w:r/>
    </w:p>
    <w:p>
      <w:pPr>
        <w:pStyle w:val="1034"/>
        <w:numPr>
          <w:ilvl w:val="1"/>
          <w:numId w:val="13"/>
        </w:numPr>
        <w:contextualSpacing w:val="0"/>
        <w:ind w:left="0" w:firstLine="709"/>
        <w:jc w:val="both"/>
        <w:rPr>
          <w:rFonts w:ascii="Times New Roman" w:hAnsi="Times New Roman" w:cs="Times New Roman"/>
        </w:rPr>
      </w:pPr>
      <w:r>
        <w:rPr>
          <w:rFonts w:ascii="Times New Roman" w:hAnsi="Times New Roman" w:cs="Times New Roman"/>
        </w:rPr>
        <w:t xml:space="preserve">В случае признания победителя запроса котировок уклонившимся от заключения договора, договор может быть заклю</w:t>
      </w:r>
      <w:r>
        <w:rPr>
          <w:rFonts w:ascii="Times New Roman" w:hAnsi="Times New Roman" w:cs="Times New Roman"/>
        </w:rPr>
        <w:t xml:space="preserve">чен с участником запроса котировок,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запроса котировок.</w:t>
      </w:r>
      <w:r/>
    </w:p>
    <w:p>
      <w:pPr>
        <w:pStyle w:val="1034"/>
        <w:numPr>
          <w:ilvl w:val="1"/>
          <w:numId w:val="13"/>
        </w:numPr>
        <w:contextualSpacing w:val="0"/>
        <w:ind w:left="0" w:firstLine="709"/>
        <w:jc w:val="both"/>
        <w:rPr>
          <w:rFonts w:ascii="Times New Roman" w:hAnsi="Times New Roman" w:cs="Times New Roman"/>
        </w:rPr>
      </w:pPr>
      <w:r>
        <w:rPr>
          <w:rFonts w:ascii="Times New Roman" w:hAnsi="Times New Roman" w:cs="Times New Roman"/>
        </w:rPr>
        <w:t xml:space="preserve">Если заказчик отказался от заключения договора с победителем запроса котировок в связи с тем, что победитель не соответствует требованиям, указанным в извещении, и (или) </w:t>
      </w:r>
      <w:r>
        <w:rPr>
          <w:rFonts w:ascii="Times New Roman" w:hAnsi="Times New Roman" w:cs="Times New Roman"/>
        </w:rPr>
        <w:t xml:space="preserve">предоставил недостоверную информацию в отношении своего соответствия таким требованиям, заказчик вправе заключить договор с участником, котировочной заявке которого присвоен второй номер.</w:t>
      </w:r>
      <w:r/>
    </w:p>
    <w:p>
      <w:pPr>
        <w:pStyle w:val="1034"/>
        <w:numPr>
          <w:ilvl w:val="1"/>
          <w:numId w:val="13"/>
        </w:numPr>
        <w:ind w:left="0" w:firstLine="720"/>
        <w:jc w:val="both"/>
        <w:rPr>
          <w:rFonts w:ascii="Times New Roman" w:hAnsi="Times New Roman" w:cs="Times New Roman"/>
        </w:rPr>
      </w:pPr>
      <w:r>
        <w:rPr>
          <w:rFonts w:ascii="Times New Roman" w:hAnsi="Times New Roman" w:cs="Times New Roman"/>
        </w:rPr>
        <w:t xml:space="preserve">Участник запроса котировок</w:t>
      </w:r>
      <w:r>
        <w:rPr>
          <w:rFonts w:ascii="Times New Roman" w:hAnsi="Times New Roman" w:cs="Times New Roman"/>
        </w:rPr>
        <w:t xml:space="preserve">, с которым заключается договор, обязан заключить договор на условиях извещения, котировочной заявки. Стоимость договора определяется на основании стоимости, указанной в котировочной заявке такого участника, с учетом применяемой им системы налогообложения.</w:t>
      </w:r>
      <w:r/>
    </w:p>
    <w:p>
      <w:pPr>
        <w:pStyle w:val="1034"/>
        <w:ind w:left="0" w:firstLine="709"/>
        <w:jc w:val="both"/>
        <w:rPr>
          <w:rFonts w:ascii="Times New Roman" w:hAnsi="Times New Roman" w:cs="Times New Roman"/>
        </w:rPr>
      </w:pPr>
      <w:r>
        <w:rPr>
          <w:rFonts w:ascii="Times New Roman" w:hAnsi="Times New Roman" w:cs="Times New Roman"/>
        </w:rPr>
        <w:t xml:space="preserve">По согласованию сторон договор может быть заключен с победителем, участником, с которым заключается договор, по цене ниже, чем указана в его заявке/предложении без изменения остальных условий договора.</w:t>
      </w:r>
      <w:r/>
    </w:p>
    <w:p>
      <w:pPr>
        <w:pStyle w:val="1034"/>
        <w:numPr>
          <w:ilvl w:val="1"/>
          <w:numId w:val="13"/>
        </w:numPr>
        <w:contextualSpacing w:val="0"/>
        <w:ind w:left="0" w:firstLine="709"/>
        <w:jc w:val="both"/>
        <w:rPr>
          <w:rFonts w:ascii="Times New Roman" w:hAnsi="Times New Roman" w:cs="Times New Roman"/>
        </w:rPr>
      </w:pPr>
      <w:r>
        <w:rPr>
          <w:rFonts w:ascii="Times New Roman" w:hAnsi="Times New Roman" w:cs="Times New Roman"/>
        </w:rPr>
        <w:t xml:space="preserve">При исполнении договора не допускается перемена поставщика (исполнителя, подрядчика), за исключением случаев, если новый поставщик (исполнитель, подрядчик) является правопреемником поставщика (исполнителя, подрядчика) п</w:t>
      </w:r>
      <w:r>
        <w:rPr>
          <w:rFonts w:ascii="Times New Roman" w:hAnsi="Times New Roman" w:cs="Times New Roman"/>
        </w:rPr>
        <w:t xml:space="preserve">о такому договору вследствие реорганизации юридического лица в форме преобразования, слияния или присоединения. Новый поставщик (исполнитель, подрядчик) должен соответствовать требованиям к участникам запроса котировок, которые устанавливались в извещении.</w:t>
      </w:r>
      <w:r/>
    </w:p>
    <w:p>
      <w:pPr>
        <w:pStyle w:val="1034"/>
        <w:numPr>
          <w:ilvl w:val="1"/>
          <w:numId w:val="13"/>
        </w:numPr>
        <w:contextualSpacing w:val="0"/>
        <w:ind w:left="0" w:firstLine="709"/>
        <w:jc w:val="both"/>
        <w:rPr>
          <w:rFonts w:ascii="Times New Roman" w:hAnsi="Times New Roman" w:cs="Times New Roman"/>
        </w:rPr>
      </w:pPr>
      <w:r>
        <w:rPr>
          <w:rFonts w:ascii="Times New Roman" w:hAnsi="Times New Roman" w:cs="Times New Roman"/>
        </w:rPr>
        <w:t xml:space="preserve">При исполнении договора по согласованию с заказчиком допускается поставка товара, выполне</w:t>
      </w:r>
      <w:r>
        <w:rPr>
          <w:rFonts w:ascii="Times New Roman" w:hAnsi="Times New Roman" w:cs="Times New Roman"/>
        </w:rPr>
        <w:t xml:space="preserve">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r>
        <w:rPr>
          <w:rFonts w:ascii="Times New Roman" w:hAnsi="Times New Roman" w:cs="Times New Roman"/>
          <w:i/>
        </w:rPr>
        <w:t xml:space="preserve">.</w:t>
      </w:r>
      <w:r>
        <w:rPr>
          <w:rFonts w:ascii="Times New Roman" w:hAnsi="Times New Roman" w:cs="Times New Roman"/>
        </w:rPr>
        <w:t xml:space="preserve"> При этом стоимость поставляемого товара, выполняемых работ, оказываемых услуг не должна быть выше стоимости, указанной в договоре.</w:t>
      </w:r>
      <w:r/>
    </w:p>
    <w:p>
      <w:pPr>
        <w:pStyle w:val="1034"/>
        <w:numPr>
          <w:ilvl w:val="1"/>
          <w:numId w:val="13"/>
        </w:numPr>
        <w:contextualSpacing w:val="0"/>
        <w:ind w:left="0" w:firstLine="709"/>
        <w:jc w:val="both"/>
        <w:rPr>
          <w:rFonts w:ascii="Times New Roman" w:hAnsi="Times New Roman" w:cs="Times New Roman"/>
        </w:rPr>
      </w:pPr>
      <w:r>
        <w:rPr>
          <w:rFonts w:ascii="Times New Roman" w:hAnsi="Times New Roman" w:cs="Times New Roman"/>
        </w:rPr>
        <w:t xml:space="preserve">Заказчик по согласованию с исполнителем договора при заключении и/или в ходе исполнения договора вправе изменить любые условия </w:t>
      </w:r>
      <w:r>
        <w:rPr>
          <w:rFonts w:ascii="Times New Roman" w:hAnsi="Times New Roman" w:cs="Times New Roman"/>
        </w:rPr>
        <w:t xml:space="preserve">договора, включая количество всех предусмотренных договором товаров, объем предусмотренных работ, услуг при изменении потребности в товарах, работах, услугах, на поставку, выполнение, оказание которых заключен договор в пределах 20% от начальной (максималь</w:t>
      </w:r>
      <w:r>
        <w:rPr>
          <w:rFonts w:ascii="Times New Roman" w:hAnsi="Times New Roman" w:cs="Times New Roman"/>
        </w:rPr>
        <w:t xml:space="preserve">ной) цены лота, если иное не предусмотрено в извещении о закупке, а также при выявлении потребности в дополнительном объеме работ, услуг, товаров, не предусмотренных договором, но связанных с такими работами, услугами, товарами, предусмотренными договором.</w:t>
      </w:r>
      <w:r/>
    </w:p>
    <w:p>
      <w:pPr>
        <w:pStyle w:val="1034"/>
        <w:numPr>
          <w:ilvl w:val="1"/>
          <w:numId w:val="13"/>
        </w:numPr>
        <w:contextualSpacing w:val="0"/>
        <w:ind w:left="0" w:firstLine="709"/>
        <w:jc w:val="both"/>
        <w:rPr>
          <w:rFonts w:ascii="Times New Roman" w:hAnsi="Times New Roman" w:cs="Times New Roman"/>
        </w:rPr>
      </w:pPr>
      <w:r>
        <w:rPr>
          <w:rFonts w:ascii="Times New Roman" w:hAnsi="Times New Roman" w:cs="Times New Roman"/>
        </w:rPr>
        <w:t xml:space="preserve">При поставке дополнитель</w:t>
      </w:r>
      <w:r>
        <w:rPr>
          <w:rFonts w:ascii="Times New Roman" w:hAnsi="Times New Roman" w:cs="Times New Roman"/>
        </w:rPr>
        <w:t xml:space="preserve">ного количества таких товаров, выполнении дополнительного объема таких работ, оказании дополнительного объема таких услуг заказчик по согласованию с исполнителем договора вправе изменить первоначальную цену договора пропорционально количеству таких товаров</w:t>
      </w:r>
      <w:r>
        <w:rPr>
          <w:rFonts w:ascii="Times New Roman" w:hAnsi="Times New Roman" w:cs="Times New Roman"/>
        </w:rPr>
        <w:t xml:space="preserve">, объему таких работ, услуг, а при внесении соответствующих изменений в договор в связи с сокращением потребности в поставки таких товаров, выполнении таких работ, оказании таких услуг заказчик в обязательном порядке меняет цену договора указанным образом.</w:t>
      </w:r>
      <w:r/>
    </w:p>
    <w:p>
      <w:pPr>
        <w:pStyle w:val="1034"/>
        <w:numPr>
          <w:ilvl w:val="1"/>
          <w:numId w:val="13"/>
        </w:numPr>
        <w:contextualSpacing w:val="0"/>
        <w:ind w:left="0" w:firstLine="709"/>
        <w:jc w:val="both"/>
        <w:rPr>
          <w:rFonts w:ascii="Times New Roman" w:hAnsi="Times New Roman" w:cs="Times New Roman"/>
        </w:rPr>
      </w:pPr>
      <w:r>
        <w:rPr>
          <w:rStyle w:val="1175"/>
          <w:sz w:val="24"/>
          <w:szCs w:val="24"/>
        </w:rPr>
        <w:t xml:space="preserve">В случае расторжения договора (в том числе одностороннег</w:t>
      </w:r>
      <w:r>
        <w:rPr>
          <w:rStyle w:val="1175"/>
          <w:sz w:val="24"/>
          <w:szCs w:val="24"/>
        </w:rPr>
        <w:t xml:space="preserve">о отказа от исполнения договора), заключенного с победителем закупки, договор (в объеме, неисполненном в первоначальном договоре) может быть заключен с участником, заявке которого присвоен второй порядковый номер, при его согласии и на условиях его заявки.</w:t>
      </w:r>
      <w:bookmarkEnd w:id="6"/>
      <w:r/>
      <w:r/>
    </w:p>
    <w:p>
      <w:pPr>
        <w:pStyle w:val="1034"/>
        <w:jc w:val="both"/>
        <w:rPr>
          <w:rFonts w:ascii="Times New Roman" w:hAnsi="Times New Roman" w:cs="Times New Roman"/>
        </w:rPr>
      </w:pPr>
      <w:r>
        <w:rPr>
          <w:rFonts w:ascii="Times New Roman" w:hAnsi="Times New Roman" w:cs="Times New Roman"/>
        </w:rPr>
      </w:r>
      <w:r/>
    </w:p>
    <w:p>
      <w:pPr>
        <w:pStyle w:val="1034"/>
        <w:numPr>
          <w:ilvl w:val="0"/>
          <w:numId w:val="13"/>
        </w:numPr>
        <w:ind w:left="0" w:firstLine="709"/>
        <w:jc w:val="both"/>
        <w:shd w:val="clear" w:color="auto" w:fill="d9d9d9" w:themeFill="background1" w:themeFillShade="D9"/>
        <w:widowControl w:val="off"/>
        <w:rPr>
          <w:rFonts w:ascii="Times New Roman" w:hAnsi="Times New Roman" w:cs="Times New Roman"/>
          <w:b/>
          <w:bCs/>
          <w:u w:val="single"/>
        </w:rPr>
      </w:pPr>
      <w:r>
        <w:rPr>
          <w:rFonts w:ascii="Times New Roman" w:hAnsi="Times New Roman" w:cs="Times New Roman"/>
          <w:b/>
          <w:bCs/>
          <w:u w:val="single"/>
        </w:rPr>
        <w:t xml:space="preserve">Требования к участникам закупки</w:t>
      </w:r>
      <w:r/>
    </w:p>
    <w:p>
      <w:pPr>
        <w:ind w:firstLine="709"/>
        <w:jc w:val="both"/>
        <w:rPr>
          <w:rFonts w:ascii="Times New Roman" w:hAnsi="Times New Roman" w:cs="Times New Roman"/>
        </w:rPr>
      </w:pPr>
      <w:r>
        <w:rPr>
          <w:rFonts w:ascii="Times New Roman" w:hAnsi="Times New Roman" w:cs="Times New Roman"/>
        </w:rPr>
        <w:t xml:space="preserve">19.1. </w:t>
      </w:r>
      <w:bookmarkStart w:id="7" w:name="_Hlk114497193"/>
      <w:r>
        <w:rPr>
          <w:rFonts w:ascii="Times New Roman" w:hAnsi="Times New Roman" w:cs="Times New Roman"/>
        </w:rPr>
        <w:t xml:space="preserve">Участником запроса котировок </w:t>
      </w:r>
      <w:bookmarkStart w:id="8" w:name="_Hlk114158935"/>
      <w:r>
        <w:rPr>
          <w:rFonts w:ascii="Times New Roman" w:hAnsi="Times New Roman" w:cs="Times New Roman"/>
        </w:rPr>
        <w:t xml:space="preserve">признается любое юридическое лицо или несколько юридических лиц, выступающих на стороне одного участника запроса котировок, независимо от организационно-правовой формы, формы собственности, места нахождения и места происхождения капитала либо лю</w:t>
      </w:r>
      <w:r>
        <w:rPr>
          <w:rFonts w:ascii="Times New Roman" w:hAnsi="Times New Roman" w:cs="Times New Roman"/>
        </w:rPr>
        <w:t xml:space="preserve">бое физическое лицо или несколько физических лиц, выступающих на стороне одного участника запроса котировок, в том числе индивидуальный предприниматель или несколько индивидуальных предпринимателей, выступающих на стороне одного участника запроса котировок</w:t>
      </w:r>
      <w:bookmarkEnd w:id="7"/>
      <w:r/>
      <w:bookmarkEnd w:id="8"/>
      <w:r>
        <w:rPr>
          <w:rFonts w:ascii="Times New Roman" w:hAnsi="Times New Roman" w:cs="Times New Roman"/>
        </w:rPr>
        <w:t xml:space="preserve">, соответствующие условиям отнесения  к субъектам малого и среднего предпринимательства в соответствии с требованиями статьи 4 Федерального закона от 24.07.2007 № 209-ФЗ «О развитии малого и среднего предпринимательства в Российск</w:t>
      </w:r>
      <w:r>
        <w:rPr>
          <w:rFonts w:ascii="Times New Roman" w:hAnsi="Times New Roman" w:cs="Times New Roman"/>
        </w:rPr>
        <w:t xml:space="preserve">ой Федерации» или соответствующие требованиям Федерального закона от 27.11.2018 № 422-ФЗ «О проведении эксперимента по установлению специального налогового режима «Налог на профессиональный доход» и подавшие в установленные сроки и в установленном порядке </w:t>
      </w:r>
      <w:r>
        <w:rPr>
          <w:rFonts w:ascii="Times New Roman" w:hAnsi="Times New Roman" w:cs="Times New Roman"/>
        </w:rPr>
        <w:t xml:space="preserve">котировочную заявку на участие в запросе котировок. Лица (в том числе лица, выступающие на стороне участника), не являющиеся субъектами малого и среднего предпринимательства </w:t>
      </w:r>
      <w:bookmarkStart w:id="9" w:name="_Hlk114495109"/>
      <w:r>
        <w:rPr>
          <w:rFonts w:ascii="Times New Roman" w:hAnsi="Times New Roman" w:cs="Times New Roman"/>
        </w:rPr>
        <w:t xml:space="preserve">или не применяющие специальный налоговый режим «Налог на профессиональный доход»,</w:t>
      </w:r>
      <w:bookmarkEnd w:id="9"/>
      <w:r>
        <w:rPr>
          <w:rFonts w:ascii="Times New Roman" w:hAnsi="Times New Roman" w:cs="Times New Roman"/>
        </w:rPr>
        <w:t xml:space="preserve"> не вправе принимать участие в таком запросе котировок.</w:t>
      </w:r>
      <w:r/>
    </w:p>
    <w:p>
      <w:pPr>
        <w:ind w:firstLine="709"/>
        <w:jc w:val="both"/>
        <w:rPr>
          <w:rFonts w:ascii="Times New Roman" w:hAnsi="Times New Roman" w:cs="Times New Roman"/>
        </w:rPr>
      </w:pPr>
      <w:r>
        <w:rPr>
          <w:rFonts w:ascii="Times New Roman" w:hAnsi="Times New Roman" w:cs="Times New Roman"/>
        </w:rPr>
        <w:t xml:space="preserve">19.2. Участниками </w:t>
      </w:r>
      <w:r>
        <w:rPr>
          <w:rFonts w:ascii="Times New Roman" w:hAnsi="Times New Roman" w:cs="Times New Roman"/>
        </w:rPr>
        <w:t xml:space="preserve">закупки  признаются</w:t>
      </w:r>
      <w:r>
        <w:rPr>
          <w:rFonts w:ascii="Times New Roman" w:hAnsi="Times New Roman" w:cs="Times New Roman"/>
        </w:rPr>
        <w:t xml:space="preserve"> претенденты, соответствующие следующим </w:t>
      </w:r>
      <w:r/>
    </w:p>
    <w:p>
      <w:pPr>
        <w:ind w:firstLine="709"/>
        <w:jc w:val="both"/>
        <w:rPr>
          <w:rFonts w:ascii="Times New Roman" w:hAnsi="Times New Roman" w:cs="Times New Roman"/>
        </w:rPr>
      </w:pPr>
      <w:r>
        <w:rPr>
          <w:rFonts w:ascii="Times New Roman" w:hAnsi="Times New Roman" w:cs="Times New Roman"/>
          <w:b/>
        </w:rPr>
        <w:t xml:space="preserve">обязательным требованиям:</w:t>
      </w:r>
      <w:r>
        <w:rPr>
          <w:rFonts w:ascii="Times New Roman" w:hAnsi="Times New Roman" w:cs="Times New Roman"/>
        </w:rPr>
        <w:t xml:space="preserve"> </w:t>
      </w:r>
      <w:r/>
    </w:p>
    <w:p>
      <w:pPr>
        <w:ind w:firstLine="709"/>
        <w:jc w:val="both"/>
        <w:rPr>
          <w:rFonts w:ascii="Times New Roman" w:hAnsi="Times New Roman" w:cs="Times New Roman"/>
        </w:rPr>
      </w:pPr>
      <w:r>
        <w:rPr>
          <w:rFonts w:ascii="Times New Roman" w:hAnsi="Times New Roman" w:cs="Times New Roman"/>
        </w:rPr>
        <w:t xml:space="preserve">1)  непроведение ликвидации участника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r/>
    </w:p>
    <w:p>
      <w:pPr>
        <w:ind w:firstLine="709"/>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 xml:space="preserve">неприостановление</w:t>
      </w:r>
      <w:r>
        <w:rPr>
          <w:rFonts w:ascii="Times New Roman" w:hAnsi="Times New Roman" w:cs="Times New Roman"/>
        </w:rPr>
        <w:t xml:space="preserve"> деятельности участника в порядке, установленном Кодексом Российской Федерации об административных правонарушениях;</w:t>
      </w:r>
      <w:r/>
    </w:p>
    <w:p>
      <w:pPr>
        <w:ind w:firstLine="709"/>
        <w:jc w:val="both"/>
        <w:rPr>
          <w:rFonts w:ascii="Times New Roman" w:hAnsi="Times New Roman" w:cs="Times New Roman"/>
        </w:rPr>
      </w:pPr>
      <w:r>
        <w:rPr>
          <w:rFonts w:ascii="Times New Roman" w:hAnsi="Times New Roman" w:cs="Times New Roman"/>
        </w:rPr>
        <w:t xml:space="preserve">3) отсутствие у участника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w:t>
      </w:r>
      <w:r>
        <w:rPr>
          <w:rFonts w:ascii="Times New Roman" w:hAnsi="Times New Roman" w:cs="Times New Roman"/>
        </w:rPr>
        <w:t xml:space="preserve">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w:t>
      </w:r>
      <w:r>
        <w:rPr>
          <w:rFonts w:ascii="Times New Roman" w:hAnsi="Times New Roman" w:cs="Times New Roman"/>
        </w:rPr>
        <w:t xml:space="preserve">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w:t>
      </w:r>
      <w:r>
        <w:rPr>
          <w:rFonts w:ascii="Times New Roman" w:hAnsi="Times New Roman" w:cs="Times New Roman"/>
        </w:rPr>
        <w:t xml:space="preserve">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w:t>
      </w:r>
      <w:r>
        <w:rPr>
          <w:rFonts w:ascii="Times New Roman" w:hAnsi="Times New Roman" w:cs="Times New Roman"/>
        </w:rPr>
        <w:t xml:space="preserve">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r/>
    </w:p>
    <w:p>
      <w:pPr>
        <w:ind w:firstLine="709"/>
        <w:jc w:val="both"/>
        <w:rPr>
          <w:rFonts w:ascii="Times New Roman" w:hAnsi="Times New Roman" w:cs="Times New Roman"/>
        </w:rPr>
      </w:pPr>
      <w:r>
        <w:rPr>
          <w:rFonts w:ascii="Times New Roman" w:hAnsi="Times New Roman" w:cs="Times New Roman"/>
        </w:rPr>
        <w:t xml:space="preserve">4) отсутствие у участника - физ</w:t>
      </w:r>
      <w:r>
        <w:rPr>
          <w:rFonts w:ascii="Times New Roman" w:hAnsi="Times New Roman" w:cs="Times New Roman"/>
        </w:rPr>
        <w:t xml:space="preserve">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неп</w:t>
      </w:r>
      <w:r>
        <w:rPr>
          <w:rFonts w:ascii="Times New Roman" w:hAnsi="Times New Roman" w:cs="Times New Roman"/>
        </w:rPr>
        <w:t xml:space="preserve">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w:t>
      </w:r>
      <w:r>
        <w:rPr>
          <w:rFonts w:ascii="Times New Roman" w:hAnsi="Times New Roman" w:cs="Times New Roman"/>
        </w:rPr>
        <w:t xml:space="preserve">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r/>
    </w:p>
    <w:p>
      <w:pPr>
        <w:ind w:firstLine="709"/>
        <w:jc w:val="both"/>
        <w:rPr>
          <w:rFonts w:ascii="Times New Roman" w:hAnsi="Times New Roman" w:cs="Times New Roman"/>
        </w:rPr>
      </w:pPr>
      <w:r>
        <w:rPr>
          <w:rFonts w:ascii="Times New Roman" w:hAnsi="Times New Roman" w:cs="Times New Roman"/>
        </w:rPr>
        <w:t xml:space="preserve">5) отсутствие фактов привлечения в течение двух лет до момента подачи заявки н</w:t>
      </w:r>
      <w:r>
        <w:rPr>
          <w:rFonts w:ascii="Times New Roman" w:hAnsi="Times New Roman" w:cs="Times New Roman"/>
        </w:rPr>
        <w:t xml:space="preserve">а участие в конкурентной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r/>
    </w:p>
    <w:p>
      <w:pPr>
        <w:ind w:firstLine="709"/>
        <w:jc w:val="both"/>
        <w:rPr>
          <w:rFonts w:ascii="Times New Roman" w:hAnsi="Times New Roman" w:cs="Times New Roman"/>
        </w:rPr>
      </w:pPr>
      <w:r>
        <w:rPr>
          <w:rFonts w:ascii="Times New Roman" w:hAnsi="Times New Roman" w:cs="Times New Roman"/>
        </w:rPr>
        <w:t xml:space="preserve">6) соответствие участника указанным в документации о конкурентной закупке требованиям законодательства Российской Фе</w:t>
      </w:r>
      <w:r>
        <w:rPr>
          <w:rFonts w:ascii="Times New Roman" w:hAnsi="Times New Roman" w:cs="Times New Roman"/>
        </w:rPr>
        <w:t xml:space="preserve">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w:t>
      </w:r>
      <w:r>
        <w:rPr>
          <w:rFonts w:ascii="Times New Roman" w:hAnsi="Times New Roman" w:cs="Times New Roman"/>
        </w:rPr>
        <w:t xml:space="preserve">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r/>
    </w:p>
    <w:p>
      <w:pPr>
        <w:ind w:firstLine="709"/>
        <w:jc w:val="both"/>
        <w:rPr>
          <w:rFonts w:ascii="Times New Roman" w:hAnsi="Times New Roman" w:cs="Times New Roman"/>
        </w:rPr>
      </w:pPr>
      <w:r>
        <w:rPr>
          <w:rFonts w:ascii="Times New Roman" w:hAnsi="Times New Roman" w:cs="Times New Roman"/>
        </w:rPr>
        <w:t xml:space="preserve">7) обладание участником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r/>
    </w:p>
    <w:p>
      <w:pPr>
        <w:ind w:firstLine="709"/>
        <w:jc w:val="both"/>
        <w:rPr>
          <w:rFonts w:ascii="Times New Roman" w:hAnsi="Times New Roman" w:cs="Times New Roman"/>
        </w:rPr>
      </w:pPr>
      <w:r>
        <w:rPr>
          <w:rFonts w:ascii="Times New Roman" w:hAnsi="Times New Roman" w:cs="Times New Roman"/>
        </w:rPr>
        <w:t xml:space="preserve">8) обладание участником правами использования результата интеллектуальной деятельности в случае использования такого результата при исполнении договора;</w:t>
      </w:r>
      <w:r/>
    </w:p>
    <w:p>
      <w:pPr>
        <w:pStyle w:val="1172"/>
        <w:ind w:firstLine="709"/>
        <w:rPr>
          <w:sz w:val="24"/>
          <w:szCs w:val="24"/>
        </w:rPr>
      </w:pPr>
      <w:r>
        <w:rPr>
          <w:sz w:val="24"/>
          <w:szCs w:val="24"/>
        </w:rPr>
        <w:t xml:space="preserve">9) </w:t>
      </w:r>
      <w:bookmarkStart w:id="10" w:name="_Hlk114501540"/>
      <w:r/>
      <w:bookmarkStart w:id="11" w:name="_Hlk114493472"/>
      <w:r>
        <w:rPr>
          <w:sz w:val="24"/>
          <w:szCs w:val="24"/>
        </w:rPr>
        <w:t xml:space="preserve">участник закупки (в том числе лица, выступающие на стороне участника) не является лицом, включенным в перечень лиц, в отношении которых применяются специальные </w:t>
      </w:r>
      <w:r>
        <w:rPr>
          <w:sz w:val="24"/>
          <w:szCs w:val="24"/>
        </w:rPr>
        <w:t xml:space="preserve">экономичес</w:t>
      </w:r>
      <w:r>
        <w:rPr>
          <w:sz w:val="24"/>
          <w:szCs w:val="24"/>
        </w:rPr>
        <w:t xml:space="preserve">кие меры, утвержденный постановлением Правительства Российской Федерации от 11 мая 2022 г. № 851 «О мерах по реализации Указа Президента Российской Федерации от 3 мая 2022 г. № 252», а также не находится под контролем таких лиц либо их выгодоприобретателем</w:t>
      </w:r>
      <w:bookmarkEnd w:id="10"/>
      <w:r>
        <w:rPr>
          <w:sz w:val="24"/>
          <w:szCs w:val="24"/>
        </w:rPr>
        <w:t xml:space="preserve">.</w:t>
      </w:r>
      <w:bookmarkEnd w:id="11"/>
      <w:r/>
      <w:r/>
    </w:p>
    <w:p>
      <w:pPr>
        <w:ind w:firstLine="709"/>
        <w:jc w:val="both"/>
        <w:rPr>
          <w:rFonts w:ascii="Times New Roman" w:hAnsi="Times New Roman" w:cs="Times New Roman"/>
          <w:color w:val="FF0000"/>
        </w:rPr>
      </w:pPr>
      <w:r>
        <w:rPr>
          <w:rFonts w:ascii="Times New Roman" w:hAnsi="Times New Roman" w:cs="Times New Roman"/>
          <w:color w:val="FF0000"/>
        </w:rPr>
      </w:r>
      <w:r/>
    </w:p>
    <w:p>
      <w:pPr>
        <w:pStyle w:val="1034"/>
        <w:ind w:left="0"/>
        <w:jc w:val="both"/>
        <w:rPr>
          <w:rFonts w:ascii="Times New Roman" w:hAnsi="Times New Roman" w:cs="Times New Roman"/>
          <w:b/>
          <w:bCs/>
          <w:lang w:eastAsia="ru-RU"/>
        </w:rPr>
      </w:pPr>
      <w:r>
        <w:rPr>
          <w:rFonts w:ascii="Times New Roman" w:hAnsi="Times New Roman" w:cs="Times New Roman"/>
          <w:b/>
          <w:color w:val="000000"/>
        </w:rPr>
        <w:t xml:space="preserve">и квалификационным</w:t>
      </w:r>
      <w:r>
        <w:rPr>
          <w:rFonts w:ascii="Times New Roman" w:hAnsi="Times New Roman" w:cs="Times New Roman"/>
          <w:b/>
          <w:color w:val="000000"/>
        </w:rPr>
        <w:t xml:space="preserve">: </w:t>
      </w:r>
      <w:r>
        <w:rPr>
          <w:rFonts w:ascii="Times New Roman" w:hAnsi="Times New Roman" w:cs="Times New Roman"/>
          <w:b/>
          <w:bCs/>
          <w:lang w:eastAsia="ru-RU"/>
        </w:rPr>
        <w:t xml:space="preserve">Не</w:t>
      </w:r>
      <w:r>
        <w:rPr>
          <w:rFonts w:ascii="Times New Roman" w:hAnsi="Times New Roman" w:cs="Times New Roman"/>
          <w:b/>
          <w:bCs/>
          <w:lang w:eastAsia="ru-RU"/>
        </w:rPr>
        <w:t xml:space="preserve"> предусмотрено.</w:t>
      </w:r>
      <w:r/>
    </w:p>
    <w:p>
      <w:pPr>
        <w:pStyle w:val="1063"/>
        <w:ind w:firstLine="709"/>
        <w:rPr>
          <w:rFonts w:ascii="Times New Roman" w:hAnsi="Times New Roman" w:cs="Times New Roman"/>
          <w:color w:val="000000"/>
          <w:sz w:val="24"/>
        </w:rPr>
      </w:pPr>
      <w:r>
        <w:rPr>
          <w:rFonts w:ascii="Times New Roman" w:hAnsi="Times New Roman" w:cs="Times New Roman"/>
          <w:color w:val="000000"/>
          <w:sz w:val="24"/>
        </w:rPr>
      </w:r>
      <w:r/>
    </w:p>
    <w:p>
      <w:pPr>
        <w:pStyle w:val="1063"/>
        <w:ind w:firstLine="709"/>
        <w:rPr>
          <w:rFonts w:ascii="Times New Roman" w:hAnsi="Times New Roman" w:cs="Times New Roman"/>
          <w:sz w:val="24"/>
        </w:rPr>
      </w:pPr>
      <w:r>
        <w:rPr>
          <w:rFonts w:ascii="Times New Roman" w:hAnsi="Times New Roman" w:cs="Times New Roman"/>
          <w:color w:val="000000"/>
          <w:sz w:val="24"/>
        </w:rPr>
        <w:t xml:space="preserve">19.3. </w:t>
      </w:r>
      <w:bookmarkStart w:id="12" w:name="_Hlk114497395"/>
      <w:r>
        <w:rPr>
          <w:rFonts w:ascii="Times New Roman" w:hAnsi="Times New Roman" w:cs="Times New Roman"/>
          <w:sz w:val="24"/>
        </w:rPr>
        <w:t xml:space="preserve">Участник, на стороне которого выступают несколько лиц (каждое юридическое и/или физическое лицо, выступающее на стороне одного участника), </w:t>
      </w:r>
      <w:r>
        <w:rPr>
          <w:rFonts w:ascii="Times New Roman" w:hAnsi="Times New Roman" w:cs="Times New Roman"/>
          <w:b/>
          <w:bCs/>
          <w:sz w:val="24"/>
        </w:rPr>
        <w:t xml:space="preserve">должен соответствовать обязательным </w:t>
      </w:r>
      <w:r>
        <w:rPr>
          <w:rFonts w:ascii="Times New Roman" w:hAnsi="Times New Roman" w:cs="Times New Roman"/>
          <w:b/>
          <w:bCs/>
          <w:i/>
          <w:sz w:val="24"/>
        </w:rPr>
        <w:t xml:space="preserve">и квалификационным</w:t>
      </w:r>
      <w:r>
        <w:rPr>
          <w:rFonts w:ascii="Times New Roman" w:hAnsi="Times New Roman" w:cs="Times New Roman"/>
          <w:b/>
          <w:bCs/>
          <w:sz w:val="24"/>
        </w:rPr>
        <w:t xml:space="preserve"> требованиям</w:t>
      </w:r>
      <w:r>
        <w:rPr>
          <w:rFonts w:ascii="Times New Roman" w:hAnsi="Times New Roman" w:cs="Times New Roman"/>
          <w:sz w:val="24"/>
        </w:rPr>
        <w:t xml:space="preserve">, а котировочная заявка такого Участника должна соответствовать требованиям извещения.</w:t>
      </w:r>
      <w:r/>
    </w:p>
    <w:p>
      <w:pPr>
        <w:pStyle w:val="1063"/>
        <w:ind w:firstLine="709"/>
        <w:rPr>
          <w:rFonts w:ascii="Times New Roman" w:hAnsi="Times New Roman" w:cs="Times New Roman"/>
          <w:sz w:val="24"/>
        </w:rPr>
      </w:pPr>
      <w:r>
        <w:rPr>
          <w:rFonts w:ascii="Times New Roman" w:hAnsi="Times New Roman" w:cs="Times New Roman"/>
          <w:sz w:val="24"/>
        </w:rPr>
        <w:t xml:space="preserve">В составе заявки на участие в закупке Участника, на стороне которого выступают несколько лиц, должны быть представлены документы, подтверждающие соответствие каждого лица, выступающего на стороне такого Участника, обязательным и </w:t>
      </w:r>
      <w:r>
        <w:rPr>
          <w:rFonts w:ascii="Times New Roman" w:hAnsi="Times New Roman" w:cs="Times New Roman"/>
          <w:i/>
          <w:sz w:val="24"/>
        </w:rPr>
        <w:t xml:space="preserve">квалификационным </w:t>
      </w:r>
      <w:r>
        <w:rPr>
          <w:rFonts w:ascii="Times New Roman" w:hAnsi="Times New Roman" w:cs="Times New Roman"/>
          <w:sz w:val="24"/>
        </w:rPr>
        <w:t xml:space="preserve">требованиям.</w:t>
      </w:r>
      <w:r/>
    </w:p>
    <w:p>
      <w:pPr>
        <w:pStyle w:val="1036"/>
        <w:ind w:firstLine="709"/>
        <w:rPr>
          <w:rFonts w:ascii="Times New Roman" w:hAnsi="Times New Roman" w:cs="Times New Roman"/>
        </w:rPr>
      </w:pPr>
      <w:r>
        <w:rPr>
          <w:rFonts w:ascii="Times New Roman" w:hAnsi="Times New Roman" w:cs="Times New Roman"/>
        </w:rPr>
        <w:t xml:space="preserve"> В случае если в заявке Участника, на стороне которого выступает несколько лиц отсутствуют документы, подтверждающие соответствие обязательным и </w:t>
      </w:r>
      <w:r>
        <w:rPr>
          <w:rFonts w:ascii="Times New Roman" w:hAnsi="Times New Roman" w:cs="Times New Roman"/>
          <w:i/>
        </w:rPr>
        <w:t xml:space="preserve">квалификационным </w:t>
      </w:r>
      <w:r>
        <w:rPr>
          <w:rFonts w:ascii="Times New Roman" w:hAnsi="Times New Roman" w:cs="Times New Roman"/>
        </w:rPr>
        <w:t xml:space="preserve">требованиям лиц, выступающих на стороне такого Участника, такая заявка будет оцениваться как заявка, поданная Участником самостоятельно.</w:t>
      </w:r>
      <w:r/>
    </w:p>
    <w:p>
      <w:pPr>
        <w:pStyle w:val="1063"/>
        <w:ind w:firstLine="709"/>
        <w:rPr>
          <w:rFonts w:ascii="Times New Roman" w:hAnsi="Times New Roman" w:cs="Times New Roman"/>
          <w:sz w:val="24"/>
        </w:rPr>
      </w:pPr>
      <w:r>
        <w:rPr>
          <w:rFonts w:ascii="Times New Roman" w:hAnsi="Times New Roman" w:cs="Times New Roman"/>
          <w:color w:val="232323"/>
          <w:sz w:val="24"/>
          <w:shd w:val="clear" w:color="auto" w:fill="ffffff"/>
        </w:rPr>
        <w:t xml:space="preserve">Коллективные Участники закупок, объединения юридических лиц, должны согласоват</w:t>
      </w:r>
      <w:r>
        <w:rPr>
          <w:rFonts w:ascii="Times New Roman" w:hAnsi="Times New Roman" w:cs="Times New Roman"/>
          <w:color w:val="232323"/>
          <w:sz w:val="24"/>
          <w:shd w:val="clear" w:color="auto" w:fill="ffffff"/>
        </w:rPr>
        <w:t xml:space="preserve">ь между собой все правовые нюансы отношений, которые должны соответствовать нормам ГК РФ, регулирующие вопросы совместной деятельности нескольких юридических лиц или индивидуальных предпринимателей (например, договор простого товарищества – ст.1041 ГК РФ).</w:t>
      </w:r>
      <w:r/>
    </w:p>
    <w:p>
      <w:pPr>
        <w:pStyle w:val="1063"/>
        <w:ind w:firstLine="709"/>
        <w:rPr>
          <w:rFonts w:ascii="Times New Roman" w:hAnsi="Times New Roman" w:cs="Times New Roman"/>
          <w:sz w:val="24"/>
        </w:rPr>
      </w:pPr>
      <w:r>
        <w:rPr>
          <w:rFonts w:ascii="Times New Roman" w:hAnsi="Times New Roman" w:cs="Times New Roman"/>
          <w:color w:val="232323"/>
          <w:sz w:val="24"/>
          <w:shd w:val="clear" w:color="auto" w:fill="ffffff"/>
        </w:rPr>
        <w:t xml:space="preserve">Соглашение о сотрудничестве (договоре простого товарищества) должно содержать:</w:t>
      </w:r>
      <w:r/>
    </w:p>
    <w:p>
      <w:pPr>
        <w:pStyle w:val="1063"/>
        <w:ind w:firstLine="709"/>
        <w:rPr>
          <w:rFonts w:ascii="Times New Roman" w:hAnsi="Times New Roman" w:cs="Times New Roman"/>
          <w:color w:val="232323"/>
          <w:sz w:val="24"/>
          <w:shd w:val="clear" w:color="auto" w:fill="ffffff"/>
        </w:rPr>
      </w:pPr>
      <w:r>
        <w:rPr>
          <w:rFonts w:ascii="Times New Roman" w:hAnsi="Times New Roman" w:cs="Times New Roman"/>
          <w:color w:val="232323"/>
          <w:sz w:val="24"/>
          <w:shd w:val="clear" w:color="auto" w:fill="ffffff"/>
        </w:rPr>
        <w:t xml:space="preserve">- права и обязанности каждой стороны в рамках участия в процедуре закупке и в рамках исполнения условий договора;</w:t>
      </w:r>
      <w:r/>
    </w:p>
    <w:p>
      <w:pPr>
        <w:pStyle w:val="1063"/>
        <w:ind w:firstLine="709"/>
        <w:rPr>
          <w:rFonts w:ascii="Times New Roman" w:hAnsi="Times New Roman" w:cs="Times New Roman"/>
          <w:color w:val="232323"/>
          <w:sz w:val="24"/>
          <w:shd w:val="clear" w:color="auto" w:fill="ffffff"/>
        </w:rPr>
      </w:pPr>
      <w:r>
        <w:rPr>
          <w:rFonts w:ascii="Times New Roman" w:hAnsi="Times New Roman" w:cs="Times New Roman"/>
          <w:color w:val="232323"/>
          <w:sz w:val="24"/>
          <w:shd w:val="clear" w:color="auto" w:fill="ffffff"/>
        </w:rPr>
        <w:t xml:space="preserve">- распределение объемов работ/услуг/поставок, выполняемых каждым лицом коллективного Участника, сроков поставок/выполнения услуг/работ и их стоимости;</w:t>
      </w:r>
      <w:r/>
    </w:p>
    <w:p>
      <w:pPr>
        <w:pStyle w:val="1063"/>
        <w:ind w:firstLine="709"/>
        <w:rPr>
          <w:rStyle w:val="1061"/>
          <w:rFonts w:ascii="Times New Roman" w:hAnsi="Times New Roman" w:cs="Times New Roman"/>
          <w:color w:val="232323"/>
          <w:sz w:val="24"/>
          <w:shd w:val="clear" w:color="auto" w:fill="ffffff"/>
        </w:rPr>
      </w:pPr>
      <w:r>
        <w:rPr>
          <w:rFonts w:ascii="Times New Roman" w:hAnsi="Times New Roman" w:cs="Times New Roman"/>
          <w:color w:val="232323"/>
          <w:sz w:val="24"/>
          <w:shd w:val="clear" w:color="auto" w:fill="ffffff"/>
        </w:rPr>
        <w:t xml:space="preserve">- наименование организации-лидера, которая представляет интересы каждого лица коллективного Участника, которая входит в состав объединения, и взаимодействует с Заказчиком;</w:t>
      </w:r>
      <w:r>
        <w:rPr>
          <w:rStyle w:val="1061"/>
          <w:rFonts w:ascii="Times New Roman" w:hAnsi="Times New Roman" w:cs="Times New Roman"/>
          <w:color w:val="232323"/>
          <w:sz w:val="24"/>
          <w:shd w:val="clear" w:color="auto" w:fill="ffffff"/>
        </w:rPr>
        <w:t xml:space="preserve"> </w:t>
      </w:r>
      <w:r/>
    </w:p>
    <w:p>
      <w:pPr>
        <w:pStyle w:val="1063"/>
        <w:ind w:firstLine="709"/>
        <w:rPr>
          <w:rFonts w:ascii="Times New Roman" w:hAnsi="Times New Roman" w:cs="Times New Roman"/>
          <w:color w:val="232323"/>
          <w:sz w:val="24"/>
          <w:shd w:val="clear" w:color="auto" w:fill="ffffff"/>
        </w:rPr>
      </w:pPr>
      <w:r>
        <w:rPr>
          <w:rFonts w:ascii="Times New Roman" w:hAnsi="Times New Roman" w:cs="Times New Roman"/>
          <w:color w:val="232323"/>
          <w:sz w:val="24"/>
          <w:shd w:val="clear" w:color="auto" w:fill="ffffff"/>
        </w:rPr>
        <w:t xml:space="preserve">- субсидиарную ответственность каждого члена организации по обязательствам, связанным с участием в закупке, и/или солидарная ответственность за своевременное и полное исполнение условий договора;</w:t>
      </w:r>
      <w:r/>
    </w:p>
    <w:p>
      <w:pPr>
        <w:pStyle w:val="1063"/>
        <w:ind w:firstLine="709"/>
        <w:rPr>
          <w:rFonts w:ascii="Times New Roman" w:hAnsi="Times New Roman" w:cs="Times New Roman"/>
          <w:sz w:val="24"/>
        </w:rPr>
      </w:pPr>
      <w:r>
        <w:rPr>
          <w:rFonts w:ascii="Times New Roman" w:hAnsi="Times New Roman" w:cs="Times New Roman"/>
          <w:color w:val="232323"/>
          <w:sz w:val="24"/>
          <w:shd w:val="clear" w:color="auto" w:fill="ffffff"/>
        </w:rPr>
        <w:t xml:space="preserve">- условия, что все операции по выполнению договора в целом, включая расчеты и платежи, будут осуществляться только организацией-лидером, при условии, что Заказчика устраивает предложенная схема сотрудничества, в обратном случае Заказчик вправе её изменить.</w:t>
      </w:r>
      <w:r/>
    </w:p>
    <w:p>
      <w:pPr>
        <w:pStyle w:val="1063"/>
        <w:ind w:firstLine="709"/>
        <w:rPr>
          <w:rFonts w:ascii="Times New Roman" w:hAnsi="Times New Roman" w:cs="Times New Roman"/>
          <w:sz w:val="24"/>
        </w:rPr>
      </w:pPr>
      <w:r>
        <w:rPr>
          <w:rFonts w:ascii="Times New Roman" w:hAnsi="Times New Roman" w:cs="Times New Roman"/>
          <w:color w:val="232323"/>
          <w:sz w:val="24"/>
          <w:shd w:val="clear" w:color="auto" w:fill="ffffff"/>
        </w:rPr>
        <w:t xml:space="preserve">Заявка на участие в закупке подготавливается и подается лидером от своего имени со ссылкой на то, что он представляет интересы коллективного Участника.</w:t>
      </w:r>
      <w:r/>
    </w:p>
    <w:p>
      <w:pPr>
        <w:pStyle w:val="1063"/>
        <w:ind w:firstLine="709"/>
        <w:rPr>
          <w:rFonts w:ascii="Times New Roman" w:hAnsi="Times New Roman" w:cs="Times New Roman"/>
          <w:sz w:val="24"/>
        </w:rPr>
      </w:pPr>
      <w:r>
        <w:rPr>
          <w:rFonts w:ascii="Times New Roman" w:hAnsi="Times New Roman" w:cs="Times New Roman"/>
          <w:color w:val="232323"/>
          <w:sz w:val="24"/>
          <w:shd w:val="clear" w:color="auto" w:fill="ffffff"/>
        </w:rPr>
        <w:t xml:space="preserve">Любая организация может входить в состав только одного коллективного Участника. Организация, входящая в состав коллективного Участника, не имеет права самостоятельно принимать участие в процедуре закупки в качестве Участника или соисполнителя.</w:t>
      </w:r>
      <w:r/>
    </w:p>
    <w:p>
      <w:pPr>
        <w:pStyle w:val="1063"/>
        <w:ind w:firstLine="709"/>
        <w:rPr>
          <w:rFonts w:ascii="Times New Roman" w:hAnsi="Times New Roman" w:cs="Times New Roman"/>
          <w:sz w:val="24"/>
        </w:rPr>
      </w:pPr>
      <w:r>
        <w:rPr>
          <w:rFonts w:ascii="Times New Roman" w:hAnsi="Times New Roman" w:cs="Times New Roman"/>
          <w:sz w:val="24"/>
          <w:shd w:val="clear" w:color="auto" w:fill="ffffff"/>
        </w:rPr>
        <w:t xml:space="preserve">Заказчик/ Организатор оставляет за собой право отклонить заявку, и право на односторонн</w:t>
      </w:r>
      <w:r>
        <w:rPr>
          <w:rFonts w:ascii="Times New Roman" w:hAnsi="Times New Roman" w:cs="Times New Roman"/>
          <w:sz w:val="24"/>
          <w:shd w:val="clear" w:color="auto" w:fill="ffffff"/>
        </w:rPr>
        <w:t xml:space="preserve">ее расторжение договора, если выяснится, что из состава коллективного Участника вышла одна или несколько организаций, а оставшиеся члены объединения, по объективной точке зрения Заказчика/Организатора, не способны самостоятельно исполнить условия Договора.</w:t>
      </w:r>
      <w:r/>
    </w:p>
    <w:p>
      <w:pPr>
        <w:pStyle w:val="1063"/>
        <w:ind w:firstLine="709"/>
        <w:rPr>
          <w:rFonts w:ascii="Times New Roman" w:hAnsi="Times New Roman" w:cs="Times New Roman"/>
          <w:sz w:val="24"/>
        </w:rPr>
      </w:pPr>
      <w:r>
        <w:rPr>
          <w:rFonts w:ascii="Times New Roman" w:hAnsi="Times New Roman" w:cs="Times New Roman"/>
          <w:sz w:val="24"/>
        </w:rPr>
        <w:t xml:space="preserve">В случае если победителем закупки будет признан Участник закупки, на стороне которого выступает несколько физических или юридических лиц, договор </w:t>
      </w:r>
      <w:r>
        <w:rPr>
          <w:rFonts w:ascii="Times New Roman" w:hAnsi="Times New Roman" w:cs="Times New Roman"/>
          <w:sz w:val="24"/>
        </w:rPr>
        <w:t xml:space="preserve">заключается с таким Участником, с указанием всех лиц, выступающих на его стороне, при этом непосредственно подписание договора осуществляется одним лицом, действующим от имени всех остальных лиц по доверенности  на основании договора простого товарищества.</w:t>
      </w:r>
      <w:bookmarkEnd w:id="12"/>
      <w:r/>
      <w:r/>
    </w:p>
    <w:p>
      <w:pPr>
        <w:pStyle w:val="1059"/>
        <w:ind w:firstLine="709"/>
        <w:jc w:val="both"/>
        <w:rPr>
          <w:rFonts w:ascii="Times New Roman" w:hAnsi="Times New Roman" w:cs="Times New Roman"/>
          <w:sz w:val="24"/>
          <w:szCs w:val="24"/>
        </w:rPr>
      </w:pPr>
      <w:r>
        <w:rPr>
          <w:rFonts w:ascii="Times New Roman" w:hAnsi="Times New Roman" w:cs="Times New Roman"/>
          <w:sz w:val="24"/>
          <w:szCs w:val="24"/>
        </w:rPr>
        <w:t xml:space="preserve">19.4. Участник конкурентной закупки</w:t>
      </w:r>
      <w:r>
        <w:rPr>
          <w:rFonts w:ascii="Times New Roman" w:hAnsi="Times New Roman" w:cs="Times New Roman"/>
          <w:sz w:val="24"/>
          <w:szCs w:val="24"/>
        </w:rPr>
        <w:t xml:space="preserve"> в электронной форме, подавший заявку на участие в такой закупке, вправе отозвать свою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r/>
    </w:p>
    <w:p>
      <w:pPr>
        <w:pStyle w:val="1036"/>
        <w:ind w:firstLine="709"/>
        <w:rPr>
          <w:rFonts w:ascii="Times New Roman" w:hAnsi="Times New Roman" w:cs="Times New Roman"/>
        </w:rPr>
      </w:pPr>
      <w:r>
        <w:rPr>
          <w:rFonts w:ascii="Times New Roman" w:hAnsi="Times New Roman" w:cs="Times New Roman"/>
        </w:rPr>
        <w:t xml:space="preserve">Каждый Участник может подать только одну котировочную заявку по каждому из лотов котировочной документации</w:t>
      </w:r>
      <w:r>
        <w:rPr>
          <w:rFonts w:ascii="Times New Roman" w:hAnsi="Times New Roman" w:cs="Times New Roman"/>
          <w:i/>
        </w:rPr>
        <w:t xml:space="preserve">.</w:t>
      </w:r>
      <w:r>
        <w:rPr>
          <w:rFonts w:ascii="Times New Roman" w:hAnsi="Times New Roman" w:cs="Times New Roman"/>
        </w:rPr>
        <w:t xml:space="preserve"> В случае если участник подает более одной котировочной заявки</w:t>
      </w:r>
      <w:r>
        <w:rPr>
          <w:rFonts w:ascii="Times New Roman" w:hAnsi="Times New Roman" w:cs="Times New Roman"/>
          <w:i/>
        </w:rPr>
        <w:t xml:space="preserve"> </w:t>
      </w:r>
      <w:r>
        <w:rPr>
          <w:rFonts w:ascii="Times New Roman" w:hAnsi="Times New Roman" w:cs="Times New Roman"/>
        </w:rPr>
        <w:t xml:space="preserve">по одному лоту, а ранее поданные им котировочные заявки</w:t>
      </w:r>
      <w:r>
        <w:rPr>
          <w:rFonts w:ascii="Times New Roman" w:hAnsi="Times New Roman" w:cs="Times New Roman"/>
          <w:b/>
          <w:i/>
        </w:rPr>
        <w:t xml:space="preserve"> </w:t>
      </w:r>
      <w:r>
        <w:rPr>
          <w:rFonts w:ascii="Times New Roman" w:hAnsi="Times New Roman" w:cs="Times New Roman"/>
        </w:rPr>
        <w:t xml:space="preserve">по данному лоту не отозваны, все котировочные заявки по данному лоту</w:t>
      </w:r>
      <w:r>
        <w:rPr>
          <w:rFonts w:ascii="Times New Roman" w:hAnsi="Times New Roman" w:cs="Times New Roman"/>
          <w:b/>
        </w:rPr>
        <w:t xml:space="preserve">,</w:t>
      </w:r>
      <w:r>
        <w:rPr>
          <w:rFonts w:ascii="Times New Roman" w:hAnsi="Times New Roman" w:cs="Times New Roman"/>
        </w:rPr>
        <w:t xml:space="preserve"> представленные участником, отклоняются.</w:t>
      </w:r>
      <w:r/>
    </w:p>
    <w:p>
      <w:pPr>
        <w:pStyle w:val="1068"/>
        <w:numPr>
          <w:ilvl w:val="0"/>
          <w:numId w:val="0"/>
        </w:numPr>
        <w:ind w:firstLine="709"/>
        <w:spacing w:before="0"/>
        <w:rPr>
          <w:sz w:val="24"/>
          <w:szCs w:val="24"/>
        </w:rPr>
      </w:pPr>
      <w:r>
        <w:rPr>
          <w:sz w:val="24"/>
          <w:szCs w:val="24"/>
        </w:rPr>
        <w:t xml:space="preserve">19.5. </w:t>
      </w:r>
      <w:bookmarkStart w:id="13" w:name="_Ref449702347"/>
      <w:r>
        <w:rPr>
          <w:sz w:val="24"/>
          <w:szCs w:val="24"/>
        </w:rPr>
        <w:t xml:space="preserve">В любой момент вплоть до момента подписания договора Заказчик отстраняет участника от дальнейшего участия в закупке в случаях:</w:t>
      </w:r>
      <w:bookmarkEnd w:id="13"/>
      <w:r/>
      <w:r/>
    </w:p>
    <w:p>
      <w:pPr>
        <w:pStyle w:val="1069"/>
        <w:ind w:left="0" w:firstLine="709"/>
        <w:spacing w:before="0"/>
        <w:rPr>
          <w:sz w:val="24"/>
          <w:szCs w:val="24"/>
        </w:rPr>
      </w:pPr>
      <w:r>
        <w:rPr>
          <w:sz w:val="24"/>
          <w:szCs w:val="24"/>
        </w:rPr>
        <w:t xml:space="preserve">обнаружения недостоверных сведений в заявке, существенных для допуска данного участника к закупке или для оценки его заявки (при наличии документального подтверждения их недостоверности);</w:t>
      </w:r>
      <w:r/>
    </w:p>
    <w:p>
      <w:pPr>
        <w:pStyle w:val="1036"/>
        <w:ind w:firstLine="709"/>
        <w:rPr>
          <w:rFonts w:ascii="Times New Roman" w:hAnsi="Times New Roman" w:cs="Times New Roman"/>
        </w:rPr>
      </w:pPr>
      <w:r>
        <w:rPr>
          <w:rFonts w:ascii="Times New Roman" w:hAnsi="Times New Roman" w:cs="Times New Roman"/>
        </w:rPr>
        <w:t xml:space="preserve">2) при проведении закупки с делимым лотом – отказа участника от предложенного Заказчиком распределения объемов и цен поставки продукции.</w:t>
      </w:r>
      <w:r/>
    </w:p>
    <w:p>
      <w:pPr>
        <w:pStyle w:val="1036"/>
        <w:ind w:firstLine="709"/>
        <w:rPr>
          <w:rFonts w:ascii="Times New Roman" w:hAnsi="Times New Roman" w:cs="Times New Roman"/>
        </w:rPr>
      </w:pPr>
      <w:r>
        <w:rPr>
          <w:rFonts w:ascii="Times New Roman" w:hAnsi="Times New Roman" w:cs="Times New Roman"/>
        </w:rPr>
      </w:r>
      <w:r/>
    </w:p>
    <w:p>
      <w:pPr>
        <w:pStyle w:val="1038"/>
        <w:numPr>
          <w:ilvl w:val="0"/>
          <w:numId w:val="13"/>
        </w:numPr>
        <w:ind w:left="0" w:firstLine="709"/>
        <w:jc w:val="both"/>
        <w:spacing w:after="0"/>
        <w:shd w:val="clear" w:color="auto" w:fill="d9d9d9" w:themeFill="background1" w:themeFillShade="D9"/>
        <w:widowControl w:val="off"/>
        <w:tabs>
          <w:tab w:val="left" w:pos="-360" w:leader="none"/>
          <w:tab w:val="left" w:pos="0" w:leader="none"/>
        </w:tabs>
        <w:rPr>
          <w:rFonts w:ascii="Times New Roman" w:hAnsi="Times New Roman" w:cs="Times New Roman"/>
          <w:b/>
          <w:bCs/>
          <w:u w:val="single"/>
        </w:rPr>
      </w:pPr>
      <w:r>
        <w:rPr>
          <w:rFonts w:ascii="Times New Roman" w:hAnsi="Times New Roman" w:cs="Times New Roman"/>
          <w:b/>
          <w:bCs/>
          <w:u w:val="single"/>
        </w:rPr>
        <w:t xml:space="preserve">Содержание котировочной заявки</w:t>
      </w:r>
      <w:r/>
    </w:p>
    <w:p>
      <w:pPr>
        <w:pStyle w:val="1059"/>
        <w:ind w:firstLine="709"/>
        <w:jc w:val="both"/>
        <w:rPr>
          <w:rFonts w:ascii="Times New Roman" w:hAnsi="Times New Roman" w:cs="Times New Roman"/>
          <w:sz w:val="24"/>
          <w:szCs w:val="24"/>
        </w:rPr>
      </w:pPr>
      <w:r>
        <w:rPr>
          <w:rFonts w:ascii="Times New Roman" w:hAnsi="Times New Roman" w:cs="Times New Roman"/>
          <w:sz w:val="24"/>
          <w:szCs w:val="24"/>
        </w:rPr>
        <w:t xml:space="preserve">Котировочная заявка должна содержать всю указанную в извещении о проведении запроса котировок информацию и документы.  </w:t>
      </w:r>
      <w:r/>
    </w:p>
    <w:p>
      <w:pPr>
        <w:pStyle w:val="1059"/>
        <w:ind w:firstLine="709"/>
        <w:jc w:val="both"/>
        <w:rPr>
          <w:rFonts w:ascii="Times New Roman" w:hAnsi="Times New Roman" w:cs="Times New Roman"/>
          <w:b/>
          <w:sz w:val="24"/>
          <w:szCs w:val="24"/>
        </w:rPr>
      </w:pPr>
      <w:r>
        <w:rPr>
          <w:rFonts w:ascii="Times New Roman" w:hAnsi="Times New Roman" w:cs="Times New Roman"/>
          <w:b/>
          <w:sz w:val="24"/>
          <w:szCs w:val="24"/>
        </w:rPr>
        <w:t xml:space="preserve">В составе заявки должны быть представлены:</w:t>
      </w:r>
      <w:r/>
    </w:p>
    <w:p>
      <w:pPr>
        <w:pStyle w:val="1059"/>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Котировочная заявка (по форме приложения № 1 к извещению) и предусмотренное </w:t>
      </w:r>
      <w:r>
        <w:rPr>
          <w:rFonts w:ascii="Times New Roman" w:hAnsi="Times New Roman" w:cs="Times New Roman"/>
          <w:b/>
          <w:bCs/>
          <w:sz w:val="24"/>
          <w:szCs w:val="24"/>
        </w:rPr>
        <w:t xml:space="preserve">одним из следующих пунктов</w:t>
      </w:r>
      <w:r>
        <w:rPr>
          <w:rFonts w:ascii="Times New Roman" w:hAnsi="Times New Roman" w:cs="Times New Roman"/>
          <w:sz w:val="24"/>
          <w:szCs w:val="24"/>
        </w:rPr>
        <w:t xml:space="preserve"> согласие Участника:</w:t>
      </w:r>
      <w:r/>
    </w:p>
    <w:p>
      <w:pPr>
        <w:pStyle w:val="1059"/>
        <w:ind w:firstLine="709"/>
        <w:jc w:val="both"/>
        <w:rPr>
          <w:rFonts w:ascii="Times New Roman" w:hAnsi="Times New Roman" w:cs="Times New Roman"/>
          <w:sz w:val="24"/>
          <w:szCs w:val="24"/>
        </w:rPr>
      </w:pPr>
      <w:r>
        <w:rPr>
          <w:rFonts w:ascii="Times New Roman" w:hAnsi="Times New Roman" w:cs="Times New Roman"/>
          <w:sz w:val="24"/>
          <w:szCs w:val="24"/>
        </w:rPr>
        <w:t xml:space="preserve">а) на выполнение работ или оказание услуг, указанных в извещении о проведении запроса котировок в электронной форме, на условиях, предусмотренных проектом договора (в случае, если осуществляется закупка работ или услуг);</w:t>
      </w:r>
      <w:r/>
    </w:p>
    <w:p>
      <w:pPr>
        <w:pStyle w:val="1059"/>
        <w:ind w:firstLine="709"/>
        <w:jc w:val="both"/>
        <w:rPr>
          <w:rFonts w:ascii="Times New Roman" w:hAnsi="Times New Roman" w:cs="Times New Roman"/>
          <w:sz w:val="24"/>
          <w:szCs w:val="24"/>
        </w:rPr>
      </w:pPr>
      <w:r>
        <w:rPr>
          <w:rFonts w:ascii="Times New Roman" w:hAnsi="Times New Roman" w:cs="Times New Roman"/>
          <w:sz w:val="24"/>
          <w:szCs w:val="24"/>
        </w:rPr>
        <w:t xml:space="preserve">б) на поставку товара, который указан в извещении о проведени</w:t>
      </w:r>
      <w:r>
        <w:rPr>
          <w:rFonts w:ascii="Times New Roman" w:hAnsi="Times New Roman" w:cs="Times New Roman"/>
          <w:sz w:val="24"/>
          <w:szCs w:val="24"/>
        </w:rPr>
        <w:t xml:space="preserve">и запроса котировок в электронной форме и в отношении которого в таком извещении содержится указание на товарный знак, на условиях, предусмотренных проектом договора и не подлежащих изменению по результатам проведения запроса котировок в электронной форме;</w:t>
      </w:r>
      <w:r/>
    </w:p>
    <w:p>
      <w:pPr>
        <w:pStyle w:val="1059"/>
        <w:ind w:firstLine="709"/>
        <w:jc w:val="both"/>
        <w:rPr>
          <w:rFonts w:ascii="Times New Roman" w:hAnsi="Times New Roman" w:cs="Times New Roman"/>
          <w:sz w:val="24"/>
          <w:szCs w:val="24"/>
        </w:rPr>
      </w:pPr>
      <w:r>
        <w:rPr>
          <w:rFonts w:ascii="Times New Roman" w:hAnsi="Times New Roman" w:cs="Times New Roman"/>
          <w:sz w:val="24"/>
          <w:szCs w:val="24"/>
        </w:rPr>
        <w:t xml:space="preserve">в) на поставку товара, который указан в извещении о проведении запроса котировок в электронной форме и конкретные показат</w:t>
      </w:r>
      <w:r>
        <w:rPr>
          <w:rFonts w:ascii="Times New Roman" w:hAnsi="Times New Roman" w:cs="Times New Roman"/>
          <w:sz w:val="24"/>
          <w:szCs w:val="24"/>
        </w:rPr>
        <w:t xml:space="preserve">ели которого соответствуют значениям эквивалентности, установленным данным извещением (в случае, если участник предлагает поставку товара, который является эквивалентным товару, указанному в таком извещении), на условиях, предусмотренных проектом договора;</w:t>
      </w:r>
      <w:r/>
    </w:p>
    <w:p>
      <w:pPr>
        <w:pStyle w:val="1036"/>
        <w:ind w:left="709"/>
        <w:tabs>
          <w:tab w:val="left" w:pos="1440" w:leader="none"/>
        </w:tabs>
        <w:rPr>
          <w:rFonts w:ascii="Times New Roman" w:hAnsi="Times New Roman" w:cs="Times New Roman"/>
        </w:rPr>
      </w:pPr>
      <w:r>
        <w:rPr>
          <w:rFonts w:ascii="Times New Roman" w:hAnsi="Times New Roman" w:cs="Times New Roman"/>
          <w:b/>
          <w:bCs/>
        </w:rPr>
        <w:t xml:space="preserve">2)</w:t>
      </w:r>
      <w:r>
        <w:rPr>
          <w:rFonts w:ascii="Times New Roman" w:hAnsi="Times New Roman" w:cs="Times New Roman"/>
        </w:rPr>
        <w:t xml:space="preserve"> договор простого товарищества (договор о совместной деятельности) (если в запросе котировок принимает участие участник, на стороне которого выступает несколько лиц).</w:t>
      </w:r>
      <w:r/>
    </w:p>
    <w:p>
      <w:pPr>
        <w:ind w:firstLine="709"/>
        <w:jc w:val="both"/>
        <w:rPr>
          <w:rFonts w:ascii="Times New Roman" w:hAnsi="Times New Roman" w:cs="Times New Roman"/>
        </w:rPr>
      </w:pPr>
      <w:r>
        <w:rPr>
          <w:rFonts w:ascii="Times New Roman" w:hAnsi="Times New Roman" w:cs="Times New Roman"/>
          <w:b/>
          <w:bCs/>
        </w:rPr>
        <w:t xml:space="preserve">3)</w:t>
      </w:r>
      <w:r>
        <w:rPr>
          <w:rFonts w:ascii="Times New Roman" w:hAnsi="Times New Roman" w:cs="Times New Roman"/>
        </w:rPr>
        <w:t xml:space="preserve"> документы (копии документов), в том числе подтверждающие соответствие участников установленным обязательным требованиям и условиям допуска к участию в запросе котировок: </w:t>
      </w:r>
      <w:r/>
    </w:p>
    <w:p>
      <w:pPr>
        <w:pStyle w:val="1059"/>
        <w:jc w:val="both"/>
        <w:rPr>
          <w:rFonts w:ascii="Times New Roman" w:hAnsi="Times New Roman" w:cs="Times New Roman"/>
          <w:sz w:val="24"/>
          <w:szCs w:val="24"/>
        </w:rPr>
      </w:pPr>
      <w:r>
        <w:rPr>
          <w:rFonts w:ascii="Times New Roman" w:hAnsi="Times New Roman" w:cs="Times New Roman"/>
          <w:sz w:val="24"/>
          <w:szCs w:val="24"/>
        </w:rPr>
        <w:t xml:space="preserve">а) наименование,</w:t>
      </w:r>
      <w:r>
        <w:rPr>
          <w:rFonts w:ascii="Times New Roman" w:hAnsi="Times New Roman" w:cs="Times New Roman"/>
          <w:sz w:val="24"/>
          <w:szCs w:val="24"/>
        </w:rPr>
        <w:t xml:space="preserve">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r/>
    </w:p>
    <w:p>
      <w:pPr>
        <w:pStyle w:val="1059"/>
        <w:jc w:val="both"/>
        <w:rPr>
          <w:rFonts w:ascii="Times New Roman" w:hAnsi="Times New Roman" w:cs="Times New Roman"/>
          <w:sz w:val="24"/>
          <w:szCs w:val="24"/>
        </w:rPr>
      </w:pPr>
      <w:r>
        <w:rPr>
          <w:rFonts w:ascii="Times New Roman" w:hAnsi="Times New Roman" w:cs="Times New Roman"/>
          <w:sz w:val="24"/>
          <w:szCs w:val="24"/>
        </w:rPr>
        <w:t xml:space="preserve">б) фамилия, имя, отчество (при наличии), пасп</w:t>
      </w:r>
      <w:r>
        <w:rPr>
          <w:rFonts w:ascii="Times New Roman" w:hAnsi="Times New Roman" w:cs="Times New Roman"/>
          <w:sz w:val="24"/>
          <w:szCs w:val="24"/>
        </w:rPr>
        <w:t xml:space="preserve">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r/>
    </w:p>
    <w:p>
      <w:pPr>
        <w:pStyle w:val="1059"/>
        <w:jc w:val="both"/>
        <w:rPr>
          <w:rFonts w:ascii="Times New Roman" w:hAnsi="Times New Roman" w:cs="Times New Roman"/>
          <w:sz w:val="24"/>
          <w:szCs w:val="24"/>
        </w:rPr>
      </w:pPr>
      <w:r>
        <w:rPr>
          <w:rFonts w:ascii="Times New Roman" w:hAnsi="Times New Roman" w:cs="Times New Roman"/>
          <w:sz w:val="24"/>
          <w:szCs w:val="24"/>
        </w:rPr>
        <w:t xml:space="preserve">в) идентификационный номер налогопл</w:t>
      </w:r>
      <w:r>
        <w:rPr>
          <w:rFonts w:ascii="Times New Roman" w:hAnsi="Times New Roman" w:cs="Times New Roman"/>
          <w:sz w:val="24"/>
          <w:szCs w:val="24"/>
        </w:rPr>
        <w:t xml:space="preserve">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r/>
    </w:p>
    <w:p>
      <w:pPr>
        <w:pStyle w:val="1059"/>
        <w:jc w:val="both"/>
        <w:rPr>
          <w:rFonts w:ascii="Times New Roman" w:hAnsi="Times New Roman" w:cs="Times New Roman"/>
          <w:sz w:val="24"/>
          <w:szCs w:val="24"/>
        </w:rPr>
      </w:pPr>
      <w:r>
        <w:rPr>
          <w:rFonts w:ascii="Times New Roman" w:hAnsi="Times New Roman" w:cs="Times New Roman"/>
          <w:sz w:val="24"/>
          <w:szCs w:val="24"/>
        </w:rPr>
        <w:t xml:space="preserve">г)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w:t>
      </w:r>
      <w:r>
        <w:rPr>
          <w:rFonts w:ascii="Times New Roman" w:hAnsi="Times New Roman" w:cs="Times New Roman"/>
          <w:sz w:val="24"/>
          <w:szCs w:val="24"/>
        </w:rPr>
        <w:t xml:space="preserve">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r/>
    </w:p>
    <w:p>
      <w:pPr>
        <w:pStyle w:val="1059"/>
        <w:ind w:firstLine="709"/>
        <w:jc w:val="both"/>
        <w:rPr>
          <w:rFonts w:ascii="Times New Roman" w:hAnsi="Times New Roman" w:cs="Times New Roman"/>
          <w:sz w:val="24"/>
          <w:szCs w:val="24"/>
        </w:rPr>
      </w:pPr>
      <w:r>
        <w:rPr>
          <w:rFonts w:ascii="Times New Roman" w:hAnsi="Times New Roman" w:cs="Times New Roman"/>
          <w:b/>
          <w:bCs/>
          <w:sz w:val="24"/>
          <w:szCs w:val="24"/>
        </w:rPr>
        <w:t xml:space="preserve">4)</w:t>
      </w:r>
      <w:r>
        <w:rPr>
          <w:rFonts w:ascii="Times New Roman" w:hAnsi="Times New Roman" w:cs="Times New Roman"/>
          <w:sz w:val="24"/>
          <w:szCs w:val="24"/>
        </w:rPr>
        <w:t xml:space="preserve"> копия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r/>
    </w:p>
    <w:p>
      <w:pPr>
        <w:pStyle w:val="1059"/>
        <w:ind w:firstLine="709"/>
        <w:jc w:val="both"/>
        <w:rPr>
          <w:rFonts w:ascii="Times New Roman" w:hAnsi="Times New Roman" w:cs="Times New Roman"/>
          <w:sz w:val="24"/>
          <w:szCs w:val="24"/>
        </w:rPr>
      </w:pPr>
      <w:r>
        <w:rPr>
          <w:rFonts w:ascii="Times New Roman" w:hAnsi="Times New Roman" w:cs="Times New Roman"/>
          <w:sz w:val="24"/>
          <w:szCs w:val="24"/>
        </w:rPr>
        <w:t xml:space="preserve">а) индивидуальным предпринимателем, если участником такой закупки является индивидуальный предприниматель;</w:t>
      </w:r>
      <w:r/>
    </w:p>
    <w:p>
      <w:pPr>
        <w:pStyle w:val="1059"/>
        <w:ind w:firstLine="709"/>
        <w:jc w:val="both"/>
        <w:rPr>
          <w:rFonts w:ascii="Times New Roman" w:hAnsi="Times New Roman" w:cs="Times New Roman"/>
          <w:sz w:val="24"/>
          <w:szCs w:val="24"/>
        </w:rPr>
      </w:pPr>
      <w:r>
        <w:rPr>
          <w:rFonts w:ascii="Times New Roman" w:hAnsi="Times New Roman" w:cs="Times New Roman"/>
          <w:sz w:val="24"/>
          <w:szCs w:val="24"/>
        </w:rPr>
        <w:t xml:space="preserve">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r/>
    </w:p>
    <w:p>
      <w:pPr>
        <w:pStyle w:val="1059"/>
        <w:ind w:firstLine="709"/>
        <w:jc w:val="both"/>
        <w:rPr>
          <w:rFonts w:ascii="Times New Roman" w:hAnsi="Times New Roman" w:cs="Times New Roman"/>
          <w:sz w:val="24"/>
          <w:szCs w:val="24"/>
        </w:rPr>
      </w:pPr>
      <w:r>
        <w:rPr>
          <w:rFonts w:ascii="Times New Roman" w:hAnsi="Times New Roman" w:cs="Times New Roman"/>
          <w:b/>
          <w:bCs/>
          <w:sz w:val="24"/>
          <w:szCs w:val="24"/>
        </w:rPr>
        <w:t xml:space="preserve">5)</w:t>
      </w:r>
      <w:r>
        <w:rPr>
          <w:rFonts w:ascii="Times New Roman" w:hAnsi="Times New Roman" w:cs="Times New Roman"/>
          <w:sz w:val="24"/>
          <w:szCs w:val="24"/>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w:t>
      </w:r>
      <w:r>
        <w:rPr>
          <w:rFonts w:ascii="Times New Roman" w:hAnsi="Times New Roman" w:cs="Times New Roman"/>
          <w:sz w:val="24"/>
          <w:szCs w:val="24"/>
        </w:rPr>
        <w:t xml:space="preserve">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предусмотренного подпунктом "е" пункта 8 настоящей части;</w:t>
      </w:r>
      <w:r/>
    </w:p>
    <w:p>
      <w:pPr>
        <w:pStyle w:val="1059"/>
        <w:ind w:firstLine="709"/>
        <w:jc w:val="both"/>
        <w:rPr>
          <w:rFonts w:ascii="Times New Roman" w:hAnsi="Times New Roman" w:cs="Times New Roman"/>
          <w:sz w:val="24"/>
          <w:szCs w:val="24"/>
        </w:rPr>
      </w:pPr>
      <w:r>
        <w:rPr>
          <w:rFonts w:ascii="Times New Roman" w:hAnsi="Times New Roman" w:cs="Times New Roman"/>
          <w:b/>
          <w:bCs/>
          <w:sz w:val="24"/>
          <w:szCs w:val="24"/>
        </w:rPr>
        <w:t xml:space="preserve">6)</w:t>
      </w:r>
      <w:r>
        <w:rPr>
          <w:rFonts w:ascii="Times New Roman" w:hAnsi="Times New Roman" w:cs="Times New Roman"/>
          <w:sz w:val="24"/>
          <w:szCs w:val="24"/>
        </w:rPr>
        <w:t xml:space="preserve"> 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w:t>
      </w:r>
      <w:r>
        <w:rPr>
          <w:rFonts w:ascii="Times New Roman" w:hAnsi="Times New Roman" w:cs="Times New Roman"/>
          <w:sz w:val="24"/>
          <w:szCs w:val="24"/>
        </w:rPr>
        <w:t xml:space="preserve">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w:t>
      </w:r>
      <w:r>
        <w:rPr>
          <w:rFonts w:ascii="Times New Roman" w:hAnsi="Times New Roman" w:cs="Times New Roman"/>
          <w:sz w:val="24"/>
          <w:szCs w:val="24"/>
        </w:rPr>
        <w:t xml:space="preserve">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r/>
    </w:p>
    <w:p>
      <w:pPr>
        <w:pStyle w:val="1059"/>
        <w:ind w:firstLine="709"/>
        <w:jc w:val="both"/>
        <w:rPr>
          <w:rFonts w:ascii="Times New Roman" w:hAnsi="Times New Roman" w:cs="Times New Roman"/>
          <w:sz w:val="24"/>
          <w:szCs w:val="24"/>
        </w:rPr>
      </w:pPr>
      <w:r>
        <w:rPr>
          <w:rFonts w:ascii="Times New Roman" w:hAnsi="Times New Roman" w:cs="Times New Roman"/>
          <w:b/>
          <w:bCs/>
          <w:sz w:val="24"/>
          <w:szCs w:val="24"/>
        </w:rPr>
        <w:t xml:space="preserve">7)</w:t>
      </w:r>
      <w:r>
        <w:rPr>
          <w:rFonts w:ascii="Times New Roman" w:hAnsi="Times New Roman" w:cs="Times New Roman"/>
          <w:sz w:val="24"/>
          <w:szCs w:val="24"/>
        </w:rPr>
        <w:t xml:space="preserve"> подтверждение, что участник не является лицом, включенным в перечень лиц, в отношении которых применяются специальные экономическ</w:t>
      </w:r>
      <w:r>
        <w:rPr>
          <w:rFonts w:ascii="Times New Roman" w:hAnsi="Times New Roman" w:cs="Times New Roman"/>
          <w:sz w:val="24"/>
          <w:szCs w:val="24"/>
        </w:rPr>
        <w:t xml:space="preserve">ие меры, утвержденный постановлением Правительства Российской Федерации от 11 мая 2022 г. № 851 «О мерах по реализации Указа Президента Российской Федерации от 3 мая 2022 г. № 252», а также не находится под контролем таких лиц либо их выгодоприобретателем;</w:t>
      </w:r>
      <w:r/>
    </w:p>
    <w:p>
      <w:pPr>
        <w:pStyle w:val="1059"/>
        <w:ind w:firstLine="709"/>
        <w:jc w:val="both"/>
        <w:rPr>
          <w:rFonts w:ascii="Times New Roman" w:hAnsi="Times New Roman" w:cs="Times New Roman"/>
          <w:sz w:val="24"/>
          <w:szCs w:val="24"/>
        </w:rPr>
      </w:pPr>
      <w:r>
        <w:rPr>
          <w:rFonts w:ascii="Times New Roman" w:hAnsi="Times New Roman" w:cs="Times New Roman"/>
          <w:b/>
          <w:bCs/>
          <w:sz w:val="24"/>
          <w:szCs w:val="24"/>
        </w:rPr>
        <w:t xml:space="preserve">8)</w:t>
      </w:r>
      <w:r>
        <w:rPr>
          <w:rFonts w:ascii="Times New Roman" w:hAnsi="Times New Roman" w:cs="Times New Roman"/>
          <w:sz w:val="24"/>
          <w:szCs w:val="24"/>
        </w:rPr>
        <w:t xml:space="preserve"> </w:t>
      </w:r>
      <w:r>
        <w:rPr>
          <w:rFonts w:ascii="Times New Roman" w:hAnsi="Times New Roman" w:cs="Times New Roman"/>
          <w:b/>
          <w:bCs/>
          <w:sz w:val="24"/>
          <w:szCs w:val="24"/>
        </w:rPr>
        <w:t xml:space="preserve">декларация,</w:t>
      </w:r>
      <w:r>
        <w:rPr>
          <w:rFonts w:ascii="Times New Roman" w:hAnsi="Times New Roman" w:cs="Times New Roman"/>
          <w:sz w:val="24"/>
          <w:szCs w:val="24"/>
        </w:rPr>
        <w:t xml:space="preserve"> подтверждающая на дату подачи заявки на участие в конкурентной закупке с участием субъектов малого и среднего предпринимательства:</w:t>
      </w:r>
      <w:r/>
    </w:p>
    <w:p>
      <w:pPr>
        <w:pStyle w:val="1059"/>
        <w:ind w:firstLine="709"/>
        <w:jc w:val="both"/>
        <w:rPr>
          <w:rFonts w:ascii="Times New Roman" w:hAnsi="Times New Roman" w:cs="Times New Roman"/>
          <w:sz w:val="24"/>
          <w:szCs w:val="24"/>
        </w:rPr>
      </w:pPr>
      <w:r>
        <w:rPr>
          <w:rFonts w:ascii="Times New Roman" w:hAnsi="Times New Roman" w:cs="Times New Roman"/>
          <w:sz w:val="24"/>
          <w:szCs w:val="24"/>
        </w:rPr>
        <w:t xml:space="preserve">а) непроведение ликвидации участника кон</w:t>
      </w:r>
      <w:r>
        <w:rPr>
          <w:rFonts w:ascii="Times New Roman" w:hAnsi="Times New Roman" w:cs="Times New Roman"/>
          <w:sz w:val="24"/>
          <w:szCs w:val="24"/>
        </w:rPr>
        <w:t xml:space="preserve">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r/>
    </w:p>
    <w:p>
      <w:pPr>
        <w:pStyle w:val="1059"/>
        <w:ind w:firstLine="709"/>
        <w:jc w:val="both"/>
        <w:rPr>
          <w:rFonts w:ascii="Times New Roman" w:hAnsi="Times New Roman" w:cs="Times New Roman"/>
          <w:sz w:val="24"/>
          <w:szCs w:val="24"/>
        </w:rPr>
      </w:pPr>
      <w:r>
        <w:rPr>
          <w:rFonts w:ascii="Times New Roman" w:hAnsi="Times New Roman" w:cs="Times New Roman"/>
          <w:sz w:val="24"/>
          <w:szCs w:val="24"/>
        </w:rPr>
        <w:t xml:space="preserve">б) </w:t>
      </w:r>
      <w:r>
        <w:rPr>
          <w:rFonts w:ascii="Times New Roman" w:hAnsi="Times New Roman" w:cs="Times New Roman"/>
          <w:sz w:val="24"/>
          <w:szCs w:val="24"/>
        </w:rPr>
        <w:t xml:space="preserve">неприостановление</w:t>
      </w:r>
      <w:r>
        <w:rPr>
          <w:rFonts w:ascii="Times New Roman" w:hAnsi="Times New Roman" w:cs="Times New Roman"/>
          <w:sz w:val="24"/>
          <w:szCs w:val="24"/>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r/>
    </w:p>
    <w:p>
      <w:pPr>
        <w:pStyle w:val="1059"/>
        <w:ind w:firstLine="709"/>
        <w:jc w:val="both"/>
        <w:rPr>
          <w:rFonts w:ascii="Times New Roman" w:hAnsi="Times New Roman" w:cs="Times New Roman"/>
          <w:sz w:val="24"/>
          <w:szCs w:val="24"/>
        </w:rPr>
      </w:pPr>
      <w:r>
        <w:rPr>
          <w:rFonts w:ascii="Times New Roman" w:hAnsi="Times New Roman" w:cs="Times New Roman"/>
          <w:sz w:val="24"/>
          <w:szCs w:val="24"/>
        </w:rPr>
        <w:t xml:space="preserve">в) отсутств</w:t>
      </w:r>
      <w:r>
        <w:rPr>
          <w:rFonts w:ascii="Times New Roman" w:hAnsi="Times New Roman" w:cs="Times New Roman"/>
          <w:sz w:val="24"/>
          <w:szCs w:val="24"/>
        </w:rPr>
        <w:t xml:space="preserve">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w:t>
      </w:r>
      <w:r>
        <w:rPr>
          <w:rFonts w:ascii="Times New Roman" w:hAnsi="Times New Roman" w:cs="Times New Roman"/>
          <w:sz w:val="24"/>
          <w:szCs w:val="24"/>
        </w:rPr>
        <w:t xml:space="preserve">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w:t>
      </w:r>
      <w:r>
        <w:rPr>
          <w:rFonts w:ascii="Times New Roman" w:hAnsi="Times New Roman" w:cs="Times New Roman"/>
          <w:sz w:val="24"/>
          <w:szCs w:val="24"/>
        </w:rPr>
        <w:t xml:space="preserve">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w:t>
      </w:r>
      <w:r>
        <w:rPr>
          <w:rFonts w:ascii="Times New Roman" w:hAnsi="Times New Roman" w:cs="Times New Roman"/>
          <w:sz w:val="24"/>
          <w:szCs w:val="24"/>
        </w:rPr>
        <w:t xml:space="preserve">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w:t>
      </w:r>
      <w:r>
        <w:rPr>
          <w:rFonts w:ascii="Times New Roman" w:hAnsi="Times New Roman" w:cs="Times New Roman"/>
          <w:sz w:val="24"/>
          <w:szCs w:val="24"/>
        </w:rPr>
        <w:t xml:space="preserve">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r/>
    </w:p>
    <w:p>
      <w:pPr>
        <w:pStyle w:val="1059"/>
        <w:ind w:firstLine="709"/>
        <w:jc w:val="both"/>
        <w:rPr>
          <w:rFonts w:ascii="Times New Roman" w:hAnsi="Times New Roman" w:cs="Times New Roman"/>
          <w:sz w:val="24"/>
          <w:szCs w:val="24"/>
        </w:rPr>
      </w:pPr>
      <w:r>
        <w:rPr>
          <w:rFonts w:ascii="Times New Roman" w:hAnsi="Times New Roman" w:cs="Times New Roman"/>
          <w:sz w:val="24"/>
          <w:szCs w:val="24"/>
        </w:rPr>
        <w:t xml:space="preserve">г) </w:t>
      </w:r>
      <w:r>
        <w:rPr>
          <w:rFonts w:ascii="Times New Roman" w:hAnsi="Times New Roman" w:cs="Times New Roman"/>
          <w:sz w:val="24"/>
          <w:szCs w:val="24"/>
        </w:rPr>
        <w:t xml:space="preserve">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w:t>
      </w:r>
      <w:r>
        <w:rPr>
          <w:rFonts w:ascii="Times New Roman" w:hAnsi="Times New Roman" w:cs="Times New Roman"/>
          <w:sz w:val="24"/>
          <w:szCs w:val="24"/>
        </w:rPr>
        <w:t xml:space="preserve">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w:t>
      </w:r>
      <w:r>
        <w:rPr>
          <w:rFonts w:ascii="Times New Roman" w:hAnsi="Times New Roman" w:cs="Times New Roman"/>
          <w:sz w:val="24"/>
          <w:szCs w:val="24"/>
        </w:rPr>
        <w:t xml:space="preserve">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w:t>
      </w:r>
      <w:r>
        <w:rPr>
          <w:rFonts w:ascii="Times New Roman" w:hAnsi="Times New Roman" w:cs="Times New Roman"/>
          <w:sz w:val="24"/>
          <w:szCs w:val="24"/>
        </w:rPr>
        <w:t xml:space="preserve">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r/>
    </w:p>
    <w:p>
      <w:pPr>
        <w:pStyle w:val="1059"/>
        <w:ind w:firstLine="709"/>
        <w:jc w:val="both"/>
        <w:rPr>
          <w:rFonts w:ascii="Times New Roman" w:hAnsi="Times New Roman" w:cs="Times New Roman"/>
          <w:sz w:val="24"/>
          <w:szCs w:val="24"/>
        </w:rPr>
      </w:pPr>
      <w:r>
        <w:rPr>
          <w:rFonts w:ascii="Times New Roman" w:hAnsi="Times New Roman" w:cs="Times New Roman"/>
          <w:sz w:val="24"/>
          <w:szCs w:val="24"/>
        </w:rPr>
        <w:t xml:space="preserve">д) отсутствие фактов привлечения в течение двух лет до момента подачи заявки на участие в конкурентной закупке с участием субъектов малог</w:t>
      </w:r>
      <w:r>
        <w:rPr>
          <w:rFonts w:ascii="Times New Roman" w:hAnsi="Times New Roman" w:cs="Times New Roman"/>
          <w:sz w:val="24"/>
          <w:szCs w:val="24"/>
        </w:rPr>
        <w:t xml:space="preserve">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r/>
    </w:p>
    <w:p>
      <w:pPr>
        <w:pStyle w:val="1059"/>
        <w:ind w:firstLine="709"/>
        <w:jc w:val="both"/>
        <w:rPr>
          <w:rFonts w:ascii="Times New Roman" w:hAnsi="Times New Roman" w:cs="Times New Roman"/>
          <w:sz w:val="24"/>
          <w:szCs w:val="24"/>
        </w:rPr>
      </w:pPr>
      <w:r>
        <w:rPr>
          <w:rFonts w:ascii="Times New Roman" w:hAnsi="Times New Roman" w:cs="Times New Roman"/>
          <w:sz w:val="24"/>
          <w:szCs w:val="24"/>
        </w:rPr>
        <w:t xml:space="preserve">е) соответствие участника конкурентной закупки с участи</w:t>
      </w:r>
      <w:r>
        <w:rPr>
          <w:rFonts w:ascii="Times New Roman" w:hAnsi="Times New Roman" w:cs="Times New Roman"/>
          <w:sz w:val="24"/>
          <w:szCs w:val="24"/>
        </w:rPr>
        <w:t xml:space="preserve">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w:t>
      </w:r>
      <w:r>
        <w:rPr>
          <w:rFonts w:ascii="Times New Roman" w:hAnsi="Times New Roman" w:cs="Times New Roman"/>
          <w:i/>
          <w:iCs/>
          <w:color w:val="76923C" w:themeColor="accent3" w:themeShade="BF"/>
          <w:sz w:val="24"/>
          <w:szCs w:val="24"/>
        </w:rPr>
        <w:t xml:space="preserve">если в соответствии с законодательством Российской Федерации информация и документы, подтверждающие такое соответствие, содержатся в открыты</w:t>
      </w:r>
      <w:r>
        <w:rPr>
          <w:rFonts w:ascii="Times New Roman" w:hAnsi="Times New Roman" w:cs="Times New Roman"/>
          <w:i/>
          <w:iCs/>
          <w:color w:val="76923C" w:themeColor="accent3" w:themeShade="BF"/>
          <w:sz w:val="24"/>
          <w:szCs w:val="24"/>
        </w:rPr>
        <w:t xml:space="preserve">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r>
        <w:rPr>
          <w:rFonts w:ascii="Times New Roman" w:hAnsi="Times New Roman" w:cs="Times New Roman"/>
          <w:sz w:val="24"/>
          <w:szCs w:val="24"/>
        </w:rPr>
        <w:t xml:space="preserve">;</w:t>
      </w:r>
      <w:r/>
    </w:p>
    <w:p>
      <w:pPr>
        <w:pStyle w:val="1059"/>
        <w:ind w:firstLine="709"/>
        <w:jc w:val="both"/>
        <w:rPr>
          <w:rFonts w:ascii="Times New Roman" w:hAnsi="Times New Roman" w:cs="Times New Roman"/>
          <w:i/>
          <w:iCs/>
          <w:color w:val="76923C"/>
          <w:sz w:val="24"/>
          <w:szCs w:val="24"/>
        </w:rPr>
      </w:pPr>
      <w:r>
        <w:rPr>
          <w:rFonts w:ascii="Times New Roman" w:hAnsi="Times New Roman" w:cs="Times New Roman"/>
          <w:sz w:val="24"/>
          <w:szCs w:val="24"/>
        </w:rPr>
        <w:t xml:space="preserve">ж) 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w:t>
      </w:r>
      <w:r>
        <w:rPr>
          <w:rFonts w:ascii="Times New Roman" w:hAnsi="Times New Roman" w:cs="Times New Roman"/>
          <w:i/>
          <w:iCs/>
          <w:color w:val="76923C" w:themeColor="accent3" w:themeShade="BF"/>
          <w:sz w:val="24"/>
          <w:szCs w:val="24"/>
        </w:rPr>
        <w:t xml:space="preserve">если в связи с исполнением договора заказчик приобретает права на такие результаты;</w:t>
      </w:r>
      <w:r/>
    </w:p>
    <w:p>
      <w:pPr>
        <w:pStyle w:val="1059"/>
        <w:ind w:firstLine="709"/>
        <w:jc w:val="both"/>
        <w:rPr>
          <w:rFonts w:ascii="Times New Roman" w:hAnsi="Times New Roman" w:cs="Times New Roman"/>
          <w:i/>
          <w:iCs/>
          <w:color w:val="76923C"/>
          <w:sz w:val="24"/>
          <w:szCs w:val="24"/>
        </w:rPr>
      </w:pPr>
      <w:r>
        <w:rPr>
          <w:rFonts w:ascii="Times New Roman" w:hAnsi="Times New Roman" w:cs="Times New Roman"/>
          <w:sz w:val="24"/>
          <w:szCs w:val="24"/>
        </w:rPr>
        <w:t xml:space="preserve">з)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w:t>
      </w:r>
      <w:r>
        <w:rPr>
          <w:rFonts w:ascii="Times New Roman" w:hAnsi="Times New Roman" w:cs="Times New Roman"/>
          <w:i/>
          <w:iCs/>
          <w:color w:val="76923C" w:themeColor="accent3" w:themeShade="BF"/>
          <w:sz w:val="24"/>
          <w:szCs w:val="24"/>
        </w:rPr>
        <w:t xml:space="preserve">в случае использования такого результата при исполнении договора;</w:t>
      </w:r>
      <w:r/>
    </w:p>
    <w:p>
      <w:pPr>
        <w:pStyle w:val="1059"/>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подается участником закупки в составе заявки с использованием программно-аппаратных средств ЭТП. В случае подачи заявки коллективным участником участник - лидер подает декларацию </w:t>
      </w:r>
      <w:r>
        <w:rPr>
          <w:rFonts w:ascii="Times New Roman" w:hAnsi="Times New Roman" w:cs="Times New Roman"/>
          <w:b/>
          <w:bCs/>
          <w:sz w:val="24"/>
          <w:szCs w:val="24"/>
        </w:rPr>
        <w:t xml:space="preserve">в составе заявки с использованием программно-аппаратных средств ЭТП, а декларации остальных участников коллективной заявки прикрепляет в виде отсканированных с оригинала документов с печатью и подписью каждого участника из состава коллективного участника. </w:t>
      </w:r>
      <w:r/>
    </w:p>
    <w:p>
      <w:pPr>
        <w:pStyle w:val="1059"/>
        <w:ind w:firstLine="709"/>
        <w:jc w:val="both"/>
        <w:rPr>
          <w:rFonts w:ascii="Times New Roman" w:hAnsi="Times New Roman" w:cs="Times New Roman"/>
          <w:i/>
          <w:iCs/>
          <w:sz w:val="24"/>
          <w:szCs w:val="24"/>
        </w:rPr>
      </w:pPr>
      <w:r>
        <w:rPr>
          <w:rFonts w:ascii="Times New Roman" w:hAnsi="Times New Roman" w:cs="Times New Roman"/>
          <w:b/>
          <w:bCs/>
          <w:sz w:val="24"/>
          <w:szCs w:val="24"/>
        </w:rPr>
        <w:t xml:space="preserve">9)</w:t>
      </w:r>
      <w:r>
        <w:rPr>
          <w:rFonts w:ascii="Times New Roman" w:hAnsi="Times New Roman" w:cs="Times New Roman"/>
          <w:sz w:val="24"/>
          <w:szCs w:val="24"/>
        </w:rPr>
        <w:t xml:space="preserve"> копии документов, подтверждающих соответствие товара, работы или услуги, являющихся предметом закупки, требованиям, установленным в соотве</w:t>
      </w:r>
      <w:r>
        <w:rPr>
          <w:rFonts w:ascii="Times New Roman" w:hAnsi="Times New Roman" w:cs="Times New Roman"/>
          <w:sz w:val="24"/>
          <w:szCs w:val="24"/>
        </w:rPr>
        <w:t xml:space="preserve">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w:t>
      </w:r>
      <w:r>
        <w:rPr>
          <w:rFonts w:ascii="Times New Roman" w:hAnsi="Times New Roman" w:cs="Times New Roman"/>
          <w:i/>
          <w:iCs/>
          <w:sz w:val="24"/>
          <w:szCs w:val="24"/>
          <w:highlight w:val="yellow"/>
        </w:rPr>
        <w:t xml:space="preserve">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r/>
    </w:p>
    <w:p>
      <w:pPr>
        <w:pStyle w:val="1059"/>
        <w:ind w:firstLine="709"/>
        <w:jc w:val="both"/>
        <w:rPr>
          <w:rFonts w:ascii="Times New Roman" w:hAnsi="Times New Roman" w:cs="Times New Roman"/>
          <w:sz w:val="24"/>
          <w:szCs w:val="24"/>
        </w:rPr>
      </w:pPr>
      <w:r>
        <w:rPr>
          <w:rFonts w:ascii="Times New Roman" w:hAnsi="Times New Roman" w:cs="Times New Roman"/>
          <w:b/>
          <w:bCs/>
          <w:sz w:val="24"/>
          <w:szCs w:val="24"/>
        </w:rPr>
        <w:t xml:space="preserve">10)</w:t>
      </w:r>
      <w:r>
        <w:rPr>
          <w:rFonts w:ascii="Times New Roman" w:hAnsi="Times New Roman" w:cs="Times New Roman"/>
          <w:sz w:val="24"/>
          <w:szCs w:val="24"/>
        </w:rPr>
        <w:t xml:space="preserve"> наименование страны происхождения поставляемого товара (при осуществлении закупки товара, в том числе поставляемого заказчику </w:t>
      </w:r>
      <w:r>
        <w:rPr>
          <w:rFonts w:ascii="Times New Roman" w:hAnsi="Times New Roman" w:cs="Times New Roman"/>
          <w:sz w:val="24"/>
          <w:szCs w:val="24"/>
        </w:rPr>
        <w:t xml:space="preserve">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 № 223-ФЗ; </w:t>
      </w:r>
      <w:r/>
    </w:p>
    <w:p>
      <w:pPr>
        <w:ind w:firstLine="709"/>
        <w:jc w:val="both"/>
        <w:rPr>
          <w:rFonts w:ascii="Times New Roman" w:hAnsi="Times New Roman" w:cs="Times New Roman"/>
        </w:rPr>
      </w:pPr>
      <w:r>
        <w:rPr>
          <w:rFonts w:ascii="Times New Roman" w:hAnsi="Times New Roman" w:cs="Times New Roman"/>
          <w:b/>
          <w:bCs/>
        </w:rPr>
        <w:t xml:space="preserve">11)</w:t>
      </w:r>
      <w:r>
        <w:rPr>
          <w:rFonts w:ascii="Times New Roman" w:hAnsi="Times New Roman" w:cs="Times New Roman"/>
        </w:rPr>
        <w:t xml:space="preserve"> предложение о цене договора (цене лота, единицы товара, работы, услуги). Оформляется по форме приложения № 2 к извещению;</w:t>
      </w:r>
      <w:r/>
    </w:p>
    <w:p>
      <w:pPr>
        <w:ind w:firstLine="709"/>
        <w:jc w:val="both"/>
        <w:rPr>
          <w:rFonts w:ascii="Times New Roman" w:hAnsi="Times New Roman" w:cs="Times New Roman"/>
        </w:rPr>
      </w:pPr>
      <w:r>
        <w:rPr>
          <w:rFonts w:ascii="Times New Roman" w:hAnsi="Times New Roman" w:cs="Times New Roman"/>
          <w:b/>
          <w:bCs/>
        </w:rPr>
        <w:t xml:space="preserve">12)</w:t>
      </w:r>
      <w:r>
        <w:rPr>
          <w:rFonts w:ascii="Times New Roman" w:hAnsi="Times New Roman" w:cs="Times New Roman"/>
        </w:rPr>
        <w:t xml:space="preserve"> техническое предложение в отношении предмета закупки по форме приложения № 4 к извещению;</w:t>
      </w:r>
      <w:r/>
    </w:p>
    <w:p>
      <w:pPr>
        <w:ind w:firstLine="709"/>
        <w:jc w:val="both"/>
        <w:rPr>
          <w:rFonts w:ascii="Times New Roman" w:hAnsi="Times New Roman" w:cs="Times New Roman"/>
          <w:b/>
          <w:bCs/>
        </w:rPr>
      </w:pPr>
      <w:r>
        <w:rPr>
          <w:rFonts w:ascii="Times New Roman" w:hAnsi="Times New Roman" w:cs="Times New Roman"/>
          <w:b/>
          <w:bCs/>
        </w:rPr>
        <w:t xml:space="preserve">13) </w:t>
      </w:r>
      <w:r>
        <w:rPr>
          <w:rFonts w:ascii="Times New Roman" w:hAnsi="Times New Roman" w:cs="Times New Roman"/>
        </w:rPr>
        <w:t xml:space="preserve">информация и документы </w:t>
      </w:r>
      <w:r>
        <w:rPr>
          <w:rFonts w:ascii="Times New Roman" w:hAnsi="Times New Roman" w:cs="Times New Roman"/>
        </w:rPr>
        <w:t xml:space="preserve">об обеспечении заявки на участие в конкурентной закупке, если соответствующее требование предусмотрено извещением: независимая гарантия или ее копия (сканированная с оригинала) если участником выбран способ обеспечения -предоставление независимой гарантии.</w:t>
      </w:r>
      <w:r/>
    </w:p>
    <w:p>
      <w:pPr>
        <w:pStyle w:val="1043"/>
        <w:numPr>
          <w:ilvl w:val="0"/>
          <w:numId w:val="0"/>
        </w:numPr>
        <w:ind w:firstLine="709"/>
        <w:jc w:val="both"/>
        <w:spacing w:after="0"/>
        <w:widowControl w:val="off"/>
        <w:tabs>
          <w:tab w:val="left" w:pos="1701" w:leader="none"/>
        </w:tabs>
        <w:rPr>
          <w:b/>
        </w:rPr>
      </w:pPr>
      <w:r>
        <w:rPr>
          <w:b/>
        </w:rPr>
        <w:t xml:space="preserve">Все документы в составе заявки должны быть сканированы с оригинала и/или заверенной Участником закупки копии, если иное не предусмотрено извещением.</w:t>
      </w:r>
      <w:r/>
    </w:p>
    <w:p>
      <w:pPr>
        <w:pStyle w:val="1043"/>
        <w:numPr>
          <w:ilvl w:val="0"/>
          <w:numId w:val="0"/>
        </w:numPr>
        <w:ind w:firstLine="709"/>
        <w:jc w:val="both"/>
        <w:spacing w:after="0"/>
        <w:widowControl w:val="off"/>
        <w:tabs>
          <w:tab w:val="left" w:pos="1701" w:leader="none"/>
        </w:tabs>
      </w:pPr>
      <w:r/>
      <w:r/>
    </w:p>
    <w:p>
      <w:pPr>
        <w:pStyle w:val="1038"/>
        <w:numPr>
          <w:ilvl w:val="0"/>
          <w:numId w:val="13"/>
        </w:numPr>
        <w:jc w:val="both"/>
        <w:spacing w:after="0"/>
        <w:shd w:val="clear" w:color="auto" w:fill="d9d9d9" w:themeFill="background1" w:themeFillShade="D9"/>
        <w:widowControl w:val="off"/>
        <w:tabs>
          <w:tab w:val="left" w:pos="-360" w:leader="none"/>
          <w:tab w:val="left" w:pos="0" w:leader="none"/>
        </w:tabs>
        <w:rPr>
          <w:rFonts w:ascii="Times New Roman" w:hAnsi="Times New Roman" w:cs="Times New Roman"/>
          <w:b/>
          <w:bCs/>
          <w:u w:val="single"/>
        </w:rPr>
      </w:pPr>
      <w:r>
        <w:rPr>
          <w:rFonts w:ascii="Times New Roman" w:hAnsi="Times New Roman" w:cs="Times New Roman"/>
          <w:b/>
          <w:bCs/>
          <w:u w:val="single"/>
        </w:rPr>
        <w:t xml:space="preserve">Прочие условия</w:t>
      </w:r>
      <w:r/>
    </w:p>
    <w:p>
      <w:pPr>
        <w:pStyle w:val="1059"/>
        <w:ind w:firstLine="540"/>
        <w:jc w:val="both"/>
        <w:rPr>
          <w:rFonts w:ascii="Times New Roman" w:hAnsi="Times New Roman" w:cs="Times New Roman"/>
          <w:sz w:val="24"/>
          <w:szCs w:val="24"/>
        </w:rPr>
      </w:pPr>
      <w:r>
        <w:rPr>
          <w:rFonts w:ascii="Times New Roman" w:hAnsi="Times New Roman" w:cs="Times New Roman"/>
          <w:sz w:val="24"/>
          <w:szCs w:val="24"/>
        </w:rPr>
        <w:t xml:space="preserve">Заказчик вправе </w:t>
      </w:r>
      <w:r>
        <w:rPr>
          <w:rFonts w:ascii="Times New Roman" w:hAnsi="Times New Roman" w:cs="Times New Roman"/>
          <w:b/>
          <w:sz w:val="24"/>
          <w:szCs w:val="24"/>
        </w:rPr>
        <w:t xml:space="preserve">отказаться </w:t>
      </w:r>
      <w:r>
        <w:rPr>
          <w:rFonts w:ascii="Times New Roman" w:hAnsi="Times New Roman" w:cs="Times New Roman"/>
          <w:sz w:val="24"/>
          <w:szCs w:val="24"/>
        </w:rPr>
        <w:t xml:space="preserve">от проведения запроса котировок </w:t>
      </w:r>
      <w:r>
        <w:rPr>
          <w:rFonts w:ascii="Times New Roman" w:hAnsi="Times New Roman" w:cs="Times New Roman" w:eastAsiaTheme="majorEastAsia"/>
          <w:bCs/>
          <w:sz w:val="24"/>
          <w:szCs w:val="24"/>
        </w:rPr>
        <w:t xml:space="preserve">в электронной форме</w:t>
      </w:r>
      <w:r>
        <w:rPr>
          <w:rFonts w:ascii="Times New Roman" w:hAnsi="Times New Roman" w:cs="Times New Roman"/>
          <w:sz w:val="24"/>
          <w:szCs w:val="24"/>
        </w:rPr>
        <w:t xml:space="preserve">, в любое время </w:t>
      </w:r>
      <w:r>
        <w:rPr>
          <w:rFonts w:ascii="Times New Roman" w:hAnsi="Times New Roman" w:cs="Times New Roman"/>
          <w:b/>
          <w:sz w:val="24"/>
          <w:szCs w:val="24"/>
        </w:rPr>
        <w:t xml:space="preserve">до даты окончания срока подачи заявок</w:t>
      </w:r>
      <w:r>
        <w:rPr>
          <w:rFonts w:ascii="Times New Roman" w:hAnsi="Times New Roman" w:cs="Times New Roman"/>
          <w:sz w:val="24"/>
          <w:szCs w:val="24"/>
        </w:rPr>
        <w:t xml:space="preserve">, при этом Заказчик не возмещает участнику расходы, понесенные им в связи с участием в процедурах запроса котировок </w:t>
      </w:r>
      <w:r>
        <w:rPr>
          <w:rFonts w:ascii="Times New Roman" w:hAnsi="Times New Roman" w:cs="Times New Roman" w:eastAsiaTheme="majorEastAsia"/>
          <w:bCs/>
          <w:sz w:val="24"/>
          <w:szCs w:val="24"/>
        </w:rPr>
        <w:t xml:space="preserve">в электронной форме</w:t>
      </w:r>
      <w:r>
        <w:rPr>
          <w:rFonts w:ascii="Times New Roman" w:hAnsi="Times New Roman" w:cs="Times New Roman"/>
          <w:sz w:val="24"/>
          <w:szCs w:val="24"/>
        </w:rPr>
        <w:t xml:space="preserve">. Решение об отмене конкурентной закупки размещается на официальном сайте в единой информационной системе в день принятия этого решения.</w:t>
      </w:r>
      <w:r/>
    </w:p>
    <w:p>
      <w:pPr>
        <w:pStyle w:val="1043"/>
        <w:numPr>
          <w:ilvl w:val="0"/>
          <w:numId w:val="0"/>
        </w:numPr>
        <w:ind w:firstLine="709"/>
        <w:jc w:val="both"/>
        <w:spacing w:after="0"/>
        <w:widowControl w:val="off"/>
        <w:tabs>
          <w:tab w:val="left" w:pos="1701" w:leader="none"/>
        </w:tabs>
      </w:pPr>
      <w:r>
        <w:t xml:space="preserve">В любое время, но не позднее, чем за 1 (один) день до окончания срока подачи котировочных заявок, могут быть внесены дополнения и изменения в извещение о проведении запроса котировок и(или) в котировочную документацию.</w:t>
      </w:r>
      <w:r/>
    </w:p>
    <w:p>
      <w:pPr>
        <w:pStyle w:val="1059"/>
        <w:ind w:firstLine="709"/>
        <w:jc w:val="both"/>
        <w:rPr>
          <w:rFonts w:ascii="Times New Roman" w:hAnsi="Times New Roman" w:cs="Times New Roman"/>
          <w:sz w:val="24"/>
          <w:szCs w:val="24"/>
        </w:rPr>
      </w:pPr>
      <w:r>
        <w:rPr>
          <w:rFonts w:ascii="Times New Roman" w:hAnsi="Times New Roman" w:cs="Times New Roman"/>
          <w:sz w:val="24"/>
          <w:szCs w:val="24"/>
        </w:rPr>
        <w:t xml:space="preserve">Заказчик размещает внесенные изменения на официальном сайте в единой информационной системе в день принятия решения о внесении изменений.</w:t>
      </w:r>
      <w:r/>
    </w:p>
    <w:p>
      <w:pPr>
        <w:pStyle w:val="1059"/>
        <w:ind w:firstLine="540"/>
        <w:jc w:val="both"/>
        <w:rPr>
          <w:rFonts w:ascii="Times New Roman" w:hAnsi="Times New Roman" w:cs="Times New Roman"/>
          <w:sz w:val="24"/>
          <w:szCs w:val="24"/>
        </w:rPr>
      </w:pPr>
      <w:r>
        <w:rPr>
          <w:rFonts w:ascii="Times New Roman" w:hAnsi="Times New Roman" w:cs="Times New Roman"/>
          <w:sz w:val="24"/>
          <w:szCs w:val="24"/>
        </w:rPr>
        <w:t xml:space="preserve">В случае внесения изменений в извещение об осуществлении запроса котировок, срок подачи заявок на участие в запросе котировок должен быть продлен таким образом, чтобы с даты размещения в един</w:t>
      </w:r>
      <w:r>
        <w:rPr>
          <w:rFonts w:ascii="Times New Roman" w:hAnsi="Times New Roman" w:cs="Times New Roman"/>
          <w:sz w:val="24"/>
          <w:szCs w:val="24"/>
        </w:rPr>
        <w:t xml:space="preserve">ой информационной системе указанных изменений до даты окончания срока подачи заявок на участие в запросе котировок оставалось не менее половины срока подачи заявок на участие в такой закупке, установленного положением о закупке для данного способа закупки.</w:t>
      </w:r>
      <w:r/>
    </w:p>
    <w:p>
      <w:pPr>
        <w:pStyle w:val="1059"/>
        <w:ind w:firstLine="709"/>
        <w:jc w:val="both"/>
        <w:rPr>
          <w:rFonts w:ascii="Times New Roman" w:hAnsi="Times New Roman" w:cs="Times New Roman"/>
          <w:sz w:val="24"/>
          <w:szCs w:val="24"/>
        </w:rPr>
      </w:pPr>
      <w:r>
        <w:rPr>
          <w:rFonts w:ascii="Times New Roman" w:hAnsi="Times New Roman" w:cs="Times New Roman"/>
          <w:sz w:val="24"/>
          <w:szCs w:val="24"/>
        </w:rPr>
        <w:t xml:space="preserve"> Заказчик вправе одновременно с размещением на официальном сайте в единой информ</w:t>
      </w:r>
      <w:r>
        <w:rPr>
          <w:rFonts w:ascii="Times New Roman" w:hAnsi="Times New Roman" w:cs="Times New Roman"/>
          <w:sz w:val="24"/>
          <w:szCs w:val="24"/>
        </w:rPr>
        <w:t xml:space="preserve">ационной системе извещения о проведении запроса котировок направить запрос котировок (извещение и котировочную документацию) не менее чем 3 (трем) Участникам закупки, которые могут осуществить поставки необходимых товаров, выполнение работ, оказание услуг.</w:t>
      </w:r>
      <w:r/>
    </w:p>
    <w:p>
      <w:pPr>
        <w:pStyle w:val="1043"/>
        <w:numPr>
          <w:ilvl w:val="0"/>
          <w:numId w:val="0"/>
        </w:numPr>
        <w:ind w:firstLine="709"/>
        <w:jc w:val="both"/>
        <w:spacing w:after="0"/>
        <w:widowControl w:val="off"/>
        <w:tabs>
          <w:tab w:val="left" w:pos="1701" w:leader="none"/>
        </w:tabs>
        <w:rPr>
          <w:i/>
        </w:rPr>
      </w:pPr>
      <w:r>
        <w:rPr>
          <w:b/>
          <w:i/>
        </w:rPr>
        <w:t xml:space="preserve">Привлечение субподрядчиков/соисполнителей</w:t>
      </w:r>
      <w:r>
        <w:rPr>
          <w:i/>
        </w:rPr>
        <w:t xml:space="preserve"> (юридических или физических лиц, выполняющих/оказывающих часть работ/услуг по договору): </w:t>
      </w:r>
      <w:r>
        <w:rPr>
          <w:b/>
          <w:i/>
        </w:rPr>
        <w:t xml:space="preserve">не допускается.</w:t>
      </w:r>
      <w:r>
        <w:rPr>
          <w:i/>
        </w:rPr>
        <w:t xml:space="preserve"> </w:t>
      </w:r>
      <w:r/>
    </w:p>
    <w:p>
      <w:pPr>
        <w:pStyle w:val="1043"/>
        <w:numPr>
          <w:ilvl w:val="0"/>
          <w:numId w:val="0"/>
        </w:numPr>
        <w:ind w:firstLine="709"/>
        <w:jc w:val="both"/>
        <w:spacing w:after="0"/>
        <w:widowControl w:val="off"/>
        <w:tabs>
          <w:tab w:val="left" w:pos="1701" w:leader="none"/>
        </w:tabs>
      </w:pPr>
      <w:r/>
      <w:r/>
    </w:p>
    <w:p>
      <w:pPr>
        <w:pStyle w:val="841"/>
        <w:numPr>
          <w:ilvl w:val="0"/>
          <w:numId w:val="13"/>
        </w:numPr>
        <w:jc w:val="both"/>
        <w:keepNext w:val="0"/>
        <w:spacing w:before="0" w:after="0"/>
        <w:widowControl w:val="off"/>
        <w:rPr>
          <w:rFonts w:ascii="Times New Roman" w:hAnsi="Times New Roman"/>
          <w:sz w:val="24"/>
          <w:szCs w:val="24"/>
          <w:highlight w:val="lightGray"/>
          <w:u w:val="single"/>
        </w:rPr>
      </w:pPr>
      <w:r>
        <w:rPr>
          <w:rFonts w:ascii="Times New Roman" w:hAnsi="Times New Roman"/>
          <w:sz w:val="24"/>
          <w:szCs w:val="24"/>
          <w:highlight w:val="lightGray"/>
          <w:u w:val="single"/>
        </w:rPr>
        <w:t xml:space="preserve">Представление технического предложения</w:t>
      </w:r>
      <w:r/>
    </w:p>
    <w:p>
      <w:pPr>
        <w:pStyle w:val="1064"/>
        <w:numPr>
          <w:ilvl w:val="1"/>
          <w:numId w:val="14"/>
        </w:numPr>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В составе котировочной заявки Участник должен представить техническое предложение, подготовленное по форме технического предложения участника, представленной в приложении № 4</w:t>
      </w:r>
      <w:r>
        <w:rPr>
          <w:rFonts w:ascii="Times New Roman" w:hAnsi="Times New Roman" w:cs="Times New Roman"/>
          <w:b/>
          <w:i/>
          <w:color w:val="auto"/>
          <w:sz w:val="24"/>
          <w:szCs w:val="24"/>
        </w:rPr>
        <w:t xml:space="preserve"> </w:t>
      </w:r>
      <w:r>
        <w:rPr>
          <w:rFonts w:ascii="Times New Roman" w:hAnsi="Times New Roman" w:cs="Times New Roman"/>
          <w:color w:val="auto"/>
          <w:sz w:val="24"/>
          <w:szCs w:val="24"/>
        </w:rPr>
        <w:t xml:space="preserve">к</w:t>
      </w:r>
      <w:r>
        <w:rPr>
          <w:rFonts w:ascii="Times New Roman" w:hAnsi="Times New Roman" w:cs="Times New Roman"/>
          <w:b/>
          <w:i/>
          <w:color w:val="auto"/>
          <w:sz w:val="24"/>
          <w:szCs w:val="24"/>
        </w:rPr>
        <w:t xml:space="preserve"> </w:t>
      </w:r>
      <w:r>
        <w:rPr>
          <w:rFonts w:ascii="Times New Roman" w:hAnsi="Times New Roman" w:cs="Times New Roman"/>
          <w:color w:val="auto"/>
          <w:sz w:val="24"/>
          <w:szCs w:val="24"/>
        </w:rPr>
        <w:t xml:space="preserve">извещению о проведении запроса котировок. Техническое предложение предоставляется в электронной форме.</w:t>
      </w:r>
      <w:r/>
    </w:p>
    <w:p>
      <w:pPr>
        <w:pStyle w:val="1064"/>
        <w:numPr>
          <w:ilvl w:val="1"/>
          <w:numId w:val="14"/>
        </w:numPr>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Техническое предложение должно содержать все показа</w:t>
      </w:r>
      <w:r>
        <w:rPr>
          <w:rFonts w:ascii="Times New Roman" w:hAnsi="Times New Roman" w:cs="Times New Roman"/>
          <w:color w:val="auto"/>
          <w:sz w:val="24"/>
          <w:szCs w:val="24"/>
        </w:rPr>
        <w:t xml:space="preserve">тели и характеристики товаров, работ, услуг, условия исполнения договора, предусмотренные извещением о проведении запроса котировок и необходимые для рассмотрения и оценки котировочной заявки участника. Характеристики товаров, работ, услуг должны быть изло</w:t>
      </w:r>
      <w:r>
        <w:rPr>
          <w:rFonts w:ascii="Times New Roman" w:hAnsi="Times New Roman" w:cs="Times New Roman"/>
          <w:color w:val="auto"/>
          <w:sz w:val="24"/>
          <w:szCs w:val="24"/>
        </w:rPr>
        <w:t xml:space="preserve">жены таким образом, чтобы при рассмотрении и оценке заявок не допускалось их неоднозначное толкование, числовые показатели при описании характеристик товаров, работ, услуг должны быть указаны в абсолютных величинах. Срок, в течение которого Участник обязуе</w:t>
      </w:r>
      <w:r>
        <w:rPr>
          <w:rFonts w:ascii="Times New Roman" w:hAnsi="Times New Roman" w:cs="Times New Roman"/>
          <w:color w:val="auto"/>
          <w:sz w:val="24"/>
          <w:szCs w:val="24"/>
        </w:rPr>
        <w:t xml:space="preserve">тся обеспечить соответствие качества товаров (работ, услуг) условиям технического задания (гарантийный срок) не должен превышать предельный срок службы товаров, эксплуатации объекта работ (услуг) при достижении показателей, указанных в техническом задании.</w:t>
      </w:r>
      <w:r/>
    </w:p>
    <w:p>
      <w:pPr>
        <w:pStyle w:val="1064"/>
        <w:numPr>
          <w:ilvl w:val="1"/>
          <w:numId w:val="14"/>
        </w:numPr>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Все условия котировочной заявки Участника понимаются Заказчиком буквально, в случае расхождений показателей, изложенных цифрами и словами, приоритет имеют написанные словами.</w:t>
      </w:r>
      <w:r/>
    </w:p>
    <w:p>
      <w:pPr>
        <w:pStyle w:val="1064"/>
        <w:numPr>
          <w:ilvl w:val="1"/>
          <w:numId w:val="14"/>
        </w:numPr>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Все условия, указанные в техническом предложении, должны быть изложены таким образом, чтобы Заказчик мог определить конкретные показатели, характеристики предлагаемых товаров, работ, услуг.</w:t>
      </w:r>
      <w:r/>
    </w:p>
    <w:p>
      <w:pPr>
        <w:pStyle w:val="1064"/>
        <w:numPr>
          <w:ilvl w:val="1"/>
          <w:numId w:val="14"/>
        </w:numPr>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В случае поставки товаров в техническом предложении должны быть указаны марки (при наличии), модели (при наличии), наименования предлагаемого товара по каждой номенклатурной позиции.</w:t>
      </w:r>
      <w:r/>
    </w:p>
    <w:p>
      <w:pPr>
        <w:pStyle w:val="1064"/>
        <w:numPr>
          <w:ilvl w:val="1"/>
          <w:numId w:val="14"/>
        </w:numPr>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Если Участником запроса котировок предлагается эквивалентный товар, Участник в техническом предложении должен указать по каждому наименованию эквивалентного товара марку (п</w:t>
      </w:r>
      <w:r>
        <w:rPr>
          <w:rFonts w:ascii="Times New Roman" w:hAnsi="Times New Roman" w:cs="Times New Roman"/>
          <w:color w:val="auto"/>
          <w:sz w:val="24"/>
          <w:szCs w:val="24"/>
        </w:rPr>
        <w:t xml:space="preserve">ри наличии), модель (при наличии), производителя, конкретные характеристики и их значения, соответствующие требованиям извещения о проведении запроса котировок. В случае непредставления указанной информации товар не будет рассматриваться как эквивалентный.</w:t>
      </w:r>
      <w:r/>
    </w:p>
    <w:p>
      <w:pPr>
        <w:pStyle w:val="1034"/>
        <w:ind w:left="0" w:firstLine="709"/>
        <w:jc w:val="both"/>
        <w:rPr>
          <w:rFonts w:ascii="Times New Roman" w:hAnsi="Times New Roman" w:cs="Times New Roman"/>
        </w:rPr>
      </w:pPr>
      <w:r>
        <w:rPr>
          <w:rFonts w:ascii="Times New Roman" w:hAnsi="Times New Roman" w:cs="Times New Roman"/>
        </w:rPr>
      </w:r>
      <w:r/>
    </w:p>
    <w:p>
      <w:pPr>
        <w:pStyle w:val="1034"/>
        <w:ind w:left="480"/>
        <w:jc w:val="both"/>
        <w:widowControl w:val="off"/>
        <w:tabs>
          <w:tab w:val="left" w:pos="851" w:leader="none"/>
        </w:tabs>
        <w:rPr>
          <w:rFonts w:ascii="Times New Roman" w:hAnsi="Times New Roman" w:cs="Times New Roman"/>
          <w:b/>
        </w:rPr>
      </w:pPr>
      <w:r>
        <w:rPr>
          <w:rFonts w:ascii="Times New Roman" w:hAnsi="Times New Roman" w:cs="Times New Roman"/>
          <w:b/>
        </w:rPr>
      </w:r>
      <w:r/>
    </w:p>
    <w:p>
      <w:pPr>
        <w:pStyle w:val="1034"/>
        <w:numPr>
          <w:ilvl w:val="0"/>
          <w:numId w:val="14"/>
        </w:numPr>
        <w:jc w:val="both"/>
        <w:widowControl w:val="off"/>
        <w:tabs>
          <w:tab w:val="left" w:pos="851" w:leader="none"/>
        </w:tabs>
        <w:rPr>
          <w:rFonts w:ascii="Times New Roman" w:hAnsi="Times New Roman" w:cs="Times New Roman"/>
          <w:b/>
        </w:rPr>
      </w:pPr>
      <w:r>
        <w:rPr>
          <w:rFonts w:ascii="Times New Roman" w:hAnsi="Times New Roman" w:cs="Times New Roman" w:eastAsia="Times New Roman"/>
          <w:b/>
          <w:color w:val="000000"/>
          <w:highlight w:val="lightGray"/>
          <w:u w:val="single"/>
          <w:shd w:val="clear" w:color="auto" w:fill="d9d9d9" w:themeFill="background1" w:themeFillShade="D9"/>
          <w:lang w:eastAsia="ru-RU"/>
        </w:rPr>
        <w:t xml:space="preserve">Адрес электронной торговой площадки</w:t>
      </w:r>
      <w:r>
        <w:rPr>
          <w:rFonts w:ascii="Times New Roman" w:hAnsi="Times New Roman" w:cs="Times New Roman" w:eastAsia="Times New Roman"/>
          <w:color w:val="000000"/>
          <w:lang w:eastAsia="ru-RU"/>
        </w:rPr>
        <w:t xml:space="preserve"> в информационно-телекоммуникационной сети «Интернет»: </w:t>
      </w:r>
      <w:r>
        <w:rPr>
          <w:rFonts w:ascii="Times New Roman" w:hAnsi="Times New Roman" w:cs="Times New Roman" w:eastAsiaTheme="majorEastAsia"/>
          <w:b/>
          <w:bCs/>
          <w:i/>
          <w:iCs/>
        </w:rPr>
        <w:t xml:space="preserve">http://223etp.zakazrf.ru/</w:t>
      </w:r>
      <w:r/>
    </w:p>
    <w:p>
      <w:pPr>
        <w:contextualSpacing/>
        <w:ind w:firstLine="709"/>
        <w:jc w:val="both"/>
        <w:widowControl w:val="off"/>
        <w:tabs>
          <w:tab w:val="left" w:pos="1134" w:leader="none"/>
        </w:tabs>
        <w:rPr>
          <w:rFonts w:ascii="Times New Roman" w:hAnsi="Times New Roman" w:cs="Times New Roman" w:eastAsia="Times New Roman"/>
          <w:highlight w:val="green"/>
          <w:lang w:eastAsia="ru-RU"/>
        </w:rPr>
      </w:pPr>
      <w:r>
        <w:rPr>
          <w:rFonts w:ascii="Times New Roman" w:hAnsi="Times New Roman" w:cs="Times New Roman" w:eastAsia="Times New Roman"/>
          <w:lang w:eastAsia="ru-RU"/>
        </w:rPr>
        <w:t xml:space="preserve">Для участия в процедуре </w:t>
      </w:r>
      <w:r>
        <w:rPr>
          <w:rFonts w:ascii="Times New Roman" w:hAnsi="Times New Roman" w:cs="Times New Roman" w:eastAsia="Times New Roman"/>
          <w:lang w:eastAsia="ru-RU"/>
        </w:rPr>
        <w:t xml:space="preserve">закупки участнику необходимо получить аккредитацию на указанной ЭТП в соответствии с правилами, условиями и порядком аккредитации, установленными данной ЭТП, и подать заявку на участие в закупке в срок, указанный в настоящем извещении о проведении закупки.</w:t>
      </w:r>
      <w:r/>
    </w:p>
    <w:p>
      <w:pPr>
        <w:pStyle w:val="1059"/>
        <w:ind w:firstLine="709"/>
        <w:jc w:val="both"/>
        <w:rPr>
          <w:rFonts w:ascii="Times New Roman" w:hAnsi="Times New Roman" w:cs="Times New Roman"/>
          <w:sz w:val="24"/>
          <w:szCs w:val="24"/>
        </w:rPr>
      </w:pPr>
      <w:r>
        <w:rPr>
          <w:rFonts w:ascii="Times New Roman" w:hAnsi="Times New Roman" w:cs="Times New Roman"/>
          <w:sz w:val="24"/>
          <w:szCs w:val="24"/>
        </w:rPr>
        <w:t xml:space="preserve">Заказчик не предоставляет докумен</w:t>
      </w:r>
      <w:r>
        <w:rPr>
          <w:rFonts w:ascii="Times New Roman" w:hAnsi="Times New Roman" w:cs="Times New Roman"/>
          <w:sz w:val="24"/>
          <w:szCs w:val="24"/>
        </w:rPr>
        <w:t xml:space="preserve">тацию о конкурентной закупке по запросу Участника закупки. Документация о конкурентной закупке размещается в единой информационной системе, находится в ней в свободном доступе и может быть использована Участником закупки в любое время с момента размещения.</w:t>
      </w:r>
      <w:r/>
    </w:p>
    <w:p>
      <w:pPr>
        <w:pStyle w:val="1059"/>
        <w:ind w:firstLine="709"/>
        <w:jc w:val="both"/>
        <w:rPr>
          <w:rFonts w:ascii="Times New Roman" w:hAnsi="Times New Roman" w:cs="Times New Roman"/>
          <w:sz w:val="24"/>
          <w:szCs w:val="24"/>
        </w:rPr>
      </w:pPr>
      <w:r>
        <w:rPr>
          <w:rFonts w:ascii="Times New Roman" w:hAnsi="Times New Roman" w:cs="Times New Roman"/>
          <w:sz w:val="24"/>
          <w:szCs w:val="24"/>
        </w:rPr>
      </w:r>
      <w:r/>
    </w:p>
    <w:p>
      <w:pPr>
        <w:pStyle w:val="1034"/>
        <w:numPr>
          <w:ilvl w:val="0"/>
          <w:numId w:val="14"/>
        </w:numPr>
        <w:widowControl w:val="off"/>
        <w:tabs>
          <w:tab w:val="left" w:pos="7260" w:leader="none"/>
        </w:tabs>
        <w:rPr>
          <w:rFonts w:ascii="Times New Roman" w:hAnsi="Times New Roman" w:cs="Times New Roman"/>
          <w:b/>
          <w:u w:val="single"/>
        </w:rPr>
      </w:pPr>
      <w:r>
        <w:rPr>
          <w:rFonts w:ascii="Times New Roman" w:hAnsi="Times New Roman" w:cs="Times New Roman"/>
          <w:b/>
          <w:u w:val="single"/>
        </w:rPr>
        <w:t xml:space="preserve">Обеспечение заявок</w:t>
      </w:r>
      <w:r/>
    </w:p>
    <w:p>
      <w:pPr>
        <w:pStyle w:val="1034"/>
        <w:numPr>
          <w:ilvl w:val="1"/>
          <w:numId w:val="14"/>
        </w:numPr>
        <w:contextualSpacing w:val="0"/>
        <w:ind w:left="0" w:firstLine="709"/>
        <w:jc w:val="both"/>
        <w:rPr>
          <w:rFonts w:ascii="Times New Roman" w:hAnsi="Times New Roman" w:cs="Times New Roman" w:eastAsia="MS Mincho"/>
          <w:bCs/>
        </w:rPr>
      </w:pPr>
      <w:r>
        <w:rPr>
          <w:rFonts w:ascii="Times New Roman" w:hAnsi="Times New Roman" w:cs="Times New Roman" w:eastAsia="MS Mincho"/>
          <w:bCs/>
        </w:rPr>
        <w:t xml:space="preserve">Обеспечение котировочной заявки може</w:t>
      </w:r>
      <w:r>
        <w:rPr>
          <w:rFonts w:ascii="Times New Roman" w:hAnsi="Times New Roman" w:cs="Times New Roman" w:eastAsia="MS Mincho"/>
          <w:bCs/>
        </w:rPr>
        <w:t xml:space="preserve">т быть представлено в форме внесения денежных средств, так и в форме независимой гарантии. Выбор способа обеспечения заявки на участие в запросе котировок осуществляется Участником запроса котировок. Предоставление обеспечения иным способом не допускается.</w:t>
      </w:r>
      <w:r/>
    </w:p>
    <w:p>
      <w:pPr>
        <w:pStyle w:val="1034"/>
        <w:ind w:left="0" w:firstLine="709"/>
        <w:jc w:val="both"/>
        <w:rPr>
          <w:rFonts w:ascii="Times New Roman" w:hAnsi="Times New Roman" w:cs="Times New Roman" w:eastAsia="MS Mincho"/>
          <w:bCs/>
        </w:rPr>
      </w:pPr>
      <w:r>
        <w:rPr>
          <w:rFonts w:ascii="Times New Roman" w:hAnsi="Times New Roman" w:cs="Times New Roman" w:eastAsia="MS Mincho"/>
          <w:bCs/>
        </w:rPr>
        <w:t xml:space="preserve">Обеспечение котировочной заявки предоставляется до окончания срока подачи заявок на участие в закупке.</w:t>
      </w:r>
      <w:r/>
    </w:p>
    <w:p>
      <w:pPr>
        <w:pStyle w:val="1034"/>
        <w:numPr>
          <w:ilvl w:val="1"/>
          <w:numId w:val="14"/>
        </w:numPr>
        <w:ind w:left="0" w:firstLine="709"/>
        <w:jc w:val="both"/>
        <w:rPr>
          <w:rFonts w:ascii="Times New Roman" w:hAnsi="Times New Roman" w:cs="Times New Roman"/>
        </w:rPr>
      </w:pPr>
      <w:r>
        <w:rPr>
          <w:rFonts w:ascii="Times New Roman" w:hAnsi="Times New Roman" w:cs="Times New Roman" w:eastAsia="MS Mincho"/>
          <w:bCs/>
        </w:rPr>
        <w:t xml:space="preserve">Д</w:t>
      </w:r>
      <w:r>
        <w:rPr>
          <w:rFonts w:ascii="Times New Roman" w:hAnsi="Times New Roman" w:cs="Times New Roman"/>
          <w:bCs/>
        </w:rPr>
        <w:t xml:space="preserve">е</w:t>
      </w:r>
      <w:r>
        <w:rPr>
          <w:rFonts w:ascii="Times New Roman" w:hAnsi="Times New Roman" w:cs="Times New Roman"/>
        </w:rPr>
        <w:t xml:space="preserve">нежные средства вносятся Участником запроса котировок на специальный счет, открытый им в банке, включенном в перечень, определенный Правительством Российской Федерации в соответствии с Федеральным </w:t>
      </w:r>
      <w:hyperlink r:id="rId28" w:tooltip="consultantplus://offline/ref=5126373A6C0DC5BE1AE5BF247482912E1BCBC98009FFC480FB735D20C5DBt3K" w:history="1">
        <w:r>
          <w:rPr>
            <w:rFonts w:ascii="Times New Roman" w:hAnsi="Times New Roman" w:cs="Times New Roman"/>
          </w:rPr>
          <w:t xml:space="preserve">законом</w:t>
        </w:r>
      </w:hyperlink>
      <w:r>
        <w:rPr>
          <w:rFonts w:ascii="Times New Roman" w:hAnsi="Times New Roman" w:cs="Times New Roman"/>
        </w:rPr>
        <w:t xml:space="preserve"> от 5 апреля 2013 года № 44-ФЗ «О контрактной системе в сфере закупок товаров, работ, услуг для обеспечения государственных и муниципальных нужд» (далее - специальный банковский счет).</w:t>
      </w:r>
      <w:r/>
    </w:p>
    <w:p>
      <w:pPr>
        <w:pStyle w:val="1034"/>
        <w:contextualSpacing w:val="0"/>
        <w:ind w:left="0" w:firstLine="709"/>
        <w:jc w:val="both"/>
        <w:rPr>
          <w:rFonts w:ascii="Times New Roman" w:hAnsi="Times New Roman" w:cs="Times New Roman"/>
        </w:rPr>
      </w:pPr>
      <w:r>
        <w:rPr>
          <w:rFonts w:ascii="Times New Roman" w:hAnsi="Times New Roman" w:cs="Times New Roman"/>
        </w:rPr>
        <w:t xml:space="preserve">24.3. В течение о</w:t>
      </w:r>
      <w:r>
        <w:rPr>
          <w:rFonts w:ascii="Times New Roman" w:hAnsi="Times New Roman" w:cs="Times New Roman"/>
        </w:rPr>
        <w:t xml:space="preserve">дного часа с момента окончания срока подачи заявок на участие в запросе котировок оператор ЭТП направляет в банк информацию об Участнике запроса котировок и размере денежных средств, необходимом для обеспечения заявки. Банк в течение одного часа с момента </w:t>
      </w:r>
      <w:r>
        <w:rPr>
          <w:rFonts w:ascii="Times New Roman" w:hAnsi="Times New Roman" w:cs="Times New Roman"/>
        </w:rPr>
        <w:t xml:space="preserve">получения указанной информации осуществляет блокирование при наличии на специальном банковском счете Участника запроса котировок незаблокированных денежных средств в размере обеспечения котировочной заявки и информирует оператора ЭТП. Блокирование денежных</w:t>
      </w:r>
      <w:r>
        <w:rPr>
          <w:rFonts w:ascii="Times New Roman" w:hAnsi="Times New Roman" w:cs="Times New Roman"/>
        </w:rPr>
        <w:t xml:space="preserve"> средств не осуществляется в случае отсутствия на специальном банковском счете Участника запроса котировок денежных средств в размере для обеспечения котировочной заявки либо в случае приостановления операций по такому счету в соответствии с законодательст</w:t>
      </w:r>
      <w:r>
        <w:rPr>
          <w:rFonts w:ascii="Times New Roman" w:hAnsi="Times New Roman" w:cs="Times New Roman"/>
        </w:rPr>
        <w:t xml:space="preserve">вом Российской Федерации, о чем оператор ЭТП информируется в течение одного часа. В случае, если блокирование денежных средств не может быть осуществлено оператор ЭТП обязан вернуть котировочную заявку подавшему ее Участнику в течение одного часа с момента</w:t>
      </w:r>
      <w:r>
        <w:rPr>
          <w:rFonts w:ascii="Times New Roman" w:hAnsi="Times New Roman" w:cs="Times New Roman"/>
          <w:bCs/>
        </w:rPr>
        <w:t xml:space="preserve"> </w:t>
      </w:r>
      <w:r>
        <w:rPr>
          <w:rFonts w:ascii="Times New Roman" w:hAnsi="Times New Roman" w:cs="Times New Roman"/>
        </w:rPr>
        <w:t xml:space="preserve">получения соответствующей информации от банка.</w:t>
      </w:r>
      <w:r/>
    </w:p>
    <w:p>
      <w:pPr>
        <w:ind w:firstLine="709"/>
        <w:jc w:val="both"/>
        <w:rPr>
          <w:rFonts w:ascii="Times New Roman" w:hAnsi="Times New Roman" w:cs="Times New Roman"/>
        </w:rPr>
      </w:pPr>
      <w:r>
        <w:rPr>
          <w:rFonts w:ascii="Times New Roman" w:hAnsi="Times New Roman" w:cs="Times New Roman"/>
        </w:rPr>
        <w:t xml:space="preserve">24.4. Возврат Участнику запроса котировок денежных средств, внесенных в качестве обеспечения заявки, не производится в следующих случаях:</w:t>
      </w:r>
      <w:r/>
    </w:p>
    <w:p>
      <w:pPr>
        <w:pStyle w:val="1034"/>
        <w:contextualSpacing w:val="0"/>
        <w:ind w:left="0" w:firstLine="709"/>
        <w:jc w:val="both"/>
        <w:rPr>
          <w:rFonts w:ascii="Times New Roman" w:hAnsi="Times New Roman" w:cs="Times New Roman"/>
        </w:rPr>
      </w:pPr>
      <w:r>
        <w:rPr>
          <w:rFonts w:ascii="Times New Roman" w:hAnsi="Times New Roman" w:cs="Times New Roman"/>
        </w:rPr>
        <w:t xml:space="preserve">- уклонение или отказ Участника запроса котировок от заключения договора;</w:t>
      </w:r>
      <w:r/>
    </w:p>
    <w:p>
      <w:pPr>
        <w:ind w:firstLine="709"/>
        <w:jc w:val="both"/>
        <w:rPr>
          <w:rFonts w:ascii="Times New Roman" w:hAnsi="Times New Roman" w:cs="Times New Roman"/>
        </w:rPr>
      </w:pPr>
      <w:r>
        <w:rPr>
          <w:rFonts w:ascii="Times New Roman" w:hAnsi="Times New Roman" w:cs="Times New Roman"/>
        </w:rPr>
        <w:t xml:space="preserve">- непредставление или предоставление с нарушением условий, установленных </w:t>
      </w:r>
      <w:r>
        <w:rPr>
          <w:rFonts w:ascii="Times New Roman" w:hAnsi="Times New Roman" w:cs="Times New Roman"/>
          <w:bCs/>
        </w:rPr>
        <w:t xml:space="preserve">извещением о проведении запроса котировок</w:t>
      </w:r>
      <w:r>
        <w:rPr>
          <w:rFonts w:ascii="Times New Roman" w:hAnsi="Times New Roman" w:cs="Times New Roman"/>
        </w:rPr>
        <w:t xml:space="preserve">, до заключения договора Заказчику обеспечения исполнения договора (в случае, если в извещении </w:t>
      </w:r>
      <w:r>
        <w:rPr>
          <w:rFonts w:ascii="Times New Roman" w:hAnsi="Times New Roman" w:cs="Times New Roman"/>
          <w:bCs/>
        </w:rPr>
        <w:t xml:space="preserve">о проведении запроса котировок </w:t>
      </w:r>
      <w:r>
        <w:rPr>
          <w:rFonts w:ascii="Times New Roman" w:hAnsi="Times New Roman" w:cs="Times New Roman"/>
        </w:rPr>
        <w:t xml:space="preserve">установлены требования обеспечения исполнения договора и срок его предоставления до заключения договора).</w:t>
      </w:r>
      <w:r/>
    </w:p>
    <w:p>
      <w:pPr>
        <w:ind w:firstLine="709"/>
        <w:jc w:val="both"/>
        <w:rPr>
          <w:rFonts w:ascii="Times New Roman" w:hAnsi="Times New Roman" w:cs="Times New Roman"/>
        </w:rPr>
      </w:pPr>
      <w:r>
        <w:rPr>
          <w:rFonts w:ascii="Times New Roman" w:hAnsi="Times New Roman" w:cs="Times New Roman"/>
        </w:rPr>
        <w:t xml:space="preserve">24.5. При удержании денежных средств, перечисленных в качестве обеспечения заявки, в случаях, указанных в пункте 24.4, такие денежные средства не возвращаются Участнику и перечисляются на счет Заказчика по следующим банковским реквизитам:</w:t>
      </w:r>
      <w:r/>
    </w:p>
    <w:p>
      <w:pPr>
        <w:ind w:firstLine="709"/>
        <w:jc w:val="both"/>
        <w:rPr>
          <w:rFonts w:ascii="Times New Roman" w:hAnsi="Times New Roman" w:cs="Times New Roman"/>
        </w:rPr>
      </w:pPr>
      <w:r>
        <w:rPr>
          <w:rFonts w:ascii="Times New Roman" w:hAnsi="Times New Roman" w:cs="Times New Roman"/>
        </w:rPr>
      </w:r>
      <w:r/>
    </w:p>
    <w:p>
      <w:pPr>
        <w:pStyle w:val="1034"/>
        <w:ind w:left="675"/>
        <w:widowControl w:val="off"/>
        <w:rPr>
          <w:rFonts w:ascii="Times New Roman" w:hAnsi="Times New Roman" w:cs="Times New Roman"/>
          <w:spacing w:val="-7"/>
        </w:rPr>
      </w:pPr>
      <w:r>
        <w:rPr>
          <w:rFonts w:ascii="Times New Roman" w:hAnsi="Times New Roman" w:cs="Times New Roman"/>
          <w:spacing w:val="-7"/>
        </w:rPr>
        <w:t xml:space="preserve">р/</w:t>
      </w:r>
      <w:r>
        <w:rPr>
          <w:rFonts w:ascii="Times New Roman" w:hAnsi="Times New Roman" w:cs="Times New Roman"/>
          <w:spacing w:val="-7"/>
        </w:rPr>
        <w:t xml:space="preserve">сч</w:t>
      </w:r>
      <w:r>
        <w:rPr>
          <w:rFonts w:ascii="Times New Roman" w:hAnsi="Times New Roman" w:cs="Times New Roman"/>
          <w:spacing w:val="-7"/>
        </w:rPr>
        <w:t xml:space="preserve">  40702810845029006328</w:t>
      </w:r>
      <w:r/>
    </w:p>
    <w:p>
      <w:pPr>
        <w:pStyle w:val="1034"/>
        <w:ind w:left="675"/>
        <w:widowControl w:val="off"/>
        <w:rPr>
          <w:rFonts w:ascii="Times New Roman" w:hAnsi="Times New Roman" w:cs="Times New Roman"/>
          <w:spacing w:val="-7"/>
        </w:rPr>
      </w:pPr>
      <w:r>
        <w:rPr>
          <w:rFonts w:ascii="Times New Roman" w:hAnsi="Times New Roman" w:cs="Times New Roman"/>
          <w:spacing w:val="-7"/>
        </w:rPr>
        <w:t xml:space="preserve">в  ПАО</w:t>
      </w:r>
      <w:r>
        <w:rPr>
          <w:rFonts w:ascii="Times New Roman" w:hAnsi="Times New Roman" w:cs="Times New Roman"/>
          <w:spacing w:val="-7"/>
        </w:rPr>
        <w:t xml:space="preserve"> «АК БАРС» Банк </w:t>
      </w:r>
      <w:r/>
    </w:p>
    <w:p>
      <w:pPr>
        <w:pStyle w:val="1034"/>
        <w:ind w:left="675"/>
        <w:widowControl w:val="off"/>
        <w:rPr>
          <w:rFonts w:ascii="Times New Roman" w:hAnsi="Times New Roman" w:cs="Times New Roman"/>
          <w:spacing w:val="-7"/>
        </w:rPr>
      </w:pPr>
      <w:r>
        <w:rPr>
          <w:rFonts w:ascii="Times New Roman" w:hAnsi="Times New Roman" w:cs="Times New Roman"/>
          <w:spacing w:val="-7"/>
        </w:rPr>
        <w:t xml:space="preserve">г. Казань, ул. Кремлевская 8</w:t>
      </w:r>
      <w:r/>
    </w:p>
    <w:p>
      <w:pPr>
        <w:pStyle w:val="1034"/>
        <w:ind w:left="675"/>
        <w:tabs>
          <w:tab w:val="left" w:pos="3210" w:leader="none"/>
        </w:tabs>
        <w:rPr>
          <w:rFonts w:ascii="Times New Roman" w:hAnsi="Times New Roman" w:cs="Times New Roman"/>
        </w:rPr>
      </w:pPr>
      <w:r>
        <w:rPr>
          <w:rFonts w:ascii="Times New Roman" w:hAnsi="Times New Roman" w:cs="Times New Roman"/>
          <w:spacing w:val="-6"/>
        </w:rPr>
        <w:t xml:space="preserve">БИК </w:t>
      </w:r>
      <w:r>
        <w:rPr>
          <w:rFonts w:ascii="Times New Roman" w:hAnsi="Times New Roman" w:cs="Times New Roman"/>
          <w:spacing w:val="-7"/>
        </w:rPr>
        <w:t xml:space="preserve">049205805</w:t>
      </w:r>
      <w:r>
        <w:rPr>
          <w:rFonts w:ascii="Times New Roman" w:hAnsi="Times New Roman" w:cs="Times New Roman"/>
          <w:spacing w:val="-7"/>
        </w:rPr>
        <w:tab/>
      </w:r>
      <w:r/>
    </w:p>
    <w:p>
      <w:pPr>
        <w:pStyle w:val="1034"/>
        <w:ind w:left="675"/>
        <w:jc w:val="both"/>
        <w:rPr>
          <w:rFonts w:ascii="Times New Roman" w:hAnsi="Times New Roman" w:cs="Times New Roman"/>
          <w:spacing w:val="-7"/>
        </w:rPr>
      </w:pPr>
      <w:r>
        <w:rPr>
          <w:rFonts w:ascii="Times New Roman" w:hAnsi="Times New Roman" w:cs="Times New Roman"/>
          <w:spacing w:val="-3"/>
        </w:rPr>
        <w:t xml:space="preserve">к/</w:t>
      </w:r>
      <w:r>
        <w:rPr>
          <w:rFonts w:ascii="Times New Roman" w:hAnsi="Times New Roman" w:cs="Times New Roman"/>
          <w:spacing w:val="-3"/>
        </w:rPr>
        <w:t xml:space="preserve">с  </w:t>
      </w:r>
      <w:r>
        <w:rPr>
          <w:rFonts w:ascii="Times New Roman" w:hAnsi="Times New Roman" w:cs="Times New Roman"/>
          <w:spacing w:val="-7"/>
        </w:rPr>
        <w:t xml:space="preserve">30101810000000000805</w:t>
      </w:r>
      <w:r/>
    </w:p>
    <w:p>
      <w:pPr>
        <w:pStyle w:val="1034"/>
        <w:ind w:left="675"/>
        <w:jc w:val="both"/>
        <w:rPr>
          <w:rFonts w:ascii="Times New Roman" w:hAnsi="Times New Roman" w:cs="Times New Roman"/>
          <w:b/>
          <w:bCs/>
        </w:rPr>
      </w:pPr>
      <w:r>
        <w:rPr>
          <w:rFonts w:ascii="Times New Roman" w:hAnsi="Times New Roman" w:cs="Times New Roman"/>
          <w:b/>
          <w:bCs/>
        </w:rPr>
        <w:t xml:space="preserve">Наименование получателя денежных средств:</w:t>
      </w:r>
      <w:r/>
    </w:p>
    <w:p>
      <w:pPr>
        <w:pStyle w:val="1034"/>
        <w:ind w:left="675"/>
        <w:shd w:val="clear" w:color="auto" w:fill="ffffff"/>
        <w:rPr>
          <w:rFonts w:ascii="Times New Roman" w:hAnsi="Times New Roman" w:cs="Times New Roman"/>
          <w:spacing w:val="-5"/>
        </w:rPr>
      </w:pPr>
      <w:r>
        <w:rPr>
          <w:rFonts w:ascii="Times New Roman" w:hAnsi="Times New Roman" w:cs="Times New Roman"/>
          <w:spacing w:val="-7"/>
        </w:rPr>
        <w:t xml:space="preserve">Акционерное общество «Содружество»</w:t>
      </w:r>
      <w:r/>
    </w:p>
    <w:p>
      <w:pPr>
        <w:ind w:firstLine="709"/>
        <w:widowControl w:val="off"/>
        <w:rPr>
          <w:rFonts w:ascii="Times New Roman" w:hAnsi="Times New Roman" w:cs="Times New Roman"/>
          <w:spacing w:val="-7"/>
        </w:rPr>
      </w:pPr>
      <w:r>
        <w:rPr>
          <w:rFonts w:ascii="Times New Roman" w:hAnsi="Times New Roman" w:cs="Times New Roman"/>
          <w:spacing w:val="-8"/>
        </w:rPr>
        <w:t xml:space="preserve">ИНН </w:t>
      </w:r>
      <w:r>
        <w:rPr>
          <w:rFonts w:ascii="Times New Roman" w:hAnsi="Times New Roman" w:cs="Times New Roman"/>
          <w:spacing w:val="-7"/>
        </w:rPr>
        <w:t xml:space="preserve">1655182480</w:t>
      </w:r>
      <w:r/>
    </w:p>
    <w:p>
      <w:pPr>
        <w:ind w:firstLine="709"/>
        <w:widowControl w:val="off"/>
        <w:rPr>
          <w:rFonts w:ascii="Times New Roman" w:hAnsi="Times New Roman" w:cs="Times New Roman"/>
          <w:spacing w:val="-7"/>
        </w:rPr>
      </w:pPr>
      <w:r>
        <w:rPr>
          <w:rFonts w:ascii="Times New Roman" w:hAnsi="Times New Roman" w:cs="Times New Roman"/>
          <w:spacing w:val="-7"/>
        </w:rPr>
        <w:t xml:space="preserve">КПП 165501001</w:t>
      </w:r>
      <w:r/>
    </w:p>
    <w:p>
      <w:pPr>
        <w:pStyle w:val="1034"/>
        <w:ind w:left="0" w:firstLine="993"/>
        <w:jc w:val="both"/>
        <w:rPr>
          <w:rFonts w:ascii="Times New Roman" w:hAnsi="Times New Roman" w:cs="Times New Roman"/>
          <w:bCs/>
          <w:color w:val="000000"/>
        </w:rPr>
      </w:pPr>
      <w:r>
        <w:rPr>
          <w:rFonts w:ascii="Times New Roman" w:hAnsi="Times New Roman" w:cs="Times New Roman"/>
          <w:bCs/>
          <w:color w:val="000000"/>
        </w:rPr>
      </w:r>
      <w:r/>
    </w:p>
    <w:p>
      <w:pPr>
        <w:pStyle w:val="1034"/>
        <w:ind w:left="0" w:firstLine="993"/>
        <w:jc w:val="both"/>
        <w:rPr>
          <w:rFonts w:ascii="Times New Roman" w:hAnsi="Times New Roman" w:cs="Times New Roman"/>
          <w:color w:val="000000"/>
        </w:rPr>
      </w:pPr>
      <w:r>
        <w:rPr>
          <w:rFonts w:ascii="Times New Roman" w:hAnsi="Times New Roman" w:cs="Times New Roman"/>
          <w:bCs/>
          <w:color w:val="000000"/>
        </w:rPr>
        <w:t xml:space="preserve">Назначение платежа: удержание обеспечения заявки для участия в (вид процедуры) №_____/___-_____/__, № лота ___, ОКПО ________. Адрес: индекс ______, г. ________, ул. _____________, д. __, стр. __. НДС не облагается</w:t>
      </w:r>
      <w:r>
        <w:rPr>
          <w:rStyle w:val="1058"/>
          <w:rFonts w:ascii="Times New Roman" w:hAnsi="Times New Roman" w:cs="Times New Roman"/>
          <w:bCs/>
          <w:i/>
          <w:color w:val="000000"/>
        </w:rPr>
        <w:footnoteReference w:id="2"/>
      </w:r>
      <w:r/>
    </w:p>
    <w:p>
      <w:pPr>
        <w:ind w:firstLine="709"/>
        <w:jc w:val="both"/>
        <w:rPr>
          <w:rFonts w:ascii="Times New Roman" w:hAnsi="Times New Roman" w:cs="Times New Roman"/>
        </w:rPr>
      </w:pPr>
      <w:r>
        <w:rPr>
          <w:rFonts w:ascii="Times New Roman" w:hAnsi="Times New Roman" w:cs="Times New Roman"/>
        </w:rPr>
      </w:r>
      <w:r/>
    </w:p>
    <w:p>
      <w:pPr>
        <w:ind w:firstLine="709"/>
        <w:jc w:val="both"/>
        <w:rPr>
          <w:rFonts w:ascii="Times New Roman" w:hAnsi="Times New Roman" w:cs="Times New Roman"/>
          <w:bCs/>
          <w:i/>
        </w:rPr>
      </w:pPr>
      <w:r>
        <w:rPr>
          <w:rFonts w:ascii="Times New Roman" w:hAnsi="Times New Roman" w:cs="Times New Roman"/>
          <w:bCs/>
          <w:i/>
        </w:rPr>
      </w:r>
      <w:r/>
    </w:p>
    <w:p>
      <w:pPr>
        <w:pStyle w:val="1034"/>
        <w:numPr>
          <w:ilvl w:val="1"/>
          <w:numId w:val="15"/>
        </w:numPr>
        <w:ind w:left="0" w:firstLine="709"/>
        <w:jc w:val="both"/>
        <w:rPr>
          <w:rFonts w:ascii="Times New Roman" w:hAnsi="Times New Roman" w:cs="Times New Roman"/>
        </w:rPr>
      </w:pPr>
      <w:r>
        <w:rPr>
          <w:rFonts w:ascii="Times New Roman" w:hAnsi="Times New Roman" w:cs="Times New Roman"/>
        </w:rPr>
        <w:t xml:space="preserve">При выборе способа обеспечения заявки в форме независимой гарантии, Участник должен предоставить независимую гарантию, соответствующую следующим требованиям:</w:t>
      </w:r>
      <w:r/>
    </w:p>
    <w:p>
      <w:pPr>
        <w:pStyle w:val="1034"/>
        <w:numPr>
          <w:ilvl w:val="2"/>
          <w:numId w:val="15"/>
        </w:numPr>
        <w:contextualSpacing w:val="0"/>
        <w:ind w:left="0" w:firstLine="709"/>
        <w:jc w:val="both"/>
        <w:rPr>
          <w:rFonts w:ascii="Times New Roman" w:hAnsi="Times New Roman" w:cs="Times New Roman"/>
        </w:rPr>
      </w:pPr>
      <w:r>
        <w:rPr>
          <w:rFonts w:ascii="Times New Roman" w:hAnsi="Times New Roman" w:cs="Times New Roman"/>
          <w:color w:val="000000"/>
          <w:shd w:val="clear" w:color="auto" w:fill="ffffff"/>
        </w:rPr>
        <w:t xml:space="preserve">независимая гарантия должна быть выдана гарантом, предусмотренным </w:t>
      </w:r>
      <w:hyperlink r:id="rId29" w:tooltip="http://www.consultant.ru/document/cons_doc_LAW_421875/af90cad46f4484d18fa490ef1c9d7a3b2fd3be3b/#dst2441" w:anchor="dst2441" w:history="1">
        <w:r>
          <w:rPr>
            <w:rStyle w:val="1016"/>
            <w:rFonts w:ascii="Times New Roman" w:hAnsi="Times New Roman" w:cs="Times New Roman"/>
            <w:color w:val="1A0DAB"/>
            <w:shd w:val="clear" w:color="auto" w:fill="ffffff"/>
          </w:rPr>
          <w:t xml:space="preserve">частью 1 статьи 45</w:t>
        </w:r>
      </w:hyperlink>
      <w:r>
        <w:rPr>
          <w:rFonts w:ascii="Times New Roman" w:hAnsi="Times New Roman" w:cs="Times New Roman"/>
          <w:color w:val="000000"/>
          <w:shd w:val="clear" w:color="auto" w:fill="ffffff"/>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w:t>
      </w:r>
      <w:r/>
    </w:p>
    <w:p>
      <w:pPr>
        <w:pStyle w:val="1034"/>
        <w:numPr>
          <w:ilvl w:val="2"/>
          <w:numId w:val="15"/>
        </w:numPr>
        <w:contextualSpacing w:val="0"/>
        <w:ind w:left="0" w:firstLine="709"/>
        <w:jc w:val="both"/>
        <w:rPr>
          <w:rFonts w:ascii="Times New Roman" w:hAnsi="Times New Roman" w:cs="Times New Roman"/>
        </w:rPr>
      </w:pPr>
      <w:r>
        <w:rPr>
          <w:rFonts w:ascii="Times New Roman" w:hAnsi="Times New Roman" w:cs="Times New Roman"/>
        </w:rPr>
        <w:t xml:space="preserve">независимая гарантия не может быть отозвана гарантом;</w:t>
      </w:r>
      <w:r/>
    </w:p>
    <w:p>
      <w:pPr>
        <w:pStyle w:val="1034"/>
        <w:numPr>
          <w:ilvl w:val="2"/>
          <w:numId w:val="15"/>
        </w:numPr>
        <w:contextualSpacing w:val="0"/>
        <w:ind w:left="0" w:firstLine="709"/>
        <w:jc w:val="both"/>
        <w:rPr>
          <w:rFonts w:ascii="Times New Roman" w:hAnsi="Times New Roman" w:cs="Times New Roman"/>
        </w:rPr>
      </w:pPr>
      <w:r>
        <w:rPr>
          <w:rFonts w:ascii="Times New Roman" w:hAnsi="Times New Roman" w:cs="Times New Roman"/>
        </w:rPr>
        <w:t xml:space="preserve">независимая гарантия должна содержать:</w:t>
      </w:r>
      <w:r/>
    </w:p>
    <w:p>
      <w:pPr>
        <w:ind w:firstLine="709"/>
        <w:jc w:val="both"/>
        <w:rPr>
          <w:rFonts w:ascii="Times New Roman" w:hAnsi="Times New Roman" w:cs="Times New Roman"/>
        </w:rPr>
      </w:pPr>
      <w:r>
        <w:rPr>
          <w:rFonts w:ascii="Times New Roman" w:hAnsi="Times New Roman" w:cs="Times New Roman"/>
        </w:rPr>
        <w:t xml:space="preserve">а) условие об обязанности гаранта уплатить Заказчику (бенефициару) денежную сумму по независимой гарантии не позднее 10 (десяти) рабочих дней со дня, следующего з</w:t>
      </w:r>
      <w:r>
        <w:rPr>
          <w:rFonts w:ascii="Times New Roman" w:hAnsi="Times New Roman" w:cs="Times New Roman"/>
        </w:rPr>
        <w:t xml:space="preserve">а днем получения гарантом требования заказчика (бенефициара), соответствующего условиям независимой гарантии, при отсутствии предусмотренных Гражданским кодексом Российской Федерации оснований для отказа в удовлетворении требования Заказчика (бенефициара);</w:t>
      </w:r>
      <w:r/>
    </w:p>
    <w:p>
      <w:pPr>
        <w:ind w:firstLine="709"/>
        <w:jc w:val="both"/>
        <w:rPr>
          <w:rFonts w:ascii="Times New Roman" w:hAnsi="Times New Roman" w:cs="Times New Roman"/>
        </w:rPr>
      </w:pPr>
      <w:r>
        <w:rPr>
          <w:rFonts w:ascii="Times New Roman" w:hAnsi="Times New Roman" w:cs="Times New Roman"/>
        </w:rPr>
        <w:t xml:space="preserve">б) перечень документов, подлежащих представлению Заказчиком (бенефициаром) гаранту одновременно с требованием об уплате денежной суммы по независимой гарантии, </w:t>
      </w:r>
      <w:r>
        <w:rPr>
          <w:sz w:val="28"/>
        </w:rPr>
        <w:t xml:space="preserve"> </w:t>
      </w:r>
      <w:r>
        <w:rPr>
          <w:rFonts w:ascii="Times New Roman" w:hAnsi="Times New Roman" w:cs="Times New Roman"/>
        </w:rPr>
        <w:t xml:space="preserve">предусмотренный пунктом 8 «</w:t>
      </w:r>
      <w:r>
        <w:rPr>
          <w:rFonts w:ascii="Times New Roman" w:hAnsi="Times New Roman" w:cs="Times New Roman"/>
          <w:bCs/>
        </w:rPr>
        <w:t xml:space="preserve">Положения о независимых гарантиях, предоставляемых в качестве обеспечения заявки на участие в конкурент</w:t>
      </w:r>
      <w:r>
        <w:rPr>
          <w:rFonts w:ascii="Times New Roman" w:hAnsi="Times New Roman" w:cs="Times New Roman"/>
          <w:bCs/>
        </w:rPr>
        <w:t xml:space="preserve">ной закупке товаров, работ, услуг в электронной форме с участием субъектов малого и среднего предпринимательства, и независимых гарантиях, предоставляемых в качестве обеспечения исполнения договора, заключаемого по результатам такой закупки», утвержденного</w:t>
      </w:r>
      <w:r>
        <w:rPr>
          <w:rFonts w:ascii="Times New Roman" w:hAnsi="Times New Roman" w:cs="Times New Roman"/>
        </w:rPr>
        <w:t xml:space="preserve"> постановлением Правительства Российской Федерации от 9 августа 2022 г. № 1397;</w:t>
      </w:r>
      <w:r/>
    </w:p>
    <w:p>
      <w:pPr>
        <w:ind w:firstLine="709"/>
        <w:jc w:val="both"/>
        <w:rPr>
          <w:rFonts w:ascii="Times New Roman" w:hAnsi="Times New Roman" w:cs="Times New Roman"/>
        </w:rPr>
      </w:pPr>
      <w:r>
        <w:rPr>
          <w:rFonts w:ascii="Times New Roman" w:hAnsi="Times New Roman" w:cs="Times New Roman"/>
        </w:rPr>
        <w:t xml:space="preserve">в) указание на срок действия независимой гарантии, который не может составлять менее 1 (одного) месяца с даты окончания срока подачи заявок на участие в закупке;</w:t>
      </w:r>
      <w:r/>
    </w:p>
    <w:p>
      <w:pPr>
        <w:pStyle w:val="1034"/>
        <w:ind w:left="0" w:firstLine="708"/>
        <w:jc w:val="both"/>
        <w:rPr>
          <w:rFonts w:ascii="Times New Roman" w:hAnsi="Times New Roman" w:cs="Times New Roman"/>
        </w:rPr>
      </w:pPr>
      <w:r>
        <w:rPr>
          <w:rFonts w:ascii="Times New Roman" w:hAnsi="Times New Roman" w:cs="Times New Roman"/>
        </w:rPr>
        <w:t xml:space="preserve">г) обязанность гаранта в случае просрочки исполнения обязательств об уплате денежной суммы по независимой гарантии уплатить Заказчику (бенефициару) неустойку в размере 0,1% денежной суммы, подлежащей уплате, за каждый день просрочки;</w:t>
      </w:r>
      <w:r/>
    </w:p>
    <w:p>
      <w:pPr>
        <w:pStyle w:val="1034"/>
        <w:ind w:left="0" w:firstLine="708"/>
        <w:jc w:val="both"/>
        <w:rPr>
          <w:rFonts w:ascii="Times New Roman" w:hAnsi="Times New Roman" w:cs="Times New Roman"/>
        </w:rPr>
      </w:pPr>
      <w:r>
        <w:rPr>
          <w:rFonts w:ascii="Times New Roman" w:hAnsi="Times New Roman" w:cs="Times New Roman"/>
        </w:rPr>
        <w:t xml:space="preserve">24.6.5. следующие дополнительные требования:</w:t>
      </w:r>
      <w:r/>
    </w:p>
    <w:p>
      <w:pPr>
        <w:ind w:firstLine="709"/>
        <w:jc w:val="both"/>
        <w:rPr>
          <w:rFonts w:ascii="Times New Roman" w:hAnsi="Times New Roman" w:cs="Times New Roman"/>
        </w:rPr>
      </w:pPr>
      <w:r>
        <w:rPr>
          <w:rFonts w:ascii="Times New Roman" w:hAnsi="Times New Roman" w:cs="Times New Roman"/>
        </w:rPr>
        <w:t xml:space="preserve">а) условия о следующих правах заказчика (бенефициара):</w:t>
      </w:r>
      <w:r/>
    </w:p>
    <w:p>
      <w:pPr>
        <w:ind w:firstLine="709"/>
        <w:jc w:val="both"/>
        <w:rPr>
          <w:rFonts w:ascii="Times New Roman" w:hAnsi="Times New Roman" w:cs="Times New Roman"/>
        </w:rPr>
      </w:pPr>
      <w:r>
        <w:rPr>
          <w:rFonts w:ascii="Times New Roman" w:hAnsi="Times New Roman" w:cs="Times New Roman"/>
        </w:rPr>
        <w:t xml:space="preserve">предъявлять до окончания срока действия независимой</w:t>
      </w:r>
      <w:r>
        <w:rPr>
          <w:rFonts w:ascii="Times New Roman" w:hAnsi="Times New Roman" w:cs="Times New Roman"/>
        </w:rPr>
        <w:t xml:space="preserve"> гарантии при наступлении случаев, предусмотренных пунктом 24.4 документации о закупке, требование об уплате денежной суммы по такой независимой гарантии в размере обеспечения заявки на участие в закупке, установленном в извещении об осуществлении закупки;</w:t>
      </w:r>
      <w:r/>
    </w:p>
    <w:p>
      <w:pPr>
        <w:ind w:firstLine="709"/>
        <w:jc w:val="both"/>
        <w:rPr>
          <w:rFonts w:ascii="Times New Roman" w:hAnsi="Times New Roman" w:cs="Times New Roman"/>
        </w:rPr>
      </w:pPr>
      <w:r>
        <w:rPr>
          <w:rFonts w:ascii="Times New Roman" w:hAnsi="Times New Roman" w:cs="Times New Roman"/>
        </w:rPr>
        <w:t xml:space="preserve">направлять требован</w:t>
      </w:r>
      <w:r>
        <w:rPr>
          <w:rFonts w:ascii="Times New Roman" w:hAnsi="Times New Roman" w:cs="Times New Roman"/>
        </w:rPr>
        <w:t xml:space="preserve">ие об уплате денежной суммы по независимой гарантии в письменной форме на бумажном носителе или в форме электронного документа, подписанного усиленной квалифицированной электронной подписью лица, имеющего право действовать от имени заказчика (бенефициара);</w:t>
      </w:r>
      <w:r/>
    </w:p>
    <w:p>
      <w:pPr>
        <w:ind w:firstLine="709"/>
        <w:jc w:val="both"/>
        <w:rPr>
          <w:rFonts w:ascii="Times New Roman" w:hAnsi="Times New Roman" w:cs="Times New Roman"/>
        </w:rPr>
      </w:pPr>
      <w:r>
        <w:rPr>
          <w:rFonts w:ascii="Times New Roman" w:hAnsi="Times New Roman" w:cs="Times New Roman"/>
        </w:rPr>
        <w:t xml:space="preserve">передавать право требования по независимой гарантии в случае перемены заказчика при осуществлении закупки, с предварительным извещением об этом гаранта;</w:t>
      </w:r>
      <w:r/>
    </w:p>
    <w:p>
      <w:pPr>
        <w:ind w:firstLine="709"/>
        <w:jc w:val="both"/>
        <w:rPr>
          <w:rFonts w:ascii="Times New Roman" w:hAnsi="Times New Roman" w:cs="Times New Roman"/>
        </w:rPr>
      </w:pPr>
      <w:r>
        <w:rPr>
          <w:rFonts w:ascii="Times New Roman" w:hAnsi="Times New Roman" w:cs="Times New Roman"/>
        </w:rPr>
        <w:t xml:space="preserve">б) условие об обязанност</w:t>
      </w:r>
      <w:r>
        <w:rPr>
          <w:rFonts w:ascii="Times New Roman" w:hAnsi="Times New Roman" w:cs="Times New Roman"/>
        </w:rPr>
        <w:t xml:space="preserve">и гаранта рассмотреть требование заказчика (бенефициара) об уплате денежной суммы по независимой гарантии не позднее 5 (пяти) рабочих дней со дня, следующего за днем получения такого требования и документов, предусмотренных перечнем, указанным в пункте 8 «</w:t>
      </w:r>
      <w:r>
        <w:rPr>
          <w:rFonts w:ascii="Times New Roman" w:hAnsi="Times New Roman" w:cs="Times New Roman"/>
          <w:bCs/>
        </w:rPr>
        <w:t xml:space="preserve">Положения о независимых гарантиях, предоставляемых в качестве обеспечения заявки на участие в конкурентной закупке товаров, работ, услуг в электронной </w:t>
      </w:r>
      <w:r>
        <w:rPr>
          <w:rFonts w:ascii="Times New Roman" w:hAnsi="Times New Roman" w:cs="Times New Roman"/>
          <w:bCs/>
        </w:rPr>
        <w:t xml:space="preserve">форме с участием субъектов малого и среднего предпринимательства, и независимых гарантиях, предоставляемых в качестве обеспечения исполнения договора, заключаемого по результатам такой закупки», утвержденного</w:t>
      </w:r>
      <w:r>
        <w:rPr>
          <w:rFonts w:ascii="Times New Roman" w:hAnsi="Times New Roman" w:cs="Times New Roman"/>
        </w:rPr>
        <w:t xml:space="preserve"> постановлением Правительства Российской Федерации от 9 августа 2022 г. № 1397;</w:t>
      </w:r>
      <w:r/>
    </w:p>
    <w:p>
      <w:pPr>
        <w:ind w:firstLine="709"/>
        <w:jc w:val="both"/>
        <w:rPr>
          <w:rFonts w:ascii="Times New Roman" w:hAnsi="Times New Roman" w:cs="Times New Roman"/>
        </w:rPr>
      </w:pPr>
      <w:r>
        <w:rPr>
          <w:rFonts w:ascii="Times New Roman" w:hAnsi="Times New Roman" w:cs="Times New Roman"/>
        </w:rPr>
        <w:t xml:space="preserve">в) условие о том, что расходы, возникающие в связи с перечислением гарантом денежных средств по независимой гарантии, несет гарант;</w:t>
      </w:r>
      <w:r/>
    </w:p>
    <w:p>
      <w:pPr>
        <w:ind w:firstLine="709"/>
        <w:jc w:val="both"/>
        <w:rPr>
          <w:rFonts w:ascii="Times New Roman" w:hAnsi="Times New Roman" w:cs="Times New Roman"/>
        </w:rPr>
      </w:pPr>
      <w:r>
        <w:rPr>
          <w:rFonts w:ascii="Times New Roman" w:hAnsi="Times New Roman" w:cs="Times New Roman"/>
        </w:rPr>
        <w:t xml:space="preserve">г) условие о том, что исключение банка (если независимая гарантия выдана банком) из перечня, предусмотренного частью 1.2 статьи 45 Федерального закона от 5 апреля 2013 года № 44-ФЗ «О контрактной системе в сфере закупок товаров, работ, услуг для обеспечен</w:t>
      </w:r>
      <w:r>
        <w:rPr>
          <w:rFonts w:ascii="Times New Roman" w:hAnsi="Times New Roman" w:cs="Times New Roman"/>
        </w:rPr>
        <w:t xml:space="preserve">ия государственных и муниципальных нужд», фонда содействия кредитованию (гарантийного фонда, фонда поручительств), являющегося участником национальной гарантийной системы поддержки малого и среднего предпринимательства, предусмотренного Федеральным законом</w:t>
      </w:r>
      <w:r>
        <w:rPr>
          <w:rFonts w:ascii="Times New Roman" w:hAnsi="Times New Roman" w:cs="Times New Roman"/>
        </w:rPr>
        <w:t xml:space="preserve"> от 24 июля 2007 г. № 209-ФЗ «О развитии малого и среднего предпринимательства в Российской Федерации» (если независимая гарантия выдана таким фондом), из перечня, предусмотренного частью 1.7 статьи 45 Федерального закона от 5 апреля 2013 года № 44-ФЗ «О к</w:t>
      </w:r>
      <w:r>
        <w:rPr>
          <w:rFonts w:ascii="Times New Roman" w:hAnsi="Times New Roman" w:cs="Times New Roman"/>
        </w:rPr>
        <w:t xml:space="preserve">онтрактной системе в сфере закупок товаров, работ, услуг для обеспечения государственных и муниципальных нужд», не прекращает действия независимой гарантии и не освобождает гаранта от ответственности за неисполнение либо ненадлежащее исполнение ее условий;</w:t>
      </w:r>
      <w:r/>
    </w:p>
    <w:p>
      <w:pPr>
        <w:ind w:firstLine="709"/>
        <w:jc w:val="both"/>
        <w:rPr>
          <w:rFonts w:ascii="Times New Roman" w:hAnsi="Times New Roman" w:cs="Times New Roman"/>
        </w:rPr>
      </w:pPr>
      <w:r>
        <w:rPr>
          <w:rFonts w:ascii="Times New Roman" w:hAnsi="Times New Roman" w:cs="Times New Roman"/>
        </w:rPr>
        <w:t xml:space="preserve">д) условие о рассмотрении споров, возникающих в связи с исполнением обязательств по независимой гарантии, в арбитражном суде;</w:t>
      </w:r>
      <w:r/>
    </w:p>
    <w:p>
      <w:pPr>
        <w:pStyle w:val="1034"/>
        <w:ind w:left="0" w:firstLine="709"/>
        <w:jc w:val="both"/>
        <w:rPr>
          <w:rFonts w:ascii="Times New Roman" w:hAnsi="Times New Roman" w:cs="Times New Roman"/>
        </w:rPr>
      </w:pPr>
      <w:r>
        <w:rPr>
          <w:rFonts w:ascii="Times New Roman" w:hAnsi="Times New Roman" w:cs="Times New Roman"/>
        </w:rPr>
        <w:t xml:space="preserve">е) условие, согласно которому исполнением обязательств гаранта по независимой гарантии является фактическое поступление денежн</w:t>
      </w:r>
      <w:r>
        <w:rPr>
          <w:rFonts w:ascii="Times New Roman" w:hAnsi="Times New Roman" w:cs="Times New Roman"/>
        </w:rPr>
        <w:t xml:space="preserve">ых сумм на счет, на котором в соответствии с законодательством Российской Федерации учитываются операции со средствами, поступающими заказчику (бенефициару), указанный заказчиком (бенефициаром) в требовании об уплате денежной суммы по независимой гарантии;</w:t>
      </w:r>
      <w:r/>
    </w:p>
    <w:p>
      <w:pPr>
        <w:ind w:firstLine="709"/>
        <w:jc w:val="both"/>
        <w:rPr>
          <w:rFonts w:ascii="Times New Roman" w:hAnsi="Times New Roman" w:cs="Times New Roman"/>
        </w:rPr>
      </w:pPr>
      <w:r>
        <w:rPr>
          <w:rFonts w:ascii="Times New Roman" w:hAnsi="Times New Roman" w:cs="Times New Roman"/>
        </w:rPr>
        <w:t xml:space="preserve">24.6.6. </w:t>
      </w:r>
      <w:r>
        <w:rPr>
          <w:rFonts w:ascii="Times New Roman" w:hAnsi="Times New Roman" w:cs="Times New Roman"/>
          <w:b/>
          <w:bCs/>
        </w:rPr>
        <w:t xml:space="preserve">Независимая гарантия не должна содержать условия</w:t>
      </w:r>
      <w:r>
        <w:rPr>
          <w:rFonts w:ascii="Times New Roman" w:hAnsi="Times New Roman" w:cs="Times New Roman"/>
        </w:rPr>
        <w:t xml:space="preserve">:</w:t>
      </w:r>
      <w:r/>
    </w:p>
    <w:p>
      <w:pPr>
        <w:ind w:firstLine="709"/>
        <w:jc w:val="both"/>
        <w:rPr>
          <w:rFonts w:ascii="Times New Roman" w:hAnsi="Times New Roman" w:cs="Times New Roman"/>
        </w:rPr>
      </w:pPr>
      <w:r>
        <w:rPr>
          <w:rFonts w:ascii="Times New Roman" w:hAnsi="Times New Roman" w:cs="Times New Roman"/>
        </w:rPr>
        <w:t xml:space="preserve">а) предусматривающие или влекущие представление заказчиком (бенефициаром) гаранту одновременно с требованием об уплате денежной суммы по независимой гарантии документов, не предусмотренных перечнем, указанным в пункте 8 «</w:t>
      </w:r>
      <w:r>
        <w:rPr>
          <w:rFonts w:ascii="Times New Roman" w:hAnsi="Times New Roman" w:cs="Times New Roman"/>
          <w:bCs/>
        </w:rPr>
        <w:t xml:space="preserve">Положения о независимых гарантиях, предоставляемых в качестве обеспечения заявки на участие в конкурент</w:t>
      </w:r>
      <w:r>
        <w:rPr>
          <w:rFonts w:ascii="Times New Roman" w:hAnsi="Times New Roman" w:cs="Times New Roman"/>
          <w:bCs/>
        </w:rPr>
        <w:t xml:space="preserve">ной закупке товаров, работ, услуг в электронной форме с участием субъектов малого и среднего предпринимательства, и независимых гарантиях, предоставляемых в качестве обеспечения исполнения договора, заключаемого по результатам такой закупки», утвержденного</w:t>
      </w:r>
      <w:r>
        <w:rPr>
          <w:rFonts w:ascii="Times New Roman" w:hAnsi="Times New Roman" w:cs="Times New Roman"/>
        </w:rPr>
        <w:t xml:space="preserve"> постановлением Правительства Российской Федерации от 9 августа 2022 г. № 1397;</w:t>
      </w:r>
      <w:r/>
    </w:p>
    <w:p>
      <w:pPr>
        <w:pStyle w:val="1034"/>
        <w:ind w:left="0" w:firstLine="709"/>
        <w:jc w:val="both"/>
        <w:rPr>
          <w:rFonts w:ascii="Times New Roman" w:hAnsi="Times New Roman" w:cs="Times New Roman"/>
        </w:rPr>
      </w:pPr>
      <w:r>
        <w:rPr>
          <w:rFonts w:ascii="Times New Roman" w:hAnsi="Times New Roman" w:cs="Times New Roman"/>
        </w:rPr>
        <w:t xml:space="preserve">б) допускающие или влекущие взимание гарантом с заказчика (бенефициара) платы за представление заказчиком (бенефициаром) гаранту требования об уплате денежной суммы по независим</w:t>
      </w:r>
      <w:r>
        <w:rPr>
          <w:rFonts w:ascii="Times New Roman" w:hAnsi="Times New Roman" w:cs="Times New Roman"/>
        </w:rPr>
        <w:t xml:space="preserve">ой гарантии, направленного в форме электронного документа, или влекущие необходимость использования заказчиком (бенефициаром) информационных систем, предусматривающих взимание с него платы при представлении такого требования в форме электронного документа.</w:t>
      </w:r>
      <w:r/>
    </w:p>
    <w:p>
      <w:pPr>
        <w:pStyle w:val="1034"/>
        <w:numPr>
          <w:ilvl w:val="1"/>
          <w:numId w:val="15"/>
        </w:numPr>
        <w:contextualSpacing w:val="0"/>
        <w:ind w:left="0" w:firstLine="709"/>
        <w:jc w:val="both"/>
        <w:rPr>
          <w:rFonts w:ascii="Times New Roman" w:hAnsi="Times New Roman" w:cs="Times New Roman"/>
        </w:rPr>
      </w:pPr>
      <w:r>
        <w:rPr>
          <w:rFonts w:ascii="Times New Roman" w:hAnsi="Times New Roman" w:cs="Times New Roman"/>
        </w:rPr>
        <w:t xml:space="preserve">Обеспечение заявки может быть оформлено в виде отдельной независимой гарантии по каждому лоту либо в виде</w:t>
      </w:r>
      <w:r>
        <w:rPr>
          <w:rFonts w:ascii="Times New Roman" w:hAnsi="Times New Roman" w:cs="Times New Roman"/>
        </w:rPr>
        <w:t xml:space="preserve"> одной независимой гарантии на общую сумму гарантии по всем лотам, на которые участник подает заявки. Независимая гарантия должна быть составлена по типовой форме, утвержденной постановлением Правительства Российской Федерации от 9 августа 2022 г. № 1397, </w:t>
      </w:r>
      <w:r>
        <w:rPr>
          <w:rFonts w:ascii="Times New Roman" w:hAnsi="Times New Roman" w:cs="Times New Roman"/>
        </w:rPr>
        <w:t xml:space="preserve">представленой</w:t>
      </w:r>
      <w:r>
        <w:rPr>
          <w:rFonts w:ascii="Times New Roman" w:hAnsi="Times New Roman" w:cs="Times New Roman"/>
        </w:rPr>
        <w:t xml:space="preserve"> в приложении № 6 к извещению о проведении запроса котировок.</w:t>
      </w:r>
      <w:r/>
    </w:p>
    <w:p>
      <w:pPr>
        <w:pStyle w:val="1034"/>
        <w:numPr>
          <w:ilvl w:val="1"/>
          <w:numId w:val="15"/>
        </w:numPr>
        <w:contextualSpacing w:val="0"/>
        <w:ind w:left="0" w:firstLine="709"/>
        <w:jc w:val="both"/>
        <w:rPr>
          <w:rFonts w:ascii="Times New Roman" w:hAnsi="Times New Roman" w:cs="Times New Roman"/>
        </w:rPr>
      </w:pPr>
      <w:r>
        <w:rPr>
          <w:rFonts w:ascii="Times New Roman" w:hAnsi="Times New Roman" w:cs="Times New Roman"/>
        </w:rPr>
        <w:t xml:space="preserve">Независимая гарантия должна быть выдана в письменной форме на бумажном носителе или в форме электронного документа, подписанного усиленной квалифицированной электронной подписью лица, имеющего право действов</w:t>
      </w:r>
      <w:r>
        <w:rPr>
          <w:rFonts w:ascii="Times New Roman" w:hAnsi="Times New Roman" w:cs="Times New Roman"/>
        </w:rPr>
        <w:t xml:space="preserve">ать от имени гаранта. В случае если независимая гарантия выдана в письменной форме на бумажном носителе, такая гарантия должна быть подписана лицом, имеющим право действовать от имени гаранта, а все листы такой гарантии должны быть прошиты и пронумерованы.</w:t>
      </w:r>
      <w:r/>
    </w:p>
    <w:p>
      <w:pPr>
        <w:pStyle w:val="1036"/>
        <w:numPr>
          <w:ilvl w:val="1"/>
          <w:numId w:val="15"/>
        </w:numPr>
        <w:ind w:left="0" w:firstLine="709"/>
        <w:rPr>
          <w:rFonts w:ascii="Times New Roman" w:hAnsi="Times New Roman" w:cs="Times New Roman"/>
        </w:rPr>
      </w:pPr>
      <w:r>
        <w:rPr>
          <w:rFonts w:ascii="Times New Roman" w:hAnsi="Times New Roman" w:cs="Times New Roman"/>
        </w:rPr>
        <w:t xml:space="preserve">Требование об уплате денежной суммы по независимой гарантии предъявляется Заказчиком гаранту в случаях, предусмотренных пунктом 24.4. извещения о проведении запроса котировок.</w:t>
      </w:r>
      <w:r/>
    </w:p>
    <w:p>
      <w:pPr>
        <w:pStyle w:val="1036"/>
        <w:numPr>
          <w:ilvl w:val="1"/>
          <w:numId w:val="15"/>
        </w:numPr>
        <w:ind w:left="0" w:firstLine="709"/>
        <w:rPr>
          <w:rFonts w:ascii="Times New Roman" w:hAnsi="Times New Roman" w:cs="Times New Roman"/>
        </w:rPr>
      </w:pPr>
      <w:r>
        <w:rPr>
          <w:rFonts w:ascii="Times New Roman" w:hAnsi="Times New Roman" w:cs="Times New Roman"/>
        </w:rPr>
        <w:t xml:space="preserve">Основанием для отказа в принятии Заказчиком независимой гарантии является несоответствие независимой гарантии условиям, изложенным в пункте 24.6 извещения о проведении запроса котировок.</w:t>
      </w:r>
      <w:r/>
    </w:p>
    <w:p>
      <w:pPr>
        <w:pStyle w:val="1034"/>
        <w:ind w:left="480"/>
        <w:widowControl w:val="off"/>
        <w:tabs>
          <w:tab w:val="left" w:pos="7260" w:leader="none"/>
        </w:tabs>
        <w:rPr>
          <w:rFonts w:ascii="Times New Roman" w:hAnsi="Times New Roman" w:cs="Times New Roman"/>
          <w:b/>
        </w:rPr>
      </w:pPr>
      <w:r>
        <w:rPr>
          <w:rFonts w:ascii="Times New Roman" w:hAnsi="Times New Roman" w:cs="Times New Roman"/>
          <w:b/>
        </w:rPr>
      </w:r>
      <w:r/>
    </w:p>
    <w:p>
      <w:pPr>
        <w:pStyle w:val="1034"/>
        <w:numPr>
          <w:ilvl w:val="0"/>
          <w:numId w:val="15"/>
        </w:numPr>
        <w:widowControl w:val="off"/>
        <w:tabs>
          <w:tab w:val="left" w:pos="7260" w:leader="none"/>
        </w:tabs>
        <w:rPr>
          <w:rFonts w:ascii="Times New Roman" w:hAnsi="Times New Roman" w:cs="Times New Roman"/>
          <w:b/>
          <w:u w:val="single"/>
        </w:rPr>
      </w:pPr>
      <w:r>
        <w:rPr>
          <w:rFonts w:ascii="Times New Roman" w:hAnsi="Times New Roman" w:cs="Times New Roman"/>
          <w:b/>
          <w:u w:val="single"/>
        </w:rPr>
        <w:t xml:space="preserve">Обеспечение исполнения договора</w:t>
      </w:r>
      <w:r/>
    </w:p>
    <w:p>
      <w:pPr>
        <w:pStyle w:val="1034"/>
        <w:rPr>
          <w:rFonts w:ascii="Times New Roman" w:hAnsi="Times New Roman" w:cs="Times New Roman"/>
          <w:b/>
        </w:rPr>
      </w:pPr>
      <w:r>
        <w:rPr>
          <w:rFonts w:ascii="Times New Roman" w:hAnsi="Times New Roman" w:cs="Times New Roman"/>
          <w:b/>
        </w:rPr>
      </w:r>
      <w:r/>
    </w:p>
    <w:p>
      <w:pPr>
        <w:pStyle w:val="1036"/>
        <w:numPr>
          <w:ilvl w:val="1"/>
          <w:numId w:val="16"/>
        </w:numPr>
        <w:ind w:left="0" w:firstLine="709"/>
        <w:rPr>
          <w:rFonts w:ascii="Times New Roman" w:hAnsi="Times New Roman" w:cs="Times New Roman"/>
        </w:rPr>
      </w:pPr>
      <w:r>
        <w:rPr>
          <w:rFonts w:ascii="Times New Roman" w:hAnsi="Times New Roman" w:cs="Times New Roman"/>
        </w:rPr>
        <w:t xml:space="preserve">Исполнение договора может обеспечиваться как представлением независимой гарантии, так и внесением денежных средств на указанный Заказчиком в пункте 24.5 </w:t>
      </w:r>
      <w:r>
        <w:rPr>
          <w:rFonts w:ascii="Times New Roman" w:hAnsi="Times New Roman" w:cs="Times New Roman"/>
          <w:bCs/>
        </w:rPr>
        <w:t xml:space="preserve">извещения о проведении запроса котировок </w:t>
      </w:r>
      <w:r>
        <w:rPr>
          <w:rFonts w:ascii="Times New Roman" w:hAnsi="Times New Roman" w:cs="Times New Roman"/>
        </w:rPr>
        <w:t xml:space="preserve">счет, на котором в соответствии с законодательством Российской Федерации учитываются операции со средствами, поступающими Заказчику. </w:t>
      </w:r>
      <w:r/>
    </w:p>
    <w:p>
      <w:pPr>
        <w:pStyle w:val="1036"/>
        <w:ind w:firstLine="709"/>
        <w:rPr>
          <w:rFonts w:ascii="Times New Roman" w:hAnsi="Times New Roman" w:cs="Times New Roman"/>
        </w:rPr>
      </w:pPr>
      <w:r>
        <w:rPr>
          <w:rFonts w:ascii="Times New Roman" w:hAnsi="Times New Roman" w:cs="Times New Roman"/>
        </w:rPr>
        <w:t xml:space="preserve">Предоставление обеспечения иным способом не допускается.</w:t>
      </w:r>
      <w:r/>
    </w:p>
    <w:p>
      <w:pPr>
        <w:pStyle w:val="1036"/>
        <w:numPr>
          <w:ilvl w:val="1"/>
          <w:numId w:val="16"/>
        </w:numPr>
        <w:ind w:left="0" w:firstLine="709"/>
        <w:rPr>
          <w:rFonts w:ascii="Times New Roman" w:hAnsi="Times New Roman" w:cs="Times New Roman"/>
        </w:rPr>
      </w:pPr>
      <w:r>
        <w:rPr>
          <w:rFonts w:ascii="Times New Roman" w:hAnsi="Times New Roman" w:cs="Times New Roman"/>
        </w:rPr>
        <w:t xml:space="preserve">В случае применения антидемпинговой меры, предусматривающей предоставление обеспечения исполнения договора в размере, превышающей в полтора раза размер, указанный в пункте 13 </w:t>
      </w:r>
      <w:r>
        <w:rPr>
          <w:rFonts w:ascii="Times New Roman" w:hAnsi="Times New Roman" w:cs="Times New Roman"/>
          <w:bCs/>
        </w:rPr>
        <w:t xml:space="preserve">извещения о проведении запроса котировок</w:t>
      </w:r>
      <w:r>
        <w:rPr>
          <w:rFonts w:ascii="Times New Roman" w:hAnsi="Times New Roman" w:cs="Times New Roman"/>
        </w:rPr>
        <w:t xml:space="preserve">, обеспечение исполнения договора предоставляется в соответствующем размере.</w:t>
      </w:r>
      <w:r/>
    </w:p>
    <w:p>
      <w:pPr>
        <w:pStyle w:val="1036"/>
        <w:numPr>
          <w:ilvl w:val="1"/>
          <w:numId w:val="16"/>
        </w:numPr>
        <w:ind w:left="0" w:firstLine="720"/>
        <w:rPr>
          <w:rFonts w:ascii="Times New Roman" w:hAnsi="Times New Roman" w:cs="Times New Roman"/>
        </w:rPr>
      </w:pPr>
      <w:r>
        <w:rPr>
          <w:rFonts w:ascii="Times New Roman" w:hAnsi="Times New Roman" w:cs="Times New Roman"/>
        </w:rPr>
        <w:t xml:space="preserve">Договор может быть заключен только после предоставления победителем ил</w:t>
      </w:r>
      <w:r>
        <w:rPr>
          <w:rFonts w:ascii="Times New Roman" w:hAnsi="Times New Roman" w:cs="Times New Roman"/>
        </w:rPr>
        <w:t xml:space="preserve">и Участником, котировочной заявке которого присвоен второй номер (в случае если победитель признан уклонившимся от заключения договора и принято решение о его заключении с участником, заявке которого присвоен второй номер) обеспечения исполнения договора. </w:t>
      </w:r>
      <w:r/>
    </w:p>
    <w:p>
      <w:pPr>
        <w:pStyle w:val="1036"/>
        <w:numPr>
          <w:ilvl w:val="1"/>
          <w:numId w:val="16"/>
        </w:numPr>
        <w:ind w:left="0" w:firstLine="709"/>
        <w:rPr>
          <w:rFonts w:ascii="Times New Roman" w:hAnsi="Times New Roman" w:cs="Times New Roman"/>
        </w:rPr>
      </w:pPr>
      <w:r>
        <w:rPr>
          <w:rFonts w:ascii="Times New Roman" w:hAnsi="Times New Roman" w:cs="Times New Roman"/>
        </w:rPr>
        <w:t xml:space="preserve">Если в установленные сроки не представлено обеспечение исполнения договора, победитель запроса котировок или Участник, котировочной заявке которого присвоен второй номер (в случае ес</w:t>
      </w:r>
      <w:r>
        <w:rPr>
          <w:rFonts w:ascii="Times New Roman" w:hAnsi="Times New Roman" w:cs="Times New Roman"/>
        </w:rPr>
        <w:t xml:space="preserve">ли победитель запроса котировок признан уклонившимся от заключения договора и принято решение о его заключении с участником, котировочной заявке которого присвоен второй номер), такой победитель или участник признаются уклонившимися от заключения договора.</w:t>
      </w:r>
      <w:r/>
    </w:p>
    <w:p>
      <w:pPr>
        <w:pStyle w:val="1036"/>
        <w:ind w:firstLine="709"/>
        <w:rPr>
          <w:rFonts w:ascii="Times New Roman" w:hAnsi="Times New Roman" w:cs="Times New Roman"/>
        </w:rPr>
      </w:pPr>
      <w:r>
        <w:rPr>
          <w:rFonts w:ascii="Times New Roman" w:hAnsi="Times New Roman" w:cs="Times New Roman"/>
          <w:bCs/>
        </w:rPr>
        <w:t xml:space="preserve">25.5. При выборе способа обеспечения исполнения договора в форме перечисления денежных средств победитель запроса котировок (Участник, котировочной </w:t>
      </w:r>
      <w:r>
        <w:rPr>
          <w:rFonts w:ascii="Times New Roman" w:hAnsi="Times New Roman" w:cs="Times New Roman"/>
        </w:rPr>
        <w:t xml:space="preserve">заявке которого присвоен второй номер</w:t>
      </w:r>
      <w:r>
        <w:rPr>
          <w:rFonts w:ascii="Times New Roman" w:hAnsi="Times New Roman" w:cs="Times New Roman"/>
          <w:bCs/>
        </w:rPr>
        <w:t xml:space="preserve">) перечисляет по реквизитам, указанным в </w:t>
      </w:r>
      <w:r>
        <w:rPr>
          <w:rFonts w:ascii="Times New Roman" w:hAnsi="Times New Roman" w:cs="Times New Roman"/>
        </w:rPr>
        <w:t xml:space="preserve">пункте 24.5</w:t>
      </w:r>
      <w:r>
        <w:rPr>
          <w:rFonts w:ascii="Times New Roman" w:hAnsi="Times New Roman" w:cs="Times New Roman"/>
          <w:bCs/>
        </w:rPr>
        <w:t xml:space="preserve"> извещения о проведении запроса котировок, денежные средства. </w:t>
      </w:r>
      <w:r/>
    </w:p>
    <w:p>
      <w:pPr>
        <w:pStyle w:val="1036"/>
        <w:numPr>
          <w:ilvl w:val="1"/>
          <w:numId w:val="16"/>
        </w:numPr>
        <w:ind w:left="0" w:firstLine="709"/>
        <w:rPr>
          <w:rFonts w:ascii="Times New Roman" w:hAnsi="Times New Roman" w:cs="Times New Roman"/>
        </w:rPr>
      </w:pPr>
      <w:r>
        <w:rPr>
          <w:rFonts w:ascii="Times New Roman" w:hAnsi="Times New Roman" w:cs="Times New Roman"/>
          <w:bCs/>
        </w:rPr>
        <w:t xml:space="preserve">Факт внесения Участником запроса котировок денежных средств в качестве обеспечения исполнения договора </w:t>
      </w:r>
      <w:r>
        <w:rPr>
          <w:rFonts w:ascii="Times New Roman" w:hAnsi="Times New Roman" w:cs="Times New Roman"/>
        </w:rPr>
        <w:t xml:space="preserve">должен быть</w:t>
      </w:r>
      <w:r>
        <w:rPr>
          <w:rFonts w:ascii="Times New Roman" w:hAnsi="Times New Roman" w:cs="Times New Roman"/>
          <w:bCs/>
        </w:rPr>
        <w:t xml:space="preserve"> подтвержден </w:t>
      </w:r>
      <w:r>
        <w:rPr>
          <w:rFonts w:ascii="Times New Roman" w:hAnsi="Times New Roman" w:cs="Times New Roman"/>
        </w:rPr>
        <w:t xml:space="preserve">платежным поручением, подтверждающим перечисление денежных средств в качестве обеспечения исполнения договора, или копией такого поручения.</w:t>
      </w:r>
      <w:r/>
    </w:p>
    <w:p>
      <w:pPr>
        <w:pStyle w:val="1036"/>
        <w:numPr>
          <w:ilvl w:val="1"/>
          <w:numId w:val="16"/>
        </w:numPr>
        <w:ind w:left="0" w:firstLine="709"/>
        <w:rPr>
          <w:rFonts w:ascii="Times New Roman" w:hAnsi="Times New Roman" w:cs="Times New Roman"/>
        </w:rPr>
      </w:pPr>
      <w:r>
        <w:rPr>
          <w:rFonts w:ascii="Times New Roman" w:hAnsi="Times New Roman" w:cs="Times New Roman"/>
          <w:spacing w:val="-2"/>
        </w:rPr>
        <w:t xml:space="preserve">В случае если победителем запроса котировок (Участником, котировочной </w:t>
      </w:r>
      <w:r>
        <w:rPr>
          <w:rFonts w:ascii="Times New Roman" w:hAnsi="Times New Roman" w:cs="Times New Roman"/>
        </w:rPr>
        <w:t xml:space="preserve">заявке которого присвоен второй номер</w:t>
      </w:r>
      <w:r>
        <w:rPr>
          <w:rFonts w:ascii="Times New Roman" w:hAnsi="Times New Roman" w:cs="Times New Roman"/>
          <w:bCs/>
        </w:rPr>
        <w:t xml:space="preserve">, единственным Участник, допущенным к участию в запросе котировок (в случае если принято решение о заключении договора с таким Участником)) </w:t>
      </w:r>
      <w:r>
        <w:rPr>
          <w:rFonts w:ascii="Times New Roman" w:hAnsi="Times New Roman" w:cs="Times New Roman"/>
          <w:bCs/>
          <w:spacing w:val="-2"/>
        </w:rPr>
        <w:t xml:space="preserve">представлены доку</w:t>
      </w:r>
      <w:r>
        <w:rPr>
          <w:rFonts w:ascii="Times New Roman" w:hAnsi="Times New Roman" w:cs="Times New Roman"/>
          <w:spacing w:val="-2"/>
        </w:rPr>
        <w:t xml:space="preserve">менты, подт</w:t>
      </w:r>
      <w:r>
        <w:rPr>
          <w:rFonts w:ascii="Times New Roman" w:hAnsi="Times New Roman" w:cs="Times New Roman"/>
          <w:bCs/>
          <w:spacing w:val="-2"/>
        </w:rPr>
        <w:t xml:space="preserve">верждающие вн</w:t>
      </w:r>
      <w:r>
        <w:rPr>
          <w:rFonts w:ascii="Times New Roman" w:hAnsi="Times New Roman" w:cs="Times New Roman"/>
          <w:spacing w:val="-2"/>
        </w:rPr>
        <w:t xml:space="preserve">есение денежных средств в качестве обеспечения исполнения договора, но до ис</w:t>
      </w:r>
      <w:r>
        <w:rPr>
          <w:rFonts w:ascii="Times New Roman" w:hAnsi="Times New Roman" w:cs="Times New Roman"/>
          <w:spacing w:val="-2"/>
        </w:rPr>
        <w:t xml:space="preserve">течения срока, в течение которого такой победитель запроса котировок (Участник, котировочной заявке которого присвоен второй номер, должен  представить подписанный со своей стороны договор, денежные средства не поступили на счет, который указан Заказчиком </w:t>
      </w:r>
      <w:r>
        <w:rPr>
          <w:rFonts w:ascii="Times New Roman" w:hAnsi="Times New Roman" w:cs="Times New Roman"/>
        </w:rPr>
        <w:t xml:space="preserve">пункте 24.5 извещения</w:t>
      </w:r>
      <w:r>
        <w:rPr>
          <w:rFonts w:ascii="Times New Roman" w:hAnsi="Times New Roman" w:cs="Times New Roman"/>
          <w:spacing w:val="-2"/>
        </w:rPr>
        <w:t xml:space="preserve">, победитель запроса котировок (участник, котировочной заявке которого присвоен второй номер, признается уклонившимся от заключения договора.</w:t>
      </w:r>
      <w:r/>
    </w:p>
    <w:p>
      <w:pPr>
        <w:pStyle w:val="1036"/>
        <w:numPr>
          <w:ilvl w:val="1"/>
          <w:numId w:val="16"/>
        </w:numPr>
        <w:ind w:left="0" w:firstLine="709"/>
        <w:rPr>
          <w:rFonts w:ascii="Times New Roman" w:hAnsi="Times New Roman" w:cs="Times New Roman"/>
        </w:rPr>
      </w:pPr>
      <w:r>
        <w:rPr>
          <w:rFonts w:ascii="Times New Roman" w:hAnsi="Times New Roman" w:cs="Times New Roman"/>
        </w:rPr>
        <w:t xml:space="preserve">При выборе способа обеспечения исполнения договора в форме независимой гарантии Участник должен представить независимую гарантию, соответствующую следующим требованиям:</w:t>
      </w:r>
      <w:r/>
    </w:p>
    <w:p>
      <w:pPr>
        <w:pStyle w:val="1036"/>
        <w:numPr>
          <w:ilvl w:val="2"/>
          <w:numId w:val="16"/>
        </w:numPr>
        <w:ind w:left="0" w:firstLine="709"/>
        <w:rPr>
          <w:rFonts w:ascii="Times New Roman" w:hAnsi="Times New Roman" w:cs="Times New Roman"/>
        </w:rPr>
      </w:pPr>
      <w:r>
        <w:rPr>
          <w:rFonts w:ascii="Times New Roman" w:hAnsi="Times New Roman" w:cs="Times New Roman"/>
        </w:rPr>
        <w:t xml:space="preserve">независимая гаран</w:t>
      </w:r>
      <w:r>
        <w:rPr>
          <w:rFonts w:ascii="Times New Roman" w:hAnsi="Times New Roman" w:cs="Times New Roman"/>
        </w:rPr>
        <w:t xml:space="preserve">тия должна быть выдана гарантом, включенным в перечень, предусмотренный частью 1 статьи 45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w:t>
      </w:r>
      <w:r/>
    </w:p>
    <w:p>
      <w:pPr>
        <w:pStyle w:val="1036"/>
        <w:numPr>
          <w:ilvl w:val="2"/>
          <w:numId w:val="16"/>
        </w:numPr>
        <w:ind w:left="0" w:firstLine="709"/>
        <w:rPr>
          <w:rFonts w:ascii="Times New Roman" w:hAnsi="Times New Roman" w:cs="Times New Roman"/>
        </w:rPr>
      </w:pPr>
      <w:r>
        <w:rPr>
          <w:rFonts w:ascii="Times New Roman" w:hAnsi="Times New Roman" w:cs="Times New Roman"/>
        </w:rPr>
        <w:t xml:space="preserve">независимая гарантия не может быть отозвана гарантом;</w:t>
      </w:r>
      <w:r/>
    </w:p>
    <w:p>
      <w:pPr>
        <w:pStyle w:val="1034"/>
        <w:numPr>
          <w:ilvl w:val="2"/>
          <w:numId w:val="16"/>
        </w:numPr>
        <w:jc w:val="both"/>
        <w:rPr>
          <w:rFonts w:ascii="Times New Roman" w:hAnsi="Times New Roman" w:cs="Times New Roman" w:eastAsia="MS Mincho"/>
        </w:rPr>
      </w:pPr>
      <w:r>
        <w:rPr>
          <w:rFonts w:ascii="Times New Roman" w:hAnsi="Times New Roman" w:cs="Times New Roman"/>
        </w:rPr>
        <w:t xml:space="preserve">независимая гарантия должна содержать:</w:t>
      </w:r>
      <w:r/>
    </w:p>
    <w:p>
      <w:pPr>
        <w:pStyle w:val="1036"/>
        <w:ind w:firstLine="709"/>
        <w:rPr>
          <w:rFonts w:ascii="Times New Roman" w:hAnsi="Times New Roman" w:cs="Times New Roman"/>
        </w:rPr>
      </w:pPr>
      <w:r>
        <w:rPr>
          <w:rFonts w:ascii="Times New Roman" w:hAnsi="Times New Roman" w:cs="Times New Roman"/>
        </w:rPr>
        <w:t xml:space="preserve">а) условие об обязанности гаранта уплатить Заказчику (бенефициару) денежную сумму по независимой гарантии не позднее 10 (десяти) рабочих дней со дня, следующего за днем получения гарантом требования заказчика (бенефициара), соответствующего условиям </w:t>
      </w:r>
      <w:r>
        <w:rPr>
          <w:rFonts w:ascii="Times New Roman" w:hAnsi="Times New Roman" w:cs="Times New Roman"/>
        </w:rPr>
        <w:t xml:space="preserve">независимой гарантии, при отсутствии предусмотренных Гражданским кодексом Российской Федерации оснований для отказа в удовлетворении требования Заказчика (бенефициара);</w:t>
      </w:r>
      <w:r/>
    </w:p>
    <w:p>
      <w:pPr>
        <w:pStyle w:val="1036"/>
        <w:ind w:firstLine="709"/>
        <w:rPr>
          <w:rFonts w:ascii="Times New Roman" w:hAnsi="Times New Roman" w:cs="Times New Roman"/>
        </w:rPr>
      </w:pPr>
      <w:r>
        <w:rPr>
          <w:rFonts w:ascii="Times New Roman" w:hAnsi="Times New Roman" w:cs="Times New Roman"/>
        </w:rPr>
        <w:t xml:space="preserve">б) перечень документов,  подлежащих представлению заказчиком (бенефициаром) гаранту одновременно с требованием об уплате денежной суммы по независимой гарантии, установленный пунктом 9 «</w:t>
      </w:r>
      <w:r>
        <w:rPr>
          <w:rFonts w:ascii="Times New Roman" w:hAnsi="Times New Roman" w:cs="Times New Roman" w:eastAsia="Times New Roman"/>
          <w:bCs/>
          <w:lang w:eastAsia="ru-RU"/>
        </w:rPr>
        <w:t xml:space="preserve">Положения о независимых гарантиях, предоставляемых в качестве обеспечения заявки на участ</w:t>
      </w:r>
      <w:r>
        <w:rPr>
          <w:rFonts w:ascii="Times New Roman" w:hAnsi="Times New Roman" w:cs="Times New Roman" w:eastAsia="Times New Roman"/>
          <w:bCs/>
          <w:lang w:eastAsia="ru-RU"/>
        </w:rPr>
        <w:t xml:space="preserve">ие в конкурентной закупке товаров, работ, услуг в электронной форме с участием субъектов малого и среднего предпринимательства, и независимых гарантиях, предоставляемых в качестве обеспечения исполнения договора, заключаемого по результатам такой закупки»,</w:t>
      </w:r>
      <w:r>
        <w:rPr>
          <w:rFonts w:ascii="Times New Roman" w:hAnsi="Times New Roman" w:cs="Times New Roman"/>
          <w:bCs/>
        </w:rPr>
        <w:t xml:space="preserve"> утвержденного</w:t>
      </w:r>
      <w:r>
        <w:rPr>
          <w:rFonts w:ascii="Times New Roman" w:hAnsi="Times New Roman" w:cs="Times New Roman"/>
        </w:rPr>
        <w:t xml:space="preserve"> постановлением Правительства Российской Федерации от 9 августа 2022 г. № 1397;</w:t>
      </w:r>
      <w:r/>
    </w:p>
    <w:p>
      <w:pPr>
        <w:ind w:firstLine="709"/>
        <w:jc w:val="both"/>
        <w:rPr>
          <w:rFonts w:ascii="Times New Roman" w:hAnsi="Times New Roman" w:cs="Times New Roman"/>
        </w:rPr>
      </w:pPr>
      <w:r>
        <w:rPr>
          <w:rFonts w:ascii="Times New Roman" w:hAnsi="Times New Roman" w:cs="Times New Roman"/>
        </w:rPr>
        <w:t xml:space="preserve">в) указание на срок действия независимой гарантии, который не может составлять менее 1 (одного) месяца с даты окончания срока исполнения основного обязательства;</w:t>
      </w:r>
      <w:r/>
    </w:p>
    <w:p>
      <w:pPr>
        <w:pStyle w:val="1036"/>
        <w:ind w:firstLine="709"/>
        <w:rPr>
          <w:rFonts w:ascii="Times New Roman" w:hAnsi="Times New Roman" w:cs="Times New Roman"/>
        </w:rPr>
      </w:pPr>
      <w:r>
        <w:rPr>
          <w:rFonts w:ascii="Times New Roman" w:hAnsi="Times New Roman" w:cs="Times New Roman"/>
        </w:rPr>
        <w:t xml:space="preserve">г) обязанность гаранта в случае просрочки исполнения обязательств об уплате денежной суммы по независимой гарантии уплатить Заказчику (бенефициару) неустойку в размере 0,1% денежной суммы, подлежащей уплате, за каждый день просрочки;</w:t>
      </w:r>
      <w:r/>
    </w:p>
    <w:p>
      <w:pPr>
        <w:pStyle w:val="1036"/>
        <w:ind w:firstLine="709"/>
        <w:rPr>
          <w:rFonts w:ascii="Times New Roman" w:hAnsi="Times New Roman" w:cs="Times New Roman"/>
        </w:rPr>
      </w:pPr>
      <w:r>
        <w:rPr>
          <w:rFonts w:ascii="Times New Roman" w:hAnsi="Times New Roman" w:cs="Times New Roman"/>
        </w:rPr>
        <w:t xml:space="preserve">25.7.5. следующие дополнительные требования:</w:t>
      </w:r>
      <w:r/>
    </w:p>
    <w:p>
      <w:pPr>
        <w:ind w:firstLine="709"/>
        <w:jc w:val="both"/>
        <w:rPr>
          <w:rFonts w:ascii="Times New Roman" w:hAnsi="Times New Roman" w:cs="Times New Roman" w:eastAsia="MS Mincho"/>
        </w:rPr>
      </w:pPr>
      <w:r>
        <w:rPr>
          <w:rFonts w:ascii="Times New Roman" w:hAnsi="Times New Roman" w:cs="Times New Roman" w:eastAsia="MS Mincho"/>
        </w:rPr>
        <w:t xml:space="preserve">а) условие о праве заказчика (бенефициара) предъявлять до окончания срока действия независимой гарантии в случае неисполнения или ненадлежащего исполнения </w:t>
      </w:r>
      <w:r>
        <w:rPr>
          <w:rFonts w:ascii="Times New Roman" w:hAnsi="Times New Roman" w:cs="Times New Roman"/>
          <w:bCs/>
        </w:rPr>
        <w:t xml:space="preserve">участником, с которым заключен договор (поставщиком (подрядчиком, исполнителем)),</w:t>
      </w:r>
      <w:r>
        <w:rPr>
          <w:rFonts w:ascii="Times New Roman" w:hAnsi="Times New Roman" w:cs="Times New Roman" w:eastAsia="MS Mincho"/>
        </w:rPr>
        <w:t xml:space="preserve"> обеспеченных ею обязательств, составленное по форме приложения № 4 к </w:t>
      </w:r>
      <w:r>
        <w:rPr>
          <w:rFonts w:ascii="Times New Roman" w:hAnsi="Times New Roman" w:cs="Times New Roman"/>
        </w:rPr>
        <w:t xml:space="preserve">постановлению Правительства Российской Федерации от 9 августа 2022 г. № 1397</w:t>
      </w:r>
      <w:r>
        <w:rPr>
          <w:rFonts w:ascii="Times New Roman" w:hAnsi="Times New Roman" w:cs="Times New Roman" w:eastAsia="MS Mincho"/>
        </w:rPr>
        <w:t xml:space="preserve"> требование об уплате денежной суммы по независимой гарантии в размере цены договора, уменьшенном на сумму, пропорциональную объему исполненных </w:t>
      </w:r>
      <w:r>
        <w:rPr>
          <w:rFonts w:ascii="Times New Roman" w:hAnsi="Times New Roman" w:cs="Times New Roman"/>
          <w:bCs/>
        </w:rPr>
        <w:t xml:space="preserve">участником, с которым заключен договор (поставщиком (подрядчиком, исполнителем)),</w:t>
      </w:r>
      <w:r>
        <w:rPr>
          <w:rFonts w:ascii="Times New Roman" w:hAnsi="Times New Roman" w:cs="Times New Roman" w:eastAsia="MS Mincho"/>
        </w:rPr>
        <w:t xml:space="preserve"> обязательств, которые предусмотрены договором и в отношении которых заказчиком (бенефициаром) осуществлена приемка, но не превышающем размер обеспечения исполнения договора;</w:t>
      </w:r>
      <w:r/>
    </w:p>
    <w:p>
      <w:pPr>
        <w:ind w:firstLine="709"/>
        <w:jc w:val="both"/>
        <w:rPr>
          <w:rFonts w:ascii="Times New Roman" w:hAnsi="Times New Roman" w:cs="Times New Roman" w:eastAsia="MS Mincho"/>
        </w:rPr>
      </w:pPr>
      <w:r>
        <w:rPr>
          <w:rFonts w:ascii="Times New Roman" w:hAnsi="Times New Roman" w:cs="Times New Roman" w:eastAsia="MS Mincho"/>
        </w:rPr>
        <w:t xml:space="preserve">б) условие о праве заказчика (бенефициара) направлять требован</w:t>
      </w:r>
      <w:r>
        <w:rPr>
          <w:rFonts w:ascii="Times New Roman" w:hAnsi="Times New Roman" w:cs="Times New Roman" w:eastAsia="MS Mincho"/>
        </w:rPr>
        <w:t xml:space="preserve">ие об уплате денежной суммы по независимой гарантии в письменной форме на бумажном носителе или в форме электронного документа, подписанного усиленной квалифицированной электронной подписью лица, имеющего право действовать от имени заказчика (бенефициара);</w:t>
      </w:r>
      <w:r/>
    </w:p>
    <w:p>
      <w:pPr>
        <w:ind w:firstLine="709"/>
        <w:jc w:val="both"/>
        <w:rPr>
          <w:rFonts w:ascii="Times New Roman" w:hAnsi="Times New Roman" w:cs="Times New Roman" w:eastAsia="MS Mincho"/>
        </w:rPr>
      </w:pPr>
      <w:r>
        <w:rPr>
          <w:rFonts w:ascii="Times New Roman" w:hAnsi="Times New Roman" w:cs="Times New Roman" w:eastAsia="MS Mincho"/>
        </w:rPr>
        <w:t xml:space="preserve">в) условие об обязанности гаранта рассмотреть требование заказчика (бенефициара) об уплате денежной суммы по независимой гарантии не позднее 5 (пяти) рабочих дней со дня, следующего за днем получения такого требования и документов, </w:t>
      </w:r>
      <w:r>
        <w:rPr>
          <w:rFonts w:ascii="Times New Roman" w:hAnsi="Times New Roman" w:cs="Times New Roman"/>
        </w:rPr>
        <w:t xml:space="preserve">предусмотренных перечнем, указанным в пункте 9 «</w:t>
      </w:r>
      <w:r>
        <w:rPr>
          <w:rFonts w:ascii="Times New Roman" w:hAnsi="Times New Roman" w:cs="Times New Roman"/>
          <w:bCs/>
        </w:rPr>
        <w:t xml:space="preserve">Положения о независимых гарантиях, предоставляемых в качестве обеспечения заявки на участие в конкурент</w:t>
      </w:r>
      <w:r>
        <w:rPr>
          <w:rFonts w:ascii="Times New Roman" w:hAnsi="Times New Roman" w:cs="Times New Roman"/>
          <w:bCs/>
        </w:rPr>
        <w:t xml:space="preserve">ной закупке товаров, работ, услуг в электронной форме с участием субъектов малого и среднего предпринимательства, и независимых гарантиях, предоставляемых в качестве обеспечения исполнения договора, заключаемого по результатам такой закупки», утвержденного</w:t>
      </w:r>
      <w:r>
        <w:rPr>
          <w:rFonts w:ascii="Times New Roman" w:hAnsi="Times New Roman" w:cs="Times New Roman"/>
        </w:rPr>
        <w:t xml:space="preserve"> постановлением Правительства Российской Федерации от 9 августа 2022 г. № 1397</w:t>
      </w:r>
      <w:r>
        <w:rPr>
          <w:rFonts w:ascii="Times New Roman" w:hAnsi="Times New Roman" w:cs="Times New Roman" w:eastAsia="MS Mincho"/>
        </w:rPr>
        <w:t xml:space="preserve">;</w:t>
      </w:r>
      <w:r/>
    </w:p>
    <w:p>
      <w:pPr>
        <w:ind w:firstLine="709"/>
        <w:jc w:val="both"/>
        <w:rPr>
          <w:rFonts w:ascii="Times New Roman" w:hAnsi="Times New Roman" w:cs="Times New Roman" w:eastAsia="MS Mincho"/>
        </w:rPr>
      </w:pPr>
      <w:r>
        <w:rPr>
          <w:rFonts w:ascii="Times New Roman" w:hAnsi="Times New Roman" w:cs="Times New Roman" w:eastAsia="MS Mincho"/>
        </w:rPr>
        <w:t xml:space="preserve">г) условие о праве заказчика (бенефициара) передавать право требования по независимой гарантии в случае перемены заказчика при осуществлении закупки, с предварительным извещением об этом гаранта;</w:t>
      </w:r>
      <w:r/>
    </w:p>
    <w:p>
      <w:pPr>
        <w:ind w:firstLine="709"/>
        <w:jc w:val="both"/>
        <w:rPr>
          <w:rFonts w:ascii="Times New Roman" w:hAnsi="Times New Roman" w:cs="Times New Roman" w:eastAsia="MS Mincho"/>
        </w:rPr>
      </w:pPr>
      <w:r>
        <w:rPr>
          <w:rFonts w:ascii="Times New Roman" w:hAnsi="Times New Roman" w:cs="Times New Roman" w:eastAsia="MS Mincho"/>
        </w:rPr>
        <w:t xml:space="preserve">д) условие о том, что расходы, возникающие в связи с перечислением гарантом денежных средств по независимой гарантии, несет гарант;</w:t>
      </w:r>
      <w:r/>
    </w:p>
    <w:p>
      <w:pPr>
        <w:ind w:firstLine="709"/>
        <w:jc w:val="both"/>
        <w:rPr>
          <w:rFonts w:ascii="Times New Roman" w:hAnsi="Times New Roman" w:cs="Times New Roman"/>
        </w:rPr>
      </w:pPr>
      <w:r>
        <w:rPr>
          <w:rFonts w:ascii="Times New Roman" w:hAnsi="Times New Roman" w:cs="Times New Roman" w:eastAsia="MS Mincho"/>
        </w:rPr>
        <w:t xml:space="preserve">е) </w:t>
      </w:r>
      <w:r>
        <w:rPr>
          <w:rFonts w:ascii="Times New Roman" w:hAnsi="Times New Roman" w:cs="Times New Roman"/>
        </w:rPr>
        <w:t xml:space="preserve">условие о том, что исключение банка (если независимая гарантия выдана банком) из перечн</w:t>
      </w:r>
      <w:r>
        <w:rPr>
          <w:rFonts w:ascii="Times New Roman" w:hAnsi="Times New Roman" w:cs="Times New Roman"/>
        </w:rPr>
        <w:t xml:space="preserve">я, предусмотренного частью 1.2 статьи 45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фонда содействия кредитованию (гарантийного фонда</w:t>
      </w:r>
      <w:r>
        <w:rPr>
          <w:rFonts w:ascii="Times New Roman" w:hAnsi="Times New Roman" w:cs="Times New Roman"/>
        </w:rPr>
        <w:t xml:space="preserve">, фонда поручительств), являющегося участником национальной гарантийной системы поддержки малого и среднего предпринимательства, предусмотренного Федеральным законом от 24 июля 2007 г. № 209-ФЗ «О развитии малого и среднего предпринимательства в Российской</w:t>
      </w:r>
      <w:r>
        <w:rPr>
          <w:rFonts w:ascii="Times New Roman" w:hAnsi="Times New Roman" w:cs="Times New Roman"/>
        </w:rPr>
        <w:t xml:space="preserve"> Федерации» (если независимая гарантия выдана таким фондом), из перечня, предусмотренного частью 1.7 статьи 45 Федерального закона от 5 апреля 2013 года № 44-ФЗ «О контрактной системе в сфере закупок товаров, работ, услуг для обеспечения государственных и </w:t>
      </w:r>
      <w:r>
        <w:rPr>
          <w:rFonts w:ascii="Times New Roman" w:hAnsi="Times New Roman" w:cs="Times New Roman"/>
        </w:rPr>
        <w:t xml:space="preserve">муниципальных нужд», не прекращает действия независимой гарантии и не освобождает гаранта от ответственности за неисполнение либо ненадлежащее исполнение ее условий;</w:t>
      </w:r>
      <w:r/>
    </w:p>
    <w:p>
      <w:pPr>
        <w:ind w:firstLine="709"/>
        <w:jc w:val="both"/>
        <w:rPr>
          <w:rFonts w:ascii="Times New Roman" w:hAnsi="Times New Roman" w:cs="Times New Roman"/>
        </w:rPr>
      </w:pPr>
      <w:r>
        <w:rPr>
          <w:rFonts w:ascii="Times New Roman" w:hAnsi="Times New Roman" w:cs="Times New Roman"/>
        </w:rPr>
        <w:t xml:space="preserve">ж) условие о рассмотрении споров, возникающих в связи с исполнением обязательств по независимой гарантии, в арбитражном суде;</w:t>
      </w:r>
      <w:r/>
    </w:p>
    <w:p>
      <w:pPr>
        <w:pStyle w:val="1036"/>
        <w:ind w:firstLine="709"/>
        <w:rPr>
          <w:rFonts w:ascii="Times New Roman" w:hAnsi="Times New Roman" w:cs="Times New Roman"/>
        </w:rPr>
      </w:pPr>
      <w:r>
        <w:rPr>
          <w:rFonts w:ascii="Times New Roman" w:hAnsi="Times New Roman" w:cs="Times New Roman"/>
        </w:rPr>
        <w:t xml:space="preserve">з) условие, согласно которому исполнением обязательств гаранта по независимой гарантии является фактическое поступление денежн</w:t>
      </w:r>
      <w:r>
        <w:rPr>
          <w:rFonts w:ascii="Times New Roman" w:hAnsi="Times New Roman" w:cs="Times New Roman"/>
        </w:rPr>
        <w:t xml:space="preserve">ых сумм на счет, на котором в соответствии с законодательством Российской Федерации учитываются операции со средствами, поступающими заказчику (бенефициару), указанный заказчиком (бенефициаром) в требовании об уплате денежной суммы по независимой гарантии;</w:t>
      </w:r>
      <w:r/>
    </w:p>
    <w:p>
      <w:pPr>
        <w:pStyle w:val="1036"/>
        <w:ind w:firstLine="709"/>
        <w:rPr>
          <w:rFonts w:ascii="Times New Roman" w:hAnsi="Times New Roman" w:cs="Times New Roman"/>
        </w:rPr>
      </w:pPr>
      <w:r>
        <w:rPr>
          <w:rFonts w:ascii="Times New Roman" w:hAnsi="Times New Roman" w:cs="Times New Roman"/>
        </w:rPr>
        <w:t xml:space="preserve">25.7.6. </w:t>
      </w:r>
      <w:r>
        <w:rPr>
          <w:rFonts w:ascii="Times New Roman" w:hAnsi="Times New Roman" w:cs="Times New Roman"/>
          <w:b/>
          <w:bCs/>
        </w:rPr>
        <w:t xml:space="preserve">Независимая гарантия не должна содержать условия</w:t>
      </w:r>
      <w:r>
        <w:rPr>
          <w:rFonts w:ascii="Times New Roman" w:hAnsi="Times New Roman" w:cs="Times New Roman"/>
        </w:rPr>
        <w:t xml:space="preserve">:</w:t>
      </w:r>
      <w:r/>
    </w:p>
    <w:p>
      <w:pPr>
        <w:pStyle w:val="1036"/>
        <w:ind w:firstLine="709"/>
        <w:rPr>
          <w:rFonts w:ascii="Times New Roman" w:hAnsi="Times New Roman" w:cs="Times New Roman"/>
        </w:rPr>
      </w:pPr>
      <w:r>
        <w:rPr>
          <w:rFonts w:ascii="Times New Roman" w:hAnsi="Times New Roman" w:cs="Times New Roman"/>
          <w:sz w:val="28"/>
          <w:szCs w:val="28"/>
        </w:rPr>
        <w:t xml:space="preserve">а</w:t>
      </w:r>
      <w:r>
        <w:rPr>
          <w:rFonts w:ascii="Times New Roman" w:hAnsi="Times New Roman" w:cs="Times New Roman"/>
        </w:rPr>
        <w:t xml:space="preserve">) предусматривающие или влекущие представление заказчиком (бенефициаром) гаранту, в том числе одновременно с требованием об уплате денежной суммы по независимой гарантии, документов, не предусмотренных перечнем, установленным пунктом 9 «</w:t>
      </w:r>
      <w:r>
        <w:rPr>
          <w:rFonts w:ascii="Times New Roman" w:hAnsi="Times New Roman" w:cs="Times New Roman"/>
          <w:bCs/>
        </w:rPr>
        <w:t xml:space="preserve">Положения о независимых гарантиях, предоставляемых в качестве обеспечения заявки на участие в конкурент</w:t>
      </w:r>
      <w:r>
        <w:rPr>
          <w:rFonts w:ascii="Times New Roman" w:hAnsi="Times New Roman" w:cs="Times New Roman"/>
          <w:bCs/>
        </w:rPr>
        <w:t xml:space="preserve">ной закупке товаров, работ, услуг в электронной форме с участием субъектов малого и среднего предпринимательства, и независимых гарантиях, предоставляемых в качестве обеспечения исполнения договора, заключаемого по результатам такой закупки», утвержденного</w:t>
      </w:r>
      <w:r>
        <w:rPr>
          <w:rFonts w:ascii="Times New Roman" w:hAnsi="Times New Roman" w:cs="Times New Roman"/>
        </w:rPr>
        <w:t xml:space="preserve"> постановлением Правительства Российской Федерации от 9 августа 2022 г. № 1397;</w:t>
      </w:r>
      <w:r/>
    </w:p>
    <w:p>
      <w:pPr>
        <w:pStyle w:val="1036"/>
        <w:ind w:firstLine="709"/>
        <w:rPr>
          <w:rFonts w:ascii="Times New Roman" w:hAnsi="Times New Roman" w:cs="Times New Roman"/>
          <w:bCs/>
        </w:rPr>
      </w:pPr>
      <w:r>
        <w:rPr>
          <w:rFonts w:ascii="Times New Roman" w:hAnsi="Times New Roman" w:cs="Times New Roman"/>
        </w:rPr>
        <w:t xml:space="preserve">б) </w:t>
      </w:r>
      <w:r>
        <w:rPr>
          <w:rFonts w:ascii="Times New Roman" w:hAnsi="Times New Roman" w:cs="Times New Roman"/>
          <w:bCs/>
        </w:rPr>
        <w:t xml:space="preserve">о праве гаранта отказывать в удовлетворении требования заказчика (бенефициара) об</w:t>
      </w:r>
      <w:r>
        <w:rPr>
          <w:rFonts w:ascii="Times New Roman" w:hAnsi="Times New Roman" w:cs="Times New Roman"/>
          <w:bCs/>
        </w:rPr>
        <w:t xml:space="preserve"> уплате денежной суммы по независимой гарантии в случае непредставления заказчиком (бенефициаром) гаранту уведомления о нарушении участником, с которым заключен договор (поставщиком (подрядчиком, исполнителем)), условий договора или о расторжении договора;</w:t>
      </w:r>
      <w:r/>
    </w:p>
    <w:p>
      <w:pPr>
        <w:pStyle w:val="1036"/>
        <w:ind w:firstLine="709"/>
        <w:rPr>
          <w:rFonts w:ascii="Times New Roman" w:hAnsi="Times New Roman" w:cs="Times New Roman"/>
        </w:rPr>
      </w:pPr>
      <w:r>
        <w:rPr>
          <w:rFonts w:ascii="Times New Roman" w:hAnsi="Times New Roman" w:cs="Times New Roman"/>
          <w:bCs/>
        </w:rPr>
        <w:t xml:space="preserve">в) допускающие или влекущие взимание гарантом с заказчика (бенефициара) платы за представление заказчиком (бенефициаром) гаранту требования об уплате денежной суммы по независим</w:t>
      </w:r>
      <w:r>
        <w:rPr>
          <w:rFonts w:ascii="Times New Roman" w:hAnsi="Times New Roman" w:cs="Times New Roman"/>
          <w:bCs/>
        </w:rPr>
        <w:t xml:space="preserve">ой гарантии, направленного в форме электронного документа, или влекущие необходимость использования заказчиком (бенефициаром) информационных систем, предусматривающих взимание с него платы при представлении такого требования в форме электронного документа.</w:t>
      </w:r>
      <w:r/>
    </w:p>
    <w:p>
      <w:pPr>
        <w:pStyle w:val="1036"/>
        <w:numPr>
          <w:ilvl w:val="1"/>
          <w:numId w:val="16"/>
        </w:numPr>
        <w:ind w:left="0" w:firstLine="709"/>
        <w:rPr>
          <w:rFonts w:ascii="Times New Roman" w:hAnsi="Times New Roman" w:cs="Times New Roman"/>
        </w:rPr>
      </w:pPr>
      <w:r>
        <w:rPr>
          <w:rFonts w:ascii="Times New Roman" w:hAnsi="Times New Roman" w:cs="Times New Roman" w:eastAsia="Times New Roman"/>
          <w:bCs/>
        </w:rPr>
        <w:t xml:space="preserve">Победитель запроса котировок или </w:t>
      </w:r>
      <w:r>
        <w:rPr>
          <w:rFonts w:ascii="Times New Roman" w:hAnsi="Times New Roman" w:cs="Times New Roman" w:eastAsia="Times New Roman"/>
          <w:bCs/>
        </w:rPr>
        <w:t xml:space="preserve">участник, котировочной заявке которого присвоен второй номер (в случае если победитель запроса котировок признан уклонившимся от заключения договора и принято решение о его заключении с участником, котировочной заявке которого присвоен второй порядковый но</w:t>
      </w:r>
      <w:r>
        <w:rPr>
          <w:rFonts w:ascii="Times New Roman" w:hAnsi="Times New Roman" w:cs="Times New Roman" w:eastAsia="Times New Roman"/>
          <w:bCs/>
        </w:rPr>
        <w:t xml:space="preserve">мер), согласовывает независимую гарантию с Заказчиком, направив проект независимой гарантии либо независимую гарантию Заказчику. Победитель, Участник запроса котировок, с которым принято решение заключить договор, вправе инициировать процедуру согласования</w:t>
      </w:r>
      <w:r>
        <w:rPr>
          <w:rFonts w:ascii="Times New Roman" w:hAnsi="Times New Roman" w:cs="Times New Roman"/>
        </w:rPr>
        <w:t xml:space="preserve"> независимой гарантии</w:t>
      </w:r>
      <w:r>
        <w:rPr>
          <w:rFonts w:ascii="Times New Roman" w:hAnsi="Times New Roman" w:cs="Times New Roman"/>
          <w:bCs/>
        </w:rPr>
        <w:t xml:space="preserve"> </w:t>
      </w:r>
      <w:r>
        <w:rPr>
          <w:rFonts w:ascii="Times New Roman" w:hAnsi="Times New Roman" w:cs="Times New Roman" w:eastAsia="Times New Roman"/>
          <w:bCs/>
        </w:rPr>
        <w:t xml:space="preserve">с даты размещения итогового протокола на официальном сайте.</w:t>
      </w:r>
      <w:r/>
    </w:p>
    <w:p>
      <w:pPr>
        <w:pStyle w:val="1036"/>
        <w:numPr>
          <w:ilvl w:val="1"/>
          <w:numId w:val="16"/>
        </w:numPr>
        <w:ind w:left="0" w:firstLine="709"/>
        <w:rPr>
          <w:rFonts w:ascii="Times New Roman" w:hAnsi="Times New Roman" w:cs="Times New Roman"/>
        </w:rPr>
      </w:pPr>
      <w:r>
        <w:rPr>
          <w:rFonts w:ascii="Times New Roman" w:hAnsi="Times New Roman" w:cs="Times New Roman" w:eastAsia="Times New Roman"/>
          <w:bCs/>
        </w:rPr>
        <w:t xml:space="preserve">В случае если независимая гарантия соответствует требованиям извещения, независимая гар</w:t>
      </w:r>
      <w:r>
        <w:rPr>
          <w:rFonts w:ascii="Times New Roman" w:hAnsi="Times New Roman" w:cs="Times New Roman" w:eastAsia="Times New Roman"/>
          <w:bCs/>
        </w:rPr>
        <w:t xml:space="preserve">антия согласовывается Заказчиком. При наличии замечаний к независимой гарантии, Заказчик направляет их Участнику, с которым принято решение заключить договор. Договор заключается при условии предоставления независимой гарантии, соответствующей требованиям </w:t>
      </w:r>
      <w:r>
        <w:rPr>
          <w:rFonts w:ascii="Times New Roman" w:hAnsi="Times New Roman" w:cs="Times New Roman"/>
          <w:bCs/>
        </w:rPr>
        <w:t xml:space="preserve">извещения</w:t>
      </w:r>
      <w:r>
        <w:rPr>
          <w:rFonts w:ascii="Times New Roman" w:hAnsi="Times New Roman" w:cs="Times New Roman" w:eastAsia="Times New Roman"/>
          <w:bCs/>
        </w:rPr>
        <w:t xml:space="preserve">.</w:t>
      </w:r>
      <w:r>
        <w:rPr>
          <w:rFonts w:ascii="Times New Roman" w:hAnsi="Times New Roman" w:cs="Times New Roman"/>
        </w:rPr>
        <w:t xml:space="preserve"> В случае непредставления независимой гарантии в соответствии с требованиями извещения в срок, установленный для заключения договора, Участник закупки признается уклонившимся от заключения </w:t>
      </w:r>
      <w:r>
        <w:rPr>
          <w:rFonts w:ascii="Times New Roman" w:hAnsi="Times New Roman" w:cs="Times New Roman"/>
        </w:rPr>
        <w:t xml:space="preserve">договора..</w:t>
      </w:r>
      <w:r/>
    </w:p>
    <w:p>
      <w:pPr>
        <w:pStyle w:val="1036"/>
        <w:numPr>
          <w:ilvl w:val="1"/>
          <w:numId w:val="16"/>
        </w:numPr>
        <w:ind w:left="0" w:firstLine="709"/>
        <w:rPr>
          <w:rFonts w:ascii="Times New Roman" w:hAnsi="Times New Roman" w:cs="Times New Roman"/>
        </w:rPr>
      </w:pPr>
      <w:r>
        <w:rPr>
          <w:rFonts w:ascii="Times New Roman" w:hAnsi="Times New Roman" w:cs="Times New Roman"/>
        </w:rPr>
        <w:t xml:space="preserve">Несоответствие независимой гарантии требованиям, предусмотренными пунктом 25.7 извещения о проведении запроса котировок является основанием для отказа в принятии ее Заказчиком.</w:t>
      </w:r>
      <w:r/>
    </w:p>
    <w:p>
      <w:pPr>
        <w:pStyle w:val="1036"/>
        <w:numPr>
          <w:ilvl w:val="1"/>
          <w:numId w:val="16"/>
        </w:numPr>
        <w:ind w:left="0" w:firstLine="709"/>
        <w:rPr>
          <w:rFonts w:ascii="Times New Roman" w:hAnsi="Times New Roman" w:cs="Times New Roman"/>
        </w:rPr>
      </w:pPr>
      <w:r>
        <w:rPr>
          <w:rFonts w:ascii="Times New Roman" w:hAnsi="Times New Roman" w:cs="Times New Roman"/>
        </w:rPr>
        <w:t xml:space="preserve">Вместе с гарантией участник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w:t>
      </w:r>
      <w:r>
        <w:rPr>
          <w:rFonts w:ascii="Times New Roman" w:hAnsi="Times New Roman" w:cs="Times New Roman"/>
        </w:rPr>
        <w:t xml:space="preserve">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 </w:t>
      </w:r>
      <w:r/>
    </w:p>
    <w:p>
      <w:pPr>
        <w:pStyle w:val="1036"/>
        <w:ind w:firstLine="709"/>
        <w:rPr>
          <w:rFonts w:ascii="Times New Roman" w:hAnsi="Times New Roman" w:cs="Times New Roman"/>
          <w:i/>
          <w:iCs/>
          <w:spacing w:val="-2"/>
          <w:highlight w:val="yellow"/>
        </w:rPr>
      </w:pPr>
      <w:r>
        <w:rPr>
          <w:rFonts w:ascii="Times New Roman" w:hAnsi="Times New Roman" w:cs="Times New Roman"/>
          <w:spacing w:val="-2"/>
        </w:rPr>
        <w:t xml:space="preserve">25.14 Денежные средства, внесенные победителем запроса котировок (Участником, котировочной заявке которого присвоен второй номер,) в качестве обеспечения исполнения договора, возвращаются на счет этого Участника в течение 10 (десяти) рабочих дней, с даты </w:t>
      </w:r>
      <w:r>
        <w:rPr>
          <w:rFonts w:ascii="Times New Roman" w:hAnsi="Times New Roman" w:cs="Times New Roman"/>
          <w:spacing w:val="-2"/>
        </w:rPr>
        <w:t xml:space="preserve">получения документов, предусмотренных договором, подтверждающих надлежащее исполнение обязательств по договору. </w:t>
      </w:r>
      <w:r/>
    </w:p>
    <w:p>
      <w:pPr>
        <w:pStyle w:val="1036"/>
        <w:ind w:firstLine="709"/>
        <w:rPr>
          <w:rFonts w:ascii="Times New Roman" w:hAnsi="Times New Roman" w:cs="Times New Roman"/>
          <w:i/>
          <w:iCs/>
          <w:spacing w:val="-2"/>
          <w:highlight w:val="magenta"/>
        </w:rPr>
      </w:pPr>
      <w:r>
        <w:rPr>
          <w:rFonts w:ascii="Times New Roman" w:hAnsi="Times New Roman" w:cs="Times New Roman"/>
          <w:spacing w:val="-2"/>
        </w:rPr>
        <w:t xml:space="preserve">25.15. Денежные средства, внесенные в качестве обеспечения исполнения договора, могут быть удержаны Заказчиком в случае неисполнения либо ненадлежащего исполнения принципалом обязательств по договору, заключаемому по итогам запроса котировок.</w:t>
      </w:r>
      <w:r/>
    </w:p>
    <w:p>
      <w:pPr>
        <w:pStyle w:val="1036"/>
        <w:ind w:firstLine="709"/>
        <w:rPr>
          <w:rFonts w:ascii="Times New Roman" w:hAnsi="Times New Roman" w:cs="Times New Roman"/>
          <w:spacing w:val="-2"/>
        </w:rPr>
      </w:pPr>
      <w:r>
        <w:rPr>
          <w:rFonts w:ascii="Times New Roman" w:hAnsi="Times New Roman" w:cs="Times New Roman"/>
          <w:spacing w:val="-2"/>
        </w:rPr>
        <w:t xml:space="preserve">25.16. Участник</w:t>
      </w:r>
      <w:r>
        <w:rPr>
          <w:rFonts w:ascii="Times New Roman" w:hAnsi="Times New Roman" w:cs="Times New Roman"/>
        </w:rPr>
        <w:t xml:space="preserve"> закупки, с которым заключен договор вправе согласовать замену способа обеспечения исполнения договора, направив письменное обращение Заказчику с приложением независимой гарантии, соответствующей требованиям конкурсной документации, или платежного по</w:t>
      </w:r>
      <w:r>
        <w:rPr>
          <w:rFonts w:ascii="Times New Roman" w:hAnsi="Times New Roman" w:cs="Times New Roman"/>
        </w:rPr>
        <w:t xml:space="preserve">ручения, подтверждающего перечисление на счет заказчика денежного обеспечения. Обращение о согласовании замены способа обеспечения исполнения договора рассматривается в течение 5 (пяти) рабочих дней с даты получения обращения. При соответствии независимой </w:t>
      </w:r>
      <w:r>
        <w:rPr>
          <w:rFonts w:ascii="Times New Roman" w:hAnsi="Times New Roman" w:cs="Times New Roman"/>
          <w:spacing w:val="-2"/>
        </w:rPr>
        <w:t xml:space="preserve">гарантии</w:t>
      </w:r>
      <w:r>
        <w:rPr>
          <w:rFonts w:ascii="Times New Roman" w:hAnsi="Times New Roman" w:cs="Times New Roman"/>
        </w:rPr>
        <w:t xml:space="preserve"> требованиям извещения о закупке, при наличии реквизитов для осуществления возврата денежного обеспечения, замена обеспечения может быть согласована. </w:t>
      </w:r>
      <w:r/>
    </w:p>
    <w:p>
      <w:pPr>
        <w:pStyle w:val="1036"/>
        <w:ind w:firstLine="709"/>
        <w:rPr>
          <w:rFonts w:ascii="Times New Roman" w:hAnsi="Times New Roman" w:cs="Times New Roman"/>
        </w:rPr>
      </w:pPr>
      <w:r>
        <w:rPr>
          <w:rFonts w:ascii="Times New Roman" w:hAnsi="Times New Roman" w:cs="Times New Roman"/>
        </w:rPr>
        <w:t xml:space="preserve">Денежные средства, перечисленные ранее,</w:t>
      </w:r>
      <w:r>
        <w:rPr>
          <w:rFonts w:ascii="Times New Roman" w:hAnsi="Times New Roman" w:cs="Times New Roman"/>
          <w:spacing w:val="-2"/>
        </w:rPr>
        <w:t xml:space="preserve"> </w:t>
      </w:r>
      <w:r>
        <w:rPr>
          <w:rFonts w:ascii="Times New Roman" w:hAnsi="Times New Roman" w:cs="Times New Roman"/>
        </w:rPr>
        <w:t xml:space="preserve">возвращаются участнику на банковский счет, указанный в его письменном обращении, в течение 10 (десяти) рабочих дней с даты представления оригинала независимой гарантии.</w:t>
      </w:r>
      <w:r/>
    </w:p>
    <w:p>
      <w:pPr>
        <w:pStyle w:val="1036"/>
        <w:numPr>
          <w:ilvl w:val="1"/>
          <w:numId w:val="17"/>
        </w:numPr>
        <w:ind w:left="0" w:firstLine="709"/>
        <w:rPr>
          <w:rFonts w:ascii="Times New Roman" w:hAnsi="Times New Roman" w:cs="Times New Roman"/>
        </w:rPr>
      </w:pPr>
      <w:r>
        <w:rPr>
          <w:rFonts w:ascii="Times New Roman" w:hAnsi="Times New Roman" w:cs="Times New Roman"/>
        </w:rPr>
        <w:t xml:space="preserve">В случае продления срока действия договора и/или увеличения количества предусмотренных договором товаров, объема предусмотренных работ, услуг в соответств</w:t>
      </w:r>
      <w:r>
        <w:rPr>
          <w:rFonts w:ascii="Times New Roman" w:hAnsi="Times New Roman" w:cs="Times New Roman"/>
        </w:rPr>
        <w:t xml:space="preserve">ии с пунктом 18.10 извещения, Заказчик вправе потребовать от Участника закупки, с которым заключен договор, дополнение к независимой гарантии/внести денежные средства соразмерно продлению срока действия договора и/или увеличению количества предусмотренных </w:t>
      </w:r>
      <w:r>
        <w:rPr>
          <w:rFonts w:ascii="Times New Roman" w:hAnsi="Times New Roman" w:cs="Times New Roman"/>
        </w:rPr>
        <w:t xml:space="preserve">договором товаров, объема предусмотренных работ, услуг до момента подписания дополнительного соглашения к договору. Дополнение к независимой гарантии/платежное поручение о внесении денежных средств предоставляется Заказчику одновременно с подписанным со ст</w:t>
      </w:r>
      <w:r>
        <w:rPr>
          <w:rFonts w:ascii="Times New Roman" w:hAnsi="Times New Roman" w:cs="Times New Roman"/>
        </w:rPr>
        <w:t xml:space="preserve">ороны Участника, с которым заключен договор, дополнительным соглашением к договору. Взаимодействие Заказчика и Участника, с которым заключен договор, по вопросу предоставления дополнительного обеспечения осуществляется в порядке, предусмотренном договором.</w:t>
      </w:r>
      <w:r/>
    </w:p>
    <w:p>
      <w:pPr>
        <w:pStyle w:val="1034"/>
        <w:ind w:left="480"/>
        <w:widowControl w:val="off"/>
        <w:tabs>
          <w:tab w:val="left" w:pos="7260" w:leader="none"/>
        </w:tabs>
        <w:rPr>
          <w:rFonts w:ascii="Times New Roman" w:hAnsi="Times New Roman" w:cs="Times New Roman"/>
          <w:b/>
        </w:rPr>
      </w:pPr>
      <w:r>
        <w:rPr>
          <w:rFonts w:ascii="Times New Roman" w:hAnsi="Times New Roman" w:cs="Times New Roman"/>
          <w:b/>
        </w:rPr>
      </w:r>
      <w:r/>
    </w:p>
    <w:p>
      <w:pPr>
        <w:pStyle w:val="1034"/>
        <w:ind w:left="480"/>
        <w:widowControl w:val="off"/>
        <w:tabs>
          <w:tab w:val="left" w:pos="7260" w:leader="none"/>
        </w:tabs>
        <w:rPr>
          <w:rFonts w:ascii="Times New Roman" w:hAnsi="Times New Roman" w:cs="Times New Roman"/>
          <w:b/>
        </w:rPr>
      </w:pPr>
      <w:r>
        <w:rPr>
          <w:rFonts w:ascii="Times New Roman" w:hAnsi="Times New Roman" w:cs="Times New Roman"/>
          <w:b/>
        </w:rPr>
      </w:r>
      <w:r/>
    </w:p>
    <w:p>
      <w:pPr>
        <w:pStyle w:val="1034"/>
        <w:ind w:left="480"/>
        <w:widowControl w:val="off"/>
        <w:tabs>
          <w:tab w:val="left" w:pos="7260" w:leader="none"/>
        </w:tabs>
        <w:rPr>
          <w:rFonts w:ascii="Times New Roman" w:hAnsi="Times New Roman" w:cs="Times New Roman"/>
          <w:b/>
        </w:rPr>
      </w:pPr>
      <w:r>
        <w:rPr>
          <w:rFonts w:ascii="Times New Roman" w:hAnsi="Times New Roman" w:cs="Times New Roman"/>
          <w:b/>
        </w:rPr>
      </w:r>
      <w:r/>
    </w:p>
    <w:p>
      <w:pPr>
        <w:pStyle w:val="1034"/>
        <w:ind w:left="480"/>
        <w:widowControl w:val="off"/>
        <w:tabs>
          <w:tab w:val="left" w:pos="7260" w:leader="none"/>
        </w:tabs>
        <w:rPr>
          <w:rFonts w:ascii="Times New Roman" w:hAnsi="Times New Roman" w:cs="Times New Roman"/>
          <w:b/>
        </w:rPr>
      </w:pPr>
      <w:r>
        <w:rPr>
          <w:rFonts w:ascii="Times New Roman" w:hAnsi="Times New Roman" w:cs="Times New Roman"/>
          <w:b/>
        </w:rPr>
      </w:r>
      <w:r/>
    </w:p>
    <w:p>
      <w:pPr>
        <w:pStyle w:val="1034"/>
        <w:ind w:left="480"/>
        <w:widowControl w:val="off"/>
        <w:tabs>
          <w:tab w:val="left" w:pos="7260" w:leader="none"/>
        </w:tabs>
        <w:rPr>
          <w:rFonts w:ascii="Times New Roman" w:hAnsi="Times New Roman" w:cs="Times New Roman"/>
          <w:b/>
        </w:rPr>
      </w:pPr>
      <w:r>
        <w:rPr>
          <w:rFonts w:ascii="Times New Roman" w:hAnsi="Times New Roman" w:cs="Times New Roman"/>
          <w:b/>
        </w:rPr>
      </w:r>
      <w:r/>
    </w:p>
    <w:p>
      <w:pPr>
        <w:ind w:left="360"/>
        <w:widowControl w:val="off"/>
        <w:tabs>
          <w:tab w:val="left" w:pos="7260" w:leader="none"/>
        </w:tabs>
        <w:rPr>
          <w:rFonts w:ascii="Times New Roman" w:hAnsi="Times New Roman" w:cs="Times New Roman"/>
          <w:b/>
        </w:rPr>
      </w:pPr>
      <w:r>
        <w:rPr>
          <w:rFonts w:ascii="Times New Roman" w:hAnsi="Times New Roman" w:cs="Times New Roman"/>
          <w:b/>
        </w:rPr>
      </w:r>
      <w:r/>
    </w:p>
    <w:p>
      <w:pPr>
        <w:ind w:left="360"/>
        <w:widowControl w:val="off"/>
        <w:tabs>
          <w:tab w:val="left" w:pos="7260" w:leader="none"/>
        </w:tabs>
        <w:rPr>
          <w:rFonts w:ascii="Times New Roman" w:hAnsi="Times New Roman" w:cs="Times New Roman"/>
          <w:b/>
        </w:rPr>
      </w:pPr>
      <w:r>
        <w:rPr>
          <w:rFonts w:ascii="Times New Roman" w:hAnsi="Times New Roman" w:cs="Times New Roman"/>
          <w:b/>
        </w:rPr>
        <w:t xml:space="preserve">Председатель постоянно действующей</w:t>
      </w:r>
      <w:r/>
    </w:p>
    <w:p>
      <w:pPr>
        <w:ind w:left="360"/>
        <w:widowControl w:val="off"/>
        <w:tabs>
          <w:tab w:val="left" w:pos="7260" w:leader="none"/>
        </w:tabs>
        <w:rPr>
          <w:rFonts w:ascii="Times New Roman" w:hAnsi="Times New Roman" w:cs="Times New Roman"/>
          <w:b/>
        </w:rPr>
      </w:pPr>
      <w:r>
        <w:rPr>
          <w:rFonts w:ascii="Times New Roman" w:hAnsi="Times New Roman" w:cs="Times New Roman"/>
          <w:b/>
        </w:rPr>
        <w:t xml:space="preserve">единой комиссии                                                                                         М.Ш. Аскаров</w:t>
      </w:r>
      <w:r/>
    </w:p>
    <w:p>
      <w:pPr>
        <w:ind w:left="360"/>
        <w:widowControl w:val="off"/>
        <w:tabs>
          <w:tab w:val="left" w:pos="7260" w:leader="none"/>
        </w:tabs>
        <w:rPr>
          <w:rFonts w:ascii="Times New Roman" w:hAnsi="Times New Roman" w:cs="Times New Roman"/>
          <w:b/>
        </w:rPr>
      </w:pPr>
      <w:r>
        <w:rPr>
          <w:rFonts w:ascii="Times New Roman" w:hAnsi="Times New Roman" w:cs="Times New Roman"/>
          <w:b/>
        </w:rPr>
      </w:r>
      <w:r/>
    </w:p>
    <w:p>
      <w:pPr>
        <w:rPr>
          <w:rFonts w:ascii="Times New Roman" w:hAnsi="Times New Roman" w:cs="Times New Roman"/>
          <w:b/>
        </w:rPr>
      </w:pPr>
      <w:r>
        <w:rPr>
          <w:rFonts w:ascii="Times New Roman" w:hAnsi="Times New Roman" w:cs="Times New Roman"/>
          <w:b/>
        </w:rPr>
        <w:br w:type="page"/>
      </w:r>
      <w:r/>
    </w:p>
    <w:p>
      <w:pPr>
        <w:ind w:left="360"/>
        <w:jc w:val="right"/>
        <w:widowControl w:val="off"/>
        <w:tabs>
          <w:tab w:val="left" w:pos="7260" w:leader="none"/>
        </w:tabs>
        <w:rPr>
          <w:rFonts w:ascii="Times New Roman" w:hAnsi="Times New Roman" w:cs="Times New Roman"/>
          <w:b/>
        </w:rPr>
      </w:pPr>
      <w:r>
        <w:rPr>
          <w:rFonts w:ascii="Times New Roman" w:hAnsi="Times New Roman" w:cs="Times New Roman"/>
          <w:b/>
        </w:rPr>
        <w:t xml:space="preserve">Приложение № 1 к извещению о запросе котировок</w:t>
      </w:r>
      <w:r/>
    </w:p>
    <w:p>
      <w:pPr>
        <w:ind w:left="360"/>
        <w:jc w:val="right"/>
        <w:widowControl w:val="off"/>
        <w:tabs>
          <w:tab w:val="left" w:pos="7260" w:leader="none"/>
        </w:tabs>
        <w:rPr>
          <w:rFonts w:ascii="Times New Roman" w:hAnsi="Times New Roman" w:cs="Times New Roman"/>
          <w:b/>
        </w:rPr>
      </w:pPr>
      <w:r>
        <w:rPr>
          <w:rFonts w:ascii="Times New Roman" w:hAnsi="Times New Roman" w:cs="Times New Roman"/>
          <w:b/>
        </w:rPr>
      </w:r>
      <w:r/>
    </w:p>
    <w:p>
      <w:pPr>
        <w:jc w:val="center"/>
        <w:rPr>
          <w:rFonts w:ascii="Times New Roman" w:hAnsi="Times New Roman" w:cs="Times New Roman" w:eastAsia="Times New Roman"/>
          <w:b/>
          <w:lang w:eastAsia="ru-RU"/>
        </w:rPr>
      </w:pPr>
      <w:r>
        <w:rPr>
          <w:rFonts w:ascii="Times New Roman" w:hAnsi="Times New Roman" w:cs="Times New Roman" w:eastAsia="Times New Roman"/>
          <w:b/>
          <w:lang w:eastAsia="ru-RU"/>
        </w:rPr>
        <w:t xml:space="preserve">ФОРМА ЗАЯВКИ НА УЧАСТИЕ В ЗАПРОСЕ КОТИРОВОК В ЭЛЕКТРОННОЙ ФОРМЕ</w:t>
      </w:r>
      <w:r/>
    </w:p>
    <w:p>
      <w:pPr>
        <w:rPr>
          <w:rFonts w:ascii="Times New Roman" w:hAnsi="Times New Roman" w:cs="Times New Roman" w:eastAsia="Times New Roman"/>
          <w:lang w:eastAsia="ru-RU"/>
        </w:rPr>
      </w:pPr>
      <w:r>
        <w:rPr>
          <w:rFonts w:ascii="Times New Roman" w:hAnsi="Times New Roman" w:cs="Times New Roman" w:eastAsia="Times New Roman"/>
          <w:lang w:eastAsia="ru-RU"/>
        </w:rPr>
      </w:r>
      <w:r/>
    </w:p>
    <w:p>
      <w:pPr>
        <w:jc w:val="center"/>
        <w:rPr>
          <w:rFonts w:ascii="Times New Roman" w:hAnsi="Times New Roman" w:cs="Times New Roman" w:eastAsia="Times New Roman"/>
          <w:b/>
          <w:bCs/>
          <w:lang w:eastAsia="ru-RU"/>
        </w:rPr>
      </w:pPr>
      <w:r>
        <w:rPr>
          <w:rFonts w:ascii="Times New Roman" w:hAnsi="Times New Roman" w:cs="Times New Roman" w:eastAsia="Times New Roman"/>
          <w:b/>
          <w:bCs/>
          <w:lang w:eastAsia="ru-RU"/>
        </w:rPr>
        <w:t xml:space="preserve">КОТИРОВОЧНАЯ ЗАЯВКА</w:t>
      </w:r>
      <w:r/>
    </w:p>
    <w:p>
      <w:pPr>
        <w:ind w:firstLine="360"/>
        <w:rPr>
          <w:rFonts w:ascii="Times New Roman" w:hAnsi="Times New Roman" w:cs="Times New Roman" w:eastAsia="Times New Roman"/>
          <w:b/>
          <w:bCs/>
          <w:lang w:eastAsia="ru-RU"/>
        </w:rPr>
      </w:pPr>
      <w:r>
        <w:rPr>
          <w:rFonts w:ascii="Times New Roman" w:hAnsi="Times New Roman" w:cs="Times New Roman" w:eastAsia="Times New Roman"/>
          <w:b/>
          <w:bCs/>
          <w:lang w:eastAsia="ru-RU"/>
        </w:rPr>
      </w:r>
      <w:r/>
    </w:p>
    <w:p>
      <w:pPr>
        <w:ind w:firstLine="360"/>
        <w:jc w:val="center"/>
        <w:rPr>
          <w:rFonts w:ascii="Times New Roman" w:hAnsi="Times New Roman" w:cs="Times New Roman" w:eastAsia="Times New Roman"/>
          <w:b/>
          <w:bCs/>
          <w:lang w:eastAsia="ru-RU"/>
        </w:rPr>
      </w:pPr>
      <w:r>
        <w:rPr>
          <w:rFonts w:ascii="Times New Roman" w:hAnsi="Times New Roman" w:cs="Times New Roman" w:eastAsia="Times New Roman"/>
          <w:b/>
          <w:bCs/>
          <w:lang w:eastAsia="ru-RU"/>
        </w:rPr>
        <w:t xml:space="preserve">ЗАПРОС КОТИРОВОК </w:t>
      </w:r>
      <w:r>
        <w:rPr>
          <w:rFonts w:ascii="Times New Roman" w:hAnsi="Times New Roman" w:cs="Times New Roman" w:eastAsia="Times New Roman"/>
          <w:b/>
          <w:lang w:eastAsia="ru-RU"/>
        </w:rPr>
        <w:t xml:space="preserve">В ЭЛЕКТРОННОЙ ФОРМЕ</w:t>
      </w:r>
      <w:r/>
    </w:p>
    <w:p>
      <w:pPr>
        <w:ind w:firstLine="360"/>
        <w:rPr>
          <w:rFonts w:ascii="Times New Roman" w:hAnsi="Times New Roman" w:cs="Times New Roman" w:eastAsia="Times New Roman"/>
          <w:b/>
          <w:bCs/>
          <w:lang w:eastAsia="ru-RU"/>
        </w:rPr>
      </w:pPr>
      <w:r>
        <w:rPr>
          <w:rFonts w:ascii="Times New Roman" w:hAnsi="Times New Roman" w:cs="Times New Roman" w:eastAsia="Times New Roman"/>
          <w:b/>
          <w:bCs/>
          <w:lang w:eastAsia="ru-RU"/>
        </w:rPr>
      </w:r>
      <w:r/>
    </w:p>
    <w:p>
      <w:pPr>
        <w:ind w:firstLine="360"/>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Дата:</w:t>
      </w:r>
      <w:r/>
    </w:p>
    <w:p>
      <w:pPr>
        <w:ind w:firstLine="360"/>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Исх. №</w:t>
      </w:r>
      <w:r/>
    </w:p>
    <w:p>
      <w:pPr>
        <w:ind w:firstLine="360"/>
        <w:jc w:val="both"/>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В ПДЕК АО «Содружество» от:</w:t>
      </w:r>
      <w:r/>
    </w:p>
    <w:p>
      <w:pPr>
        <w:ind w:firstLine="360"/>
        <w:jc w:val="center"/>
        <w:rPr>
          <w:rFonts w:ascii="Times New Roman" w:hAnsi="Times New Roman" w:cs="Times New Roman" w:eastAsia="Times New Roman"/>
          <w:i/>
          <w:lang w:eastAsia="ru-RU"/>
        </w:rPr>
      </w:pPr>
      <w:r>
        <w:rPr>
          <w:rFonts w:ascii="Times New Roman" w:hAnsi="Times New Roman" w:cs="Times New Roman" w:eastAsia="Times New Roman"/>
          <w:i/>
          <w:lang w:eastAsia="ru-RU"/>
        </w:rPr>
      </w:r>
      <w:r/>
    </w:p>
    <w:p>
      <w:pPr>
        <w:ind w:firstLine="360"/>
        <w:jc w:val="center"/>
        <w:rPr>
          <w:rFonts w:ascii="Times New Roman" w:hAnsi="Times New Roman" w:cs="Times New Roman" w:eastAsia="Times New Roman"/>
          <w:i/>
          <w:lang w:eastAsia="ru-RU"/>
        </w:rPr>
      </w:pPr>
      <w:r>
        <w:rPr>
          <w:rFonts w:ascii="Times New Roman" w:hAnsi="Times New Roman" w:cs="Times New Roman" w:eastAsia="Times New Roman"/>
          <w:i/>
          <w:lang w:eastAsia="ru-RU"/>
        </w:rPr>
      </w:r>
      <w:r/>
    </w:p>
    <w:p>
      <w:pPr>
        <w:pStyle w:val="1063"/>
        <w:rPr>
          <w:rFonts w:ascii="Times New Roman" w:hAnsi="Times New Roman" w:cs="Times New Roman"/>
          <w:sz w:val="24"/>
        </w:rPr>
      </w:pPr>
      <w:r>
        <w:rPr>
          <w:rFonts w:ascii="Times New Roman" w:hAnsi="Times New Roman" w:cs="Times New Roman"/>
          <w:sz w:val="24"/>
        </w:rPr>
        <w:t xml:space="preserve">Будучи уполномоченным представлять и действовать от имени ________________ (далее - участник) </w:t>
      </w:r>
      <w:r>
        <w:rPr>
          <w:rFonts w:ascii="Times New Roman" w:hAnsi="Times New Roman" w:cs="Times New Roman"/>
          <w:i/>
          <w:sz w:val="24"/>
        </w:rPr>
        <w:t xml:space="preserve">(указать наименование участника  или, в случае участия нескольких лиц на стороне одного участника, наименования таких лиц (при участии физических лиц указывается ФИО участника, лиц, выступающих на стороне участника))</w:t>
      </w:r>
      <w:r>
        <w:rPr>
          <w:rFonts w:ascii="Times New Roman" w:hAnsi="Times New Roman" w:cs="Times New Roman"/>
          <w:sz w:val="24"/>
        </w:rPr>
        <w:t xml:space="preserve">, а также полностью изучив извещение о запросе котировок, я, нижеподписавшийся, настоящим подаю заявку на участие в запросе котировок №___  по лоту №__(далее – запрос котировок) на право заключения договора </w:t>
      </w:r>
      <w:r>
        <w:rPr>
          <w:rFonts w:ascii="Times New Roman" w:hAnsi="Times New Roman" w:cs="Times New Roman"/>
          <w:i/>
          <w:sz w:val="24"/>
          <w:u w:val="single"/>
        </w:rPr>
        <w:t xml:space="preserve">указать предмет договора</w:t>
      </w:r>
      <w:r>
        <w:rPr>
          <w:rFonts w:ascii="Times New Roman" w:hAnsi="Times New Roman" w:cs="Times New Roman"/>
          <w:sz w:val="24"/>
        </w:rPr>
        <w:t xml:space="preserve">.</w:t>
      </w:r>
      <w:r/>
    </w:p>
    <w:p>
      <w:pPr>
        <w:ind w:firstLine="360"/>
        <w:jc w:val="center"/>
        <w:rPr>
          <w:rFonts w:ascii="Times New Roman" w:hAnsi="Times New Roman" w:cs="Times New Roman" w:eastAsia="Times New Roman"/>
          <w:i/>
          <w:lang w:eastAsia="ru-RU"/>
        </w:rPr>
      </w:pPr>
      <w:r>
        <w:rPr>
          <w:rFonts w:ascii="Times New Roman" w:hAnsi="Times New Roman" w:cs="Times New Roman" w:eastAsia="Times New Roman"/>
          <w:i/>
          <w:lang w:eastAsia="ru-RU"/>
        </w:rPr>
      </w:r>
      <w:r/>
    </w:p>
    <w:p>
      <w:pPr>
        <w:ind w:firstLine="360"/>
        <w:jc w:val="center"/>
        <w:rPr>
          <w:rFonts w:ascii="Times New Roman" w:hAnsi="Times New Roman" w:cs="Times New Roman" w:eastAsia="Times New Roman"/>
          <w:i/>
          <w:lang w:eastAsia="ru-RU"/>
        </w:rPr>
      </w:pPr>
      <w:r>
        <w:rPr>
          <w:rFonts w:ascii="Times New Roman" w:hAnsi="Times New Roman" w:cs="Times New Roman" w:eastAsia="Times New Roman"/>
          <w:i/>
          <w:lang w:eastAsia="ru-RU"/>
        </w:rPr>
      </w:r>
      <w:r/>
    </w:p>
    <w:tbl>
      <w:tblPr>
        <w:tblW w:w="4904" w:type="pc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ook w:val="0000" w:firstRow="0" w:lastRow="0" w:firstColumn="0" w:lastColumn="0" w:noHBand="0" w:noVBand="0"/>
      </w:tblPr>
      <w:tblGrid>
        <w:gridCol w:w="5144"/>
        <w:gridCol w:w="4573"/>
      </w:tblGrid>
      <w:tr>
        <w:trPr/>
        <w:tc>
          <w:tcPr>
            <w:tcW w:w="2647" w:type="pct"/>
            <w:textDirection w:val="lrTb"/>
            <w:noWrap w:val="false"/>
          </w:tcPr>
          <w:p>
            <w:pPr>
              <w:jc w:val="center"/>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Название организации / ФИО для физического лица, в т.ч. индивидуального предпринимателя</w:t>
            </w:r>
            <w:r/>
          </w:p>
        </w:tc>
        <w:tc>
          <w:tcPr>
            <w:tcW w:w="2353" w:type="pct"/>
            <w:textDirection w:val="lrTb"/>
            <w:noWrap w:val="false"/>
          </w:tcPr>
          <w:p>
            <w:pPr>
              <w:pStyle w:val="1036"/>
              <w:ind w:firstLine="709"/>
              <w:tabs>
                <w:tab w:val="left" w:pos="1080" w:leader="none"/>
              </w:tabs>
              <w:rPr>
                <w:rFonts w:ascii="Times New Roman" w:hAnsi="Times New Roman" w:cs="Times New Roman"/>
                <w:color w:val="FF0000"/>
              </w:rPr>
            </w:pPr>
            <w:r>
              <w:rPr>
                <w:rFonts w:ascii="Times New Roman" w:hAnsi="Times New Roman" w:cs="Times New Roman" w:eastAsia="Times New Roman"/>
                <w:color w:val="FF0000"/>
                <w:lang w:eastAsia="ru-RU"/>
              </w:rPr>
              <w:t xml:space="preserve"> </w:t>
            </w:r>
            <w:r>
              <w:rPr>
                <w:rFonts w:ascii="Times New Roman" w:hAnsi="Times New Roman" w:cs="Times New Roman"/>
                <w:i/>
                <w:color w:val="FF0000"/>
              </w:rPr>
              <w:t xml:space="preserve">указывается в отношении каждого лица, выступающего на стороне участника</w:t>
            </w:r>
            <w:r/>
          </w:p>
        </w:tc>
      </w:tr>
      <w:tr>
        <w:trPr/>
        <w:tc>
          <w:tcPr>
            <w:tcW w:w="2647" w:type="pct"/>
            <w:textDirection w:val="lrTb"/>
            <w:noWrap w:val="false"/>
          </w:tcPr>
          <w:p>
            <w:pPr>
              <w:jc w:val="center"/>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 Свидетельства для физического лица, в т.ч. для индивидуального предпринимателя</w:t>
            </w:r>
            <w:r/>
          </w:p>
        </w:tc>
        <w:tc>
          <w:tcPr>
            <w:tcW w:w="2353" w:type="pct"/>
            <w:textDirection w:val="lrTb"/>
            <w:noWrap w:val="false"/>
          </w:tcPr>
          <w:p>
            <w:pPr>
              <w:pStyle w:val="1036"/>
              <w:ind w:firstLine="709"/>
              <w:tabs>
                <w:tab w:val="left" w:pos="1080" w:leader="none"/>
              </w:tabs>
              <w:rPr>
                <w:rFonts w:ascii="Times New Roman" w:hAnsi="Times New Roman" w:cs="Times New Roman"/>
                <w:color w:val="FF0000"/>
              </w:rPr>
            </w:pPr>
            <w:r>
              <w:rPr>
                <w:rFonts w:ascii="Times New Roman" w:hAnsi="Times New Roman" w:cs="Times New Roman"/>
                <w:i/>
                <w:color w:val="FF0000"/>
              </w:rPr>
              <w:t xml:space="preserve">указывается в отношении каждого лица, выступающего на стороне участника</w:t>
            </w:r>
            <w:r/>
          </w:p>
        </w:tc>
      </w:tr>
      <w:tr>
        <w:trPr/>
        <w:tc>
          <w:tcPr>
            <w:tcW w:w="2647" w:type="pct"/>
            <w:textDirection w:val="lrTb"/>
            <w:noWrap w:val="false"/>
          </w:tcPr>
          <w:p>
            <w:pPr>
              <w:jc w:val="center"/>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Паспорт (серия, №) для физического лица, в т.ч. индивидуального предпринимателя (для участника – физического лица)</w:t>
            </w:r>
            <w:r/>
          </w:p>
        </w:tc>
        <w:tc>
          <w:tcPr>
            <w:tcW w:w="2353" w:type="pct"/>
            <w:textDirection w:val="lrTb"/>
            <w:noWrap w:val="false"/>
          </w:tcPr>
          <w:p>
            <w:pPr>
              <w:pStyle w:val="1036"/>
              <w:ind w:firstLine="709"/>
              <w:tabs>
                <w:tab w:val="left" w:pos="1080" w:leader="none"/>
              </w:tabs>
              <w:rPr>
                <w:rFonts w:ascii="Times New Roman" w:hAnsi="Times New Roman" w:cs="Times New Roman"/>
                <w:color w:val="FF0000"/>
              </w:rPr>
            </w:pPr>
            <w:r>
              <w:rPr>
                <w:rFonts w:ascii="Times New Roman" w:hAnsi="Times New Roman" w:cs="Times New Roman"/>
                <w:i/>
                <w:color w:val="FF0000"/>
              </w:rPr>
              <w:t xml:space="preserve">указывается в отношении каждого лица, выступающего на стороне участника</w:t>
            </w:r>
            <w:r/>
          </w:p>
        </w:tc>
      </w:tr>
      <w:tr>
        <w:trPr/>
        <w:tc>
          <w:tcPr>
            <w:tcW w:w="2647" w:type="pct"/>
            <w:textDirection w:val="lrTb"/>
            <w:noWrap w:val="false"/>
          </w:tcPr>
          <w:p>
            <w:pPr>
              <w:jc w:val="center"/>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Юридический адрес/ Адрес регистрации по месту жительства</w:t>
            </w:r>
            <w:r/>
          </w:p>
        </w:tc>
        <w:tc>
          <w:tcPr>
            <w:tcW w:w="2353" w:type="pct"/>
            <w:textDirection w:val="lrTb"/>
            <w:noWrap w:val="false"/>
          </w:tcPr>
          <w:p>
            <w:pPr>
              <w:pStyle w:val="1036"/>
              <w:ind w:firstLine="709"/>
              <w:tabs>
                <w:tab w:val="left" w:pos="1080" w:leader="none"/>
              </w:tabs>
              <w:rPr>
                <w:rFonts w:ascii="Times New Roman" w:hAnsi="Times New Roman" w:cs="Times New Roman"/>
                <w:color w:val="FF0000"/>
              </w:rPr>
            </w:pPr>
            <w:r>
              <w:rPr>
                <w:rFonts w:ascii="Times New Roman" w:hAnsi="Times New Roman" w:cs="Times New Roman" w:eastAsia="Times New Roman"/>
                <w:color w:val="FF0000"/>
                <w:lang w:eastAsia="ru-RU"/>
              </w:rPr>
              <w:t xml:space="preserve"> </w:t>
            </w:r>
            <w:r>
              <w:rPr>
                <w:rFonts w:ascii="Times New Roman" w:hAnsi="Times New Roman" w:cs="Times New Roman"/>
                <w:i/>
                <w:color w:val="FF0000"/>
              </w:rPr>
              <w:t xml:space="preserve">указывается в отношении каждого лица, выступающего на стороне участника</w:t>
            </w:r>
            <w:r/>
          </w:p>
          <w:p>
            <w:pPr>
              <w:rPr>
                <w:rFonts w:ascii="Times New Roman" w:hAnsi="Times New Roman" w:cs="Times New Roman" w:eastAsia="Times New Roman"/>
                <w:color w:val="FF0000"/>
                <w:lang w:eastAsia="ru-RU"/>
              </w:rPr>
            </w:pPr>
            <w:r>
              <w:rPr>
                <w:rFonts w:ascii="Times New Roman" w:hAnsi="Times New Roman" w:cs="Times New Roman" w:eastAsia="Times New Roman"/>
                <w:color w:val="FF0000"/>
                <w:lang w:eastAsia="ru-RU"/>
              </w:rPr>
            </w:r>
            <w:r/>
          </w:p>
        </w:tc>
      </w:tr>
      <w:tr>
        <w:trPr>
          <w:trHeight w:val="484"/>
        </w:trPr>
        <w:tc>
          <w:tcPr>
            <w:tcW w:w="2647" w:type="pct"/>
            <w:textDirection w:val="lrTb"/>
            <w:noWrap w:val="false"/>
          </w:tcPr>
          <w:p>
            <w:pPr>
              <w:jc w:val="center"/>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Почтовый адрес</w:t>
            </w:r>
            <w:r/>
          </w:p>
        </w:tc>
        <w:tc>
          <w:tcPr>
            <w:tcW w:w="2353" w:type="pct"/>
            <w:textDirection w:val="lrTb"/>
            <w:noWrap w:val="false"/>
          </w:tcPr>
          <w:p>
            <w:pPr>
              <w:pStyle w:val="1036"/>
              <w:ind w:firstLine="709"/>
              <w:tabs>
                <w:tab w:val="left" w:pos="1080" w:leader="none"/>
              </w:tabs>
              <w:rPr>
                <w:rFonts w:ascii="Times New Roman" w:hAnsi="Times New Roman" w:cs="Times New Roman"/>
                <w:color w:val="FF0000"/>
              </w:rPr>
            </w:pPr>
            <w:r>
              <w:rPr>
                <w:rFonts w:ascii="Times New Roman" w:hAnsi="Times New Roman" w:cs="Times New Roman" w:eastAsia="Times New Roman"/>
                <w:color w:val="FF0000"/>
                <w:lang w:eastAsia="ru-RU"/>
              </w:rPr>
              <w:t xml:space="preserve"> </w:t>
            </w:r>
            <w:r>
              <w:rPr>
                <w:rFonts w:ascii="Times New Roman" w:hAnsi="Times New Roman" w:cs="Times New Roman"/>
                <w:i/>
                <w:color w:val="FF0000"/>
              </w:rPr>
              <w:t xml:space="preserve">указывается в отношении каждого лица, выступающего на стороне участника</w:t>
            </w:r>
            <w:r/>
          </w:p>
        </w:tc>
      </w:tr>
      <w:tr>
        <w:trPr>
          <w:trHeight w:val="300"/>
        </w:trPr>
        <w:tc>
          <w:tcPr>
            <w:tcW w:w="2647" w:type="pct"/>
            <w:textDirection w:val="lrTb"/>
            <w:noWrap w:val="false"/>
          </w:tcPr>
          <w:p>
            <w:pPr>
              <w:jc w:val="center"/>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Адреса электронной почты</w:t>
            </w:r>
            <w:r/>
          </w:p>
        </w:tc>
        <w:tc>
          <w:tcPr>
            <w:tcW w:w="2353" w:type="pct"/>
            <w:textDirection w:val="lrTb"/>
            <w:noWrap w:val="false"/>
          </w:tcPr>
          <w:p>
            <w:pPr>
              <w:pStyle w:val="1036"/>
              <w:ind w:firstLine="709"/>
              <w:tabs>
                <w:tab w:val="left" w:pos="1080" w:leader="none"/>
              </w:tabs>
              <w:rPr>
                <w:rFonts w:ascii="Times New Roman" w:hAnsi="Times New Roman" w:cs="Times New Roman"/>
                <w:color w:val="FF0000"/>
              </w:rPr>
            </w:pPr>
            <w:r>
              <w:rPr>
                <w:rFonts w:ascii="Times New Roman" w:hAnsi="Times New Roman" w:cs="Times New Roman"/>
                <w:i/>
                <w:color w:val="FF0000"/>
              </w:rPr>
              <w:t xml:space="preserve">указывается в отношении каждого лица, выступающего на стороне участника</w:t>
            </w:r>
            <w:r/>
          </w:p>
        </w:tc>
      </w:tr>
      <w:tr>
        <w:trPr>
          <w:trHeight w:val="300"/>
        </w:trPr>
        <w:tc>
          <w:tcPr>
            <w:tcW w:w="2647" w:type="pct"/>
            <w:textDirection w:val="lrTb"/>
            <w:noWrap w:val="false"/>
          </w:tcPr>
          <w:p>
            <w:pPr>
              <w:jc w:val="center"/>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Телефоны</w:t>
            </w:r>
            <w:r/>
          </w:p>
        </w:tc>
        <w:tc>
          <w:tcPr>
            <w:tcW w:w="2353" w:type="pct"/>
            <w:textDirection w:val="lrTb"/>
            <w:noWrap w:val="false"/>
          </w:tcPr>
          <w:p>
            <w:pPr>
              <w:pStyle w:val="1036"/>
              <w:ind w:firstLine="709"/>
              <w:tabs>
                <w:tab w:val="left" w:pos="1080" w:leader="none"/>
              </w:tabs>
              <w:rPr>
                <w:rFonts w:ascii="Times New Roman" w:hAnsi="Times New Roman" w:cs="Times New Roman"/>
                <w:color w:val="FF0000"/>
              </w:rPr>
            </w:pPr>
            <w:r>
              <w:rPr>
                <w:rFonts w:ascii="Times New Roman" w:hAnsi="Times New Roman" w:cs="Times New Roman" w:eastAsia="Times New Roman"/>
                <w:color w:val="FF0000"/>
                <w:lang w:eastAsia="ru-RU"/>
              </w:rPr>
              <w:t xml:space="preserve"> </w:t>
            </w:r>
            <w:r>
              <w:rPr>
                <w:rFonts w:ascii="Times New Roman" w:hAnsi="Times New Roman" w:cs="Times New Roman"/>
                <w:i/>
                <w:color w:val="FF0000"/>
              </w:rPr>
              <w:t xml:space="preserve">указывается в отношении каждого лица, выступающего на стороне участника</w:t>
            </w:r>
            <w:r/>
          </w:p>
        </w:tc>
      </w:tr>
      <w:tr>
        <w:trPr/>
        <w:tc>
          <w:tcPr>
            <w:tcW w:w="2647" w:type="pct"/>
            <w:textDirection w:val="lrTb"/>
            <w:noWrap w:val="false"/>
          </w:tcPr>
          <w:p>
            <w:pPr>
              <w:jc w:val="center"/>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ОГРН</w:t>
            </w:r>
            <w:r/>
          </w:p>
        </w:tc>
        <w:tc>
          <w:tcPr>
            <w:tcW w:w="2353" w:type="pct"/>
            <w:textDirection w:val="lrTb"/>
            <w:noWrap w:val="false"/>
          </w:tcPr>
          <w:p>
            <w:pPr>
              <w:pStyle w:val="1036"/>
              <w:ind w:firstLine="709"/>
              <w:tabs>
                <w:tab w:val="left" w:pos="1080" w:leader="none"/>
              </w:tabs>
              <w:rPr>
                <w:rFonts w:ascii="Times New Roman" w:hAnsi="Times New Roman" w:cs="Times New Roman"/>
                <w:color w:val="FF0000"/>
              </w:rPr>
            </w:pPr>
            <w:r>
              <w:rPr>
                <w:rFonts w:ascii="Times New Roman" w:hAnsi="Times New Roman" w:cs="Times New Roman" w:eastAsia="Times New Roman"/>
                <w:color w:val="FF0000"/>
                <w:lang w:eastAsia="ru-RU"/>
              </w:rPr>
              <w:t xml:space="preserve"> </w:t>
            </w:r>
            <w:r>
              <w:rPr>
                <w:rFonts w:ascii="Times New Roman" w:hAnsi="Times New Roman" w:cs="Times New Roman"/>
                <w:i/>
                <w:color w:val="FF0000"/>
              </w:rPr>
              <w:t xml:space="preserve">указывается в отношении каждого лица, выступающего на стороне участника</w:t>
            </w:r>
            <w:r/>
          </w:p>
        </w:tc>
      </w:tr>
      <w:tr>
        <w:trPr/>
        <w:tc>
          <w:tcPr>
            <w:tcW w:w="2647" w:type="pct"/>
            <w:textDirection w:val="lrTb"/>
            <w:noWrap w:val="false"/>
          </w:tcPr>
          <w:p>
            <w:pPr>
              <w:jc w:val="center"/>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ИНН/КПП</w:t>
            </w:r>
            <w:r/>
          </w:p>
        </w:tc>
        <w:tc>
          <w:tcPr>
            <w:tcW w:w="2353" w:type="pct"/>
            <w:textDirection w:val="lrTb"/>
            <w:noWrap w:val="false"/>
          </w:tcPr>
          <w:p>
            <w:pPr>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 </w:t>
            </w:r>
            <w:r/>
          </w:p>
        </w:tc>
      </w:tr>
      <w:tr>
        <w:trPr/>
        <w:tc>
          <w:tcPr>
            <w:tcW w:w="2647" w:type="pct"/>
            <w:textDirection w:val="lrTb"/>
            <w:noWrap w:val="false"/>
          </w:tcPr>
          <w:p>
            <w:pPr>
              <w:jc w:val="center"/>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Наименование банка</w:t>
            </w:r>
            <w:r/>
          </w:p>
        </w:tc>
        <w:tc>
          <w:tcPr>
            <w:tcW w:w="2353" w:type="pct"/>
            <w:textDirection w:val="lrTb"/>
            <w:noWrap w:val="false"/>
          </w:tcPr>
          <w:p>
            <w:pPr>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 </w:t>
            </w:r>
            <w:r/>
          </w:p>
        </w:tc>
      </w:tr>
      <w:tr>
        <w:trPr/>
        <w:tc>
          <w:tcPr>
            <w:tcW w:w="2647" w:type="pct"/>
            <w:textDirection w:val="lrTb"/>
            <w:noWrap w:val="false"/>
          </w:tcPr>
          <w:p>
            <w:pPr>
              <w:jc w:val="center"/>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Расчетный счет</w:t>
            </w:r>
            <w:r/>
          </w:p>
        </w:tc>
        <w:tc>
          <w:tcPr>
            <w:tcW w:w="2353" w:type="pct"/>
            <w:textDirection w:val="lrTb"/>
            <w:noWrap w:val="false"/>
          </w:tcPr>
          <w:p>
            <w:pPr>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 </w:t>
            </w:r>
            <w:r/>
          </w:p>
        </w:tc>
      </w:tr>
      <w:tr>
        <w:trPr>
          <w:trHeight w:val="373"/>
        </w:trPr>
        <w:tc>
          <w:tcPr>
            <w:tcW w:w="2647" w:type="pct"/>
            <w:textDirection w:val="lrTb"/>
            <w:noWrap w:val="false"/>
          </w:tcPr>
          <w:p>
            <w:pPr>
              <w:jc w:val="center"/>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Корр. Счет</w:t>
            </w:r>
            <w:r/>
          </w:p>
        </w:tc>
        <w:tc>
          <w:tcPr>
            <w:tcW w:w="2353" w:type="pct"/>
            <w:textDirection w:val="lrTb"/>
            <w:noWrap w:val="false"/>
          </w:tcPr>
          <w:p>
            <w:pPr>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 </w:t>
            </w:r>
            <w:r/>
          </w:p>
        </w:tc>
      </w:tr>
      <w:tr>
        <w:trPr/>
        <w:tc>
          <w:tcPr>
            <w:tcW w:w="2647" w:type="pct"/>
            <w:textDirection w:val="lrTb"/>
            <w:noWrap w:val="false"/>
          </w:tcPr>
          <w:p>
            <w:pPr>
              <w:jc w:val="center"/>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БИК</w:t>
            </w:r>
            <w:r/>
          </w:p>
        </w:tc>
        <w:tc>
          <w:tcPr>
            <w:tcW w:w="2353" w:type="pct"/>
            <w:textDirection w:val="lrTb"/>
            <w:noWrap w:val="false"/>
          </w:tcPr>
          <w:p>
            <w:pPr>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 </w:t>
            </w:r>
            <w:r/>
          </w:p>
        </w:tc>
      </w:tr>
      <w:tr>
        <w:trPr>
          <w:trHeight w:val="363"/>
        </w:trPr>
        <w:tc>
          <w:tcPr>
            <w:tcW w:w="2647" w:type="pct"/>
            <w:textDirection w:val="lrTb"/>
            <w:noWrap w:val="false"/>
          </w:tcPr>
          <w:p>
            <w:pPr>
              <w:jc w:val="center"/>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Контактное лицо</w:t>
            </w:r>
            <w:r/>
          </w:p>
        </w:tc>
        <w:tc>
          <w:tcPr>
            <w:tcW w:w="2353" w:type="pct"/>
            <w:textDirection w:val="lrTb"/>
            <w:noWrap w:val="false"/>
          </w:tcPr>
          <w:p>
            <w:pPr>
              <w:pStyle w:val="1036"/>
              <w:ind w:firstLine="709"/>
              <w:tabs>
                <w:tab w:val="left" w:pos="1080" w:leader="none"/>
              </w:tabs>
              <w:rPr>
                <w:rFonts w:ascii="Times New Roman" w:hAnsi="Times New Roman" w:cs="Times New Roman"/>
                <w:color w:val="FF0000"/>
              </w:rPr>
            </w:pPr>
            <w:r>
              <w:rPr>
                <w:rFonts w:ascii="Times New Roman" w:hAnsi="Times New Roman" w:cs="Times New Roman" w:eastAsia="Times New Roman"/>
                <w:color w:val="FF0000"/>
                <w:lang w:eastAsia="ru-RU"/>
              </w:rPr>
              <w:t xml:space="preserve"> </w:t>
            </w:r>
            <w:r>
              <w:rPr>
                <w:rFonts w:ascii="Times New Roman" w:hAnsi="Times New Roman" w:cs="Times New Roman"/>
                <w:i/>
                <w:color w:val="FF0000"/>
              </w:rPr>
              <w:t xml:space="preserve">указывается в отношении каждого лица, выступающего на стороне участника</w:t>
            </w:r>
            <w:r/>
          </w:p>
        </w:tc>
      </w:tr>
      <w:tr>
        <w:trPr>
          <w:trHeight w:val="363"/>
        </w:trPr>
        <w:tc>
          <w:tcPr>
            <w:tcW w:w="2647" w:type="pct"/>
            <w:textDirection w:val="lrTb"/>
            <w:noWrap w:val="false"/>
          </w:tcPr>
          <w:p>
            <w:pPr>
              <w:jc w:val="center"/>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Руководитель организации (ФИО, должность) – для юридического лица</w:t>
            </w:r>
            <w:r/>
          </w:p>
        </w:tc>
        <w:tc>
          <w:tcPr>
            <w:tcW w:w="2353" w:type="pct"/>
            <w:textDirection w:val="lrTb"/>
            <w:noWrap w:val="false"/>
          </w:tcPr>
          <w:p>
            <w:pPr>
              <w:pStyle w:val="1036"/>
              <w:ind w:firstLine="709"/>
              <w:tabs>
                <w:tab w:val="left" w:pos="1080" w:leader="none"/>
              </w:tabs>
              <w:rPr>
                <w:rFonts w:ascii="Times New Roman" w:hAnsi="Times New Roman" w:cs="Times New Roman"/>
                <w:color w:val="FF0000"/>
              </w:rPr>
            </w:pPr>
            <w:r>
              <w:rPr>
                <w:rFonts w:ascii="Times New Roman" w:hAnsi="Times New Roman" w:cs="Times New Roman" w:eastAsia="Times New Roman"/>
                <w:color w:val="FF0000"/>
                <w:lang w:eastAsia="ru-RU"/>
              </w:rPr>
              <w:t xml:space="preserve"> </w:t>
            </w:r>
            <w:r>
              <w:rPr>
                <w:rFonts w:ascii="Times New Roman" w:hAnsi="Times New Roman" w:cs="Times New Roman"/>
                <w:i/>
                <w:color w:val="FF0000"/>
              </w:rPr>
              <w:t xml:space="preserve">указывается в отношении каждого лица, выступающего на стороне участника</w:t>
            </w:r>
            <w:r/>
          </w:p>
        </w:tc>
      </w:tr>
    </w:tbl>
    <w:p>
      <w:pPr>
        <w:ind w:left="-142" w:firstLine="568"/>
        <w:jc w:val="both"/>
        <w:rPr>
          <w:rFonts w:ascii="Times New Roman" w:hAnsi="Times New Roman" w:cs="Times New Roman" w:eastAsia="Times New Roman"/>
          <w:lang w:eastAsia="ru-RU"/>
        </w:rPr>
      </w:pPr>
      <w:r>
        <w:rPr>
          <w:rFonts w:ascii="Times New Roman" w:hAnsi="Times New Roman" w:cs="Times New Roman" w:eastAsia="Times New Roman"/>
          <w:lang w:eastAsia="ru-RU"/>
        </w:rPr>
      </w:r>
      <w:r/>
    </w:p>
    <w:p>
      <w:pPr>
        <w:jc w:val="both"/>
        <w:rPr>
          <w:rFonts w:ascii="Times New Roman" w:hAnsi="Times New Roman" w:cs="Times New Roman" w:eastAsia="Times New Roman"/>
          <w:bCs/>
          <w:i/>
          <w:color w:val="000000"/>
          <w:lang w:eastAsia="ru-RU"/>
        </w:rPr>
      </w:pPr>
      <w:r>
        <w:rPr>
          <w:rFonts w:ascii="Times New Roman" w:hAnsi="Times New Roman" w:cs="Times New Roman" w:eastAsia="Times New Roman"/>
          <w:i/>
          <w:color w:val="000000"/>
          <w:lang w:eastAsia="ru-RU"/>
        </w:rPr>
        <w:t xml:space="preserve">Изучив</w:t>
      </w:r>
      <w:r>
        <w:rPr>
          <w:rFonts w:ascii="Times New Roman" w:hAnsi="Times New Roman" w:cs="Times New Roman" w:eastAsia="Times New Roman"/>
          <w:bCs/>
          <w:i/>
          <w:color w:val="000000"/>
          <w:lang w:eastAsia="ru-RU"/>
        </w:rPr>
        <w:t xml:space="preserve"> извещение о проведении запроса котировок в электронной форме,  проект договора на право заключения вышеупомянутого договора, техническое задание, образцы форм и документов для  заполнения, размещенные в Единой информационной системе в сфере закупок</w:t>
      </w:r>
      <w:r>
        <w:rPr>
          <w:rFonts w:ascii="Times New Roman" w:hAnsi="Times New Roman" w:cs="Times New Roman" w:eastAsia="Times New Roman"/>
          <w:bCs/>
          <w:color w:val="000000"/>
          <w:lang w:eastAsia="ru-RU"/>
        </w:rPr>
        <w:t xml:space="preserve"> товаров, работ, услуг для обеспечения </w:t>
      </w:r>
      <w:r>
        <w:rPr>
          <w:rFonts w:ascii="Times New Roman" w:hAnsi="Times New Roman" w:cs="Times New Roman" w:eastAsia="Times New Roman"/>
          <w:bCs/>
          <w:i/>
          <w:color w:val="000000"/>
          <w:lang w:eastAsia="ru-RU"/>
        </w:rPr>
        <w:t xml:space="preserve">государственных и муниципальных нужд (официальный сайт </w:t>
      </w:r>
      <w:hyperlink r:id="rId30" w:tooltip="http://www.zakupki.gov.ru" w:history="1">
        <w:r>
          <w:rPr>
            <w:rStyle w:val="1016"/>
            <w:rFonts w:ascii="Times New Roman" w:hAnsi="Times New Roman" w:cs="Times New Roman" w:eastAsia="Times New Roman"/>
            <w:bCs/>
            <w:i/>
            <w:lang w:eastAsia="ru-RU"/>
          </w:rPr>
          <w:t xml:space="preserve">www.zakupki.gov.ru</w:t>
        </w:r>
      </w:hyperlink>
      <w:r>
        <w:rPr>
          <w:rFonts w:ascii="Times New Roman" w:hAnsi="Times New Roman" w:cs="Times New Roman" w:eastAsia="Times New Roman"/>
          <w:bCs/>
          <w:i/>
          <w:color w:val="000000"/>
          <w:lang w:eastAsia="ru-RU"/>
        </w:rPr>
        <w:t xml:space="preserve">), извещение № _____________</w:t>
      </w:r>
      <w:r>
        <w:rPr>
          <w:rStyle w:val="1058"/>
          <w:rFonts w:ascii="Times New Roman" w:hAnsi="Times New Roman" w:cs="Times New Roman"/>
          <w:bCs/>
          <w:i/>
          <w:color w:val="000000"/>
        </w:rPr>
        <w:footnoteReference w:id="3"/>
      </w:r>
      <w:r>
        <w:rPr>
          <w:rFonts w:ascii="Times New Roman" w:hAnsi="Times New Roman" w:cs="Times New Roman" w:eastAsia="Times New Roman"/>
          <w:bCs/>
          <w:i/>
          <w:color w:val="000000"/>
          <w:lang w:eastAsia="ru-RU"/>
        </w:rPr>
        <w:t xml:space="preserve">,</w:t>
      </w:r>
      <w:r/>
    </w:p>
    <w:p>
      <w:pPr>
        <w:jc w:val="both"/>
        <w:rPr>
          <w:rFonts w:ascii="Times New Roman" w:hAnsi="Times New Roman" w:cs="Times New Roman" w:eastAsia="Times New Roman"/>
          <w:i/>
          <w:color w:val="000000"/>
          <w:lang w:eastAsia="ru-RU"/>
        </w:rPr>
      </w:pPr>
      <w:r>
        <w:rPr>
          <w:rFonts w:ascii="Times New Roman" w:hAnsi="Times New Roman" w:cs="Times New Roman" w:eastAsia="Times New Roman"/>
          <w:i/>
          <w:color w:val="000000"/>
          <w:lang w:eastAsia="ru-RU"/>
        </w:rPr>
      </w:r>
      <w:r/>
    </w:p>
    <w:p>
      <w:pPr>
        <w:jc w:val="both"/>
        <w:rPr>
          <w:rFonts w:ascii="Times New Roman" w:hAnsi="Times New Roman" w:cs="Times New Roman" w:eastAsia="Times New Roman"/>
          <w:color w:val="000000"/>
          <w:lang w:eastAsia="ru-RU"/>
        </w:rPr>
      </w:pPr>
      <w:r>
        <w:rPr>
          <w:rFonts w:ascii="Times New Roman" w:hAnsi="Times New Roman" w:cs="Times New Roman" w:eastAsia="Times New Roman"/>
          <w:color w:val="000000"/>
          <w:lang w:eastAsia="ru-RU"/>
        </w:rPr>
        <w:t xml:space="preserve">настоящей заявкой ___________________________________________________</w:t>
      </w:r>
      <w:r/>
    </w:p>
    <w:p>
      <w:pPr>
        <w:ind w:left="3545"/>
        <w:jc w:val="both"/>
        <w:rPr>
          <w:rFonts w:ascii="Times New Roman" w:hAnsi="Times New Roman" w:cs="Times New Roman" w:eastAsia="Times New Roman"/>
          <w:color w:val="000000"/>
          <w:vertAlign w:val="superscript"/>
          <w:lang w:eastAsia="ru-RU"/>
        </w:rPr>
      </w:pPr>
      <w:r>
        <w:rPr>
          <w:rFonts w:ascii="Times New Roman" w:hAnsi="Times New Roman" w:cs="Times New Roman" w:eastAsia="Times New Roman"/>
          <w:color w:val="000000"/>
          <w:vertAlign w:val="superscript"/>
          <w:lang w:eastAsia="ru-RU"/>
        </w:rPr>
        <w:t xml:space="preserve">(наименование Участника закупки)</w:t>
      </w:r>
      <w:r/>
    </w:p>
    <w:p>
      <w:pPr>
        <w:jc w:val="both"/>
        <w:rPr>
          <w:rFonts w:ascii="Times New Roman" w:hAnsi="Times New Roman" w:cs="Times New Roman" w:eastAsia="Times New Roman"/>
          <w:color w:val="000000"/>
          <w:lang w:eastAsia="ru-RU"/>
        </w:rPr>
      </w:pPr>
      <w:r>
        <w:rPr>
          <w:rFonts w:ascii="Times New Roman" w:hAnsi="Times New Roman" w:cs="Times New Roman" w:eastAsia="Times New Roman"/>
          <w:color w:val="000000"/>
          <w:lang w:eastAsia="ru-RU"/>
        </w:rPr>
        <w:t xml:space="preserve">в лице ________________________________________________________, действующего                                                                        </w:t>
      </w:r>
      <w:r/>
    </w:p>
    <w:p>
      <w:pPr>
        <w:jc w:val="both"/>
        <w:rPr>
          <w:rFonts w:ascii="Times New Roman" w:hAnsi="Times New Roman" w:cs="Times New Roman" w:eastAsia="Times New Roman"/>
          <w:color w:val="000000"/>
          <w:vertAlign w:val="superscript"/>
          <w:lang w:eastAsia="ru-RU"/>
        </w:rPr>
      </w:pPr>
      <w:r>
        <w:rPr>
          <w:rFonts w:ascii="Times New Roman" w:hAnsi="Times New Roman" w:cs="Times New Roman" w:eastAsia="Times New Roman"/>
          <w:color w:val="000000"/>
          <w:lang w:eastAsia="ru-RU"/>
        </w:rPr>
        <w:t xml:space="preserve">                                                                </w:t>
      </w:r>
      <w:r>
        <w:rPr>
          <w:rFonts w:ascii="Times New Roman" w:hAnsi="Times New Roman" w:cs="Times New Roman" w:eastAsia="Times New Roman"/>
          <w:color w:val="000000"/>
          <w:vertAlign w:val="superscript"/>
          <w:lang w:eastAsia="ru-RU"/>
        </w:rPr>
        <w:t xml:space="preserve">(наименование должности, Ф.И.О.)</w:t>
      </w:r>
      <w:r/>
    </w:p>
    <w:p>
      <w:pPr>
        <w:jc w:val="both"/>
        <w:rPr>
          <w:rFonts w:ascii="Times New Roman" w:hAnsi="Times New Roman" w:cs="Times New Roman" w:eastAsia="Times New Roman"/>
          <w:color w:val="000000"/>
          <w:lang w:eastAsia="ru-RU"/>
        </w:rPr>
      </w:pPr>
      <w:r>
        <w:rPr>
          <w:rFonts w:ascii="Times New Roman" w:hAnsi="Times New Roman" w:cs="Times New Roman" w:eastAsia="Times New Roman"/>
          <w:color w:val="000000"/>
          <w:lang w:eastAsia="ru-RU"/>
        </w:rPr>
        <w:t xml:space="preserve">на основании ___________________________________________________________,</w:t>
      </w:r>
      <w:r/>
    </w:p>
    <w:p>
      <w:pPr>
        <w:jc w:val="center"/>
        <w:rPr>
          <w:rFonts w:ascii="Times New Roman" w:hAnsi="Times New Roman" w:cs="Times New Roman" w:eastAsia="Times New Roman"/>
          <w:color w:val="000000"/>
          <w:vertAlign w:val="superscript"/>
          <w:lang w:eastAsia="ru-RU"/>
        </w:rPr>
      </w:pPr>
      <w:r>
        <w:rPr>
          <w:rFonts w:ascii="Times New Roman" w:hAnsi="Times New Roman" w:cs="Times New Roman" w:eastAsia="Times New Roman"/>
          <w:color w:val="000000"/>
          <w:vertAlign w:val="superscript"/>
          <w:lang w:eastAsia="ru-RU"/>
        </w:rPr>
        <w:t xml:space="preserve">(устава, доверенности)</w:t>
      </w:r>
      <w:r/>
    </w:p>
    <w:p>
      <w:pPr>
        <w:jc w:val="both"/>
        <w:rPr>
          <w:rFonts w:ascii="Times New Roman" w:hAnsi="Times New Roman" w:cs="Times New Roman" w:eastAsia="Times New Roman"/>
          <w:i/>
          <w:color w:val="000000"/>
          <w:lang w:eastAsia="ru-RU"/>
        </w:rPr>
      </w:pPr>
      <w:r>
        <w:rPr>
          <w:rFonts w:ascii="Times New Roman" w:hAnsi="Times New Roman" w:cs="Times New Roman" w:eastAsia="Times New Roman"/>
          <w:i/>
          <w:color w:val="000000"/>
          <w:lang w:eastAsia="ru-RU"/>
        </w:rPr>
        <w:t xml:space="preserve">Согласен </w:t>
      </w:r>
      <w:r>
        <w:rPr>
          <w:rFonts w:ascii="Times New Roman" w:hAnsi="Times New Roman" w:cs="Times New Roman" w:eastAsia="Times New Roman"/>
          <w:b/>
          <w:bCs/>
          <w:i/>
          <w:color w:val="000000"/>
          <w:u w:val="single"/>
          <w:lang w:eastAsia="ru-RU"/>
        </w:rPr>
        <w:t xml:space="preserve">(необходимо выбрать одну из следующих формулировок, в зависимости от предмета закупки)</w:t>
      </w:r>
      <w:r>
        <w:rPr>
          <w:rFonts w:ascii="Times New Roman" w:hAnsi="Times New Roman" w:cs="Times New Roman" w:eastAsia="Times New Roman"/>
          <w:i/>
          <w:color w:val="000000"/>
          <w:lang w:eastAsia="ru-RU"/>
        </w:rPr>
        <w:t xml:space="preserve">:</w:t>
      </w:r>
      <w:r/>
    </w:p>
    <w:p>
      <w:pPr>
        <w:jc w:val="both"/>
        <w:rPr>
          <w:rFonts w:ascii="Times New Roman" w:hAnsi="Times New Roman" w:cs="Times New Roman" w:eastAsia="Times New Roman"/>
          <w:color w:val="000000"/>
          <w:lang w:eastAsia="ru-RU"/>
        </w:rPr>
      </w:pPr>
      <w:r>
        <w:rPr>
          <w:rFonts w:ascii="Times New Roman" w:hAnsi="Times New Roman" w:cs="Times New Roman" w:eastAsia="Times New Roman"/>
          <w:color w:val="000000"/>
          <w:lang w:eastAsia="ru-RU"/>
        </w:rPr>
      </w:r>
      <w:r/>
    </w:p>
    <w:p>
      <w:pPr>
        <w:pStyle w:val="1059"/>
        <w:ind w:firstLine="709"/>
        <w:jc w:val="both"/>
        <w:rPr>
          <w:rFonts w:ascii="Times New Roman" w:hAnsi="Times New Roman" w:cs="Times New Roman"/>
          <w:i/>
          <w:color w:val="FF0000"/>
          <w:sz w:val="24"/>
          <w:szCs w:val="24"/>
        </w:rPr>
      </w:pPr>
      <w:r>
        <w:rPr>
          <w:rFonts w:ascii="Times New Roman" w:hAnsi="Times New Roman" w:cs="Times New Roman"/>
          <w:i/>
          <w:color w:val="FF0000"/>
          <w:sz w:val="24"/>
          <w:szCs w:val="24"/>
        </w:rPr>
        <w:t xml:space="preserve">а) на выполнение работ или оказание услуг, указанных в извещении о проведении запроса котировок в электронной форме, на условиях, предусмотренных проектом договора (в случае, если осуществляется закупка работ или услуг);</w:t>
      </w:r>
      <w:r/>
    </w:p>
    <w:p>
      <w:pPr>
        <w:pStyle w:val="1059"/>
        <w:ind w:firstLine="709"/>
        <w:jc w:val="both"/>
        <w:rPr>
          <w:rFonts w:ascii="Times New Roman" w:hAnsi="Times New Roman" w:cs="Times New Roman"/>
          <w:i/>
          <w:color w:val="FF0000"/>
          <w:sz w:val="24"/>
          <w:szCs w:val="24"/>
        </w:rPr>
      </w:pPr>
      <w:r>
        <w:rPr>
          <w:rFonts w:ascii="Times New Roman" w:hAnsi="Times New Roman" w:cs="Times New Roman"/>
          <w:i/>
          <w:color w:val="FF0000"/>
          <w:sz w:val="24"/>
          <w:szCs w:val="24"/>
        </w:rPr>
        <w:t xml:space="preserve">б) на поставку товара, который указан в извещении о проведени</w:t>
      </w:r>
      <w:r>
        <w:rPr>
          <w:rFonts w:ascii="Times New Roman" w:hAnsi="Times New Roman" w:cs="Times New Roman"/>
          <w:i/>
          <w:color w:val="FF0000"/>
          <w:sz w:val="24"/>
          <w:szCs w:val="24"/>
        </w:rPr>
        <w:t xml:space="preserve">и запроса котировок в электронной форме и в отношении которого в таком извещении содержится указание на товарный знак, на условиях, предусмотренных проектом договора и не подлежащих изменению по результатам проведения запроса котировок в электронной форме;</w:t>
      </w:r>
      <w:r/>
    </w:p>
    <w:p>
      <w:pPr>
        <w:jc w:val="both"/>
        <w:rPr>
          <w:rFonts w:ascii="Times New Roman" w:hAnsi="Times New Roman" w:cs="Times New Roman" w:eastAsia="Times New Roman"/>
          <w:i/>
          <w:color w:val="FF0000"/>
          <w:lang w:eastAsia="ru-RU"/>
        </w:rPr>
      </w:pPr>
      <w:r>
        <w:rPr>
          <w:rFonts w:ascii="Times New Roman" w:hAnsi="Times New Roman" w:cs="Times New Roman"/>
          <w:i/>
          <w:color w:val="FF0000"/>
        </w:rPr>
        <w:t xml:space="preserve">            в) на поставку товара, который указан в извещении о проведении запроса котировок в электронной форме и конкретные показат</w:t>
      </w:r>
      <w:r>
        <w:rPr>
          <w:rFonts w:ascii="Times New Roman" w:hAnsi="Times New Roman" w:cs="Times New Roman"/>
          <w:i/>
          <w:color w:val="FF0000"/>
        </w:rPr>
        <w:t xml:space="preserve">ели которого соответствуют значениям эквивалентности, установленным данным извещением (в случае, если участник предлагает поставку товара, который является эквивалентным товару, указанному в таком извещении), на условиях, предусмотренных проектом договора;</w:t>
      </w:r>
      <w:r/>
    </w:p>
    <w:p>
      <w:pPr>
        <w:jc w:val="both"/>
        <w:rPr>
          <w:rFonts w:ascii="Times New Roman" w:hAnsi="Times New Roman" w:cs="Times New Roman" w:eastAsia="Times New Roman"/>
          <w:i/>
          <w:color w:val="000000"/>
          <w:lang w:eastAsia="ru-RU"/>
        </w:rPr>
      </w:pPr>
      <w:r>
        <w:rPr>
          <w:rFonts w:ascii="Times New Roman" w:hAnsi="Times New Roman" w:cs="Times New Roman" w:eastAsia="Times New Roman"/>
          <w:i/>
          <w:color w:val="000000"/>
          <w:lang w:eastAsia="ru-RU"/>
        </w:rPr>
        <w:t xml:space="preserve">и</w:t>
      </w:r>
      <w:r/>
    </w:p>
    <w:p>
      <w:pPr>
        <w:jc w:val="both"/>
        <w:rPr>
          <w:rFonts w:ascii="Times New Roman" w:hAnsi="Times New Roman" w:cs="Times New Roman" w:eastAsia="Times New Roman"/>
          <w:i/>
          <w:color w:val="000000"/>
          <w:lang w:eastAsia="ru-RU"/>
        </w:rPr>
      </w:pPr>
      <w:r>
        <w:rPr>
          <w:rFonts w:ascii="Times New Roman" w:hAnsi="Times New Roman" w:cs="Times New Roman" w:eastAsia="Times New Roman"/>
          <w:i/>
          <w:color w:val="000000"/>
          <w:lang w:eastAsia="ru-RU"/>
        </w:rPr>
        <w:t xml:space="preserve">предлагает осуществить </w:t>
      </w:r>
      <w:r>
        <w:rPr>
          <w:rFonts w:ascii="Times New Roman" w:hAnsi="Times New Roman" w:cs="Times New Roman" w:eastAsia="Times New Roman"/>
          <w:i/>
          <w:color w:val="FF0000"/>
          <w:lang w:eastAsia="ru-RU"/>
        </w:rPr>
        <w:t xml:space="preserve">поставку товаров (выполнение работ, оказание услуг), указанных в ценовом предложениях</w:t>
      </w:r>
      <w:r>
        <w:rPr>
          <w:rFonts w:ascii="Times New Roman" w:hAnsi="Times New Roman" w:cs="Times New Roman" w:eastAsia="Times New Roman"/>
          <w:i/>
          <w:color w:val="000000"/>
          <w:lang w:eastAsia="ru-RU"/>
        </w:rPr>
        <w:t xml:space="preserve">, в указанных объемах в соответствии с условиями, изложенными в </w:t>
      </w:r>
      <w:r>
        <w:rPr>
          <w:rFonts w:ascii="Times New Roman" w:hAnsi="Times New Roman" w:cs="Times New Roman" w:eastAsia="Times New Roman"/>
          <w:i/>
          <w:color w:val="333333"/>
          <w:lang w:eastAsia="ru-RU"/>
        </w:rPr>
        <w:t xml:space="preserve">извещении от</w:t>
      </w:r>
      <w:r>
        <w:rPr>
          <w:rFonts w:ascii="Times New Roman" w:hAnsi="Times New Roman" w:cs="Times New Roman" w:eastAsia="Times New Roman"/>
          <w:i/>
          <w:color w:val="000000"/>
          <w:lang w:eastAsia="ru-RU"/>
        </w:rPr>
        <w:t xml:space="preserve"> «___» _________ 202_ г. </w:t>
      </w:r>
      <w:r>
        <w:rPr>
          <w:rFonts w:ascii="Times New Roman" w:hAnsi="Times New Roman" w:cs="Times New Roman" w:eastAsia="Times New Roman"/>
          <w:i/>
          <w:lang w:eastAsia="ru-RU"/>
        </w:rPr>
        <w:t xml:space="preserve">№ _______</w:t>
      </w:r>
      <w:r>
        <w:rPr>
          <w:rFonts w:ascii="Times New Roman" w:hAnsi="Times New Roman" w:cs="Times New Roman" w:eastAsia="Times New Roman"/>
          <w:bCs/>
          <w:i/>
          <w:lang w:eastAsia="ru-RU"/>
        </w:rPr>
        <w:t xml:space="preserve">_</w:t>
      </w:r>
      <w:r>
        <w:rPr>
          <w:rFonts w:ascii="Times New Roman" w:hAnsi="Times New Roman" w:cs="Times New Roman" w:eastAsia="Times New Roman"/>
          <w:bCs/>
          <w:i/>
          <w:vertAlign w:val="superscript"/>
          <w:lang w:eastAsia="ru-RU"/>
        </w:rPr>
        <w:footnoteReference w:id="4"/>
      </w:r>
      <w:r>
        <w:rPr>
          <w:rFonts w:ascii="Times New Roman" w:hAnsi="Times New Roman" w:cs="Times New Roman" w:eastAsia="Times New Roman"/>
          <w:i/>
          <w:color w:val="000000"/>
          <w:lang w:eastAsia="ru-RU"/>
        </w:rPr>
        <w:t xml:space="preserve">.</w:t>
      </w:r>
      <w:r/>
    </w:p>
    <w:p>
      <w:pPr>
        <w:jc w:val="both"/>
        <w:rPr>
          <w:rFonts w:ascii="Times New Roman" w:hAnsi="Times New Roman" w:cs="Times New Roman" w:eastAsia="Times New Roman"/>
          <w:i/>
          <w:color w:val="000000"/>
          <w:lang w:eastAsia="ru-RU"/>
        </w:rPr>
      </w:pPr>
      <w:r>
        <w:rPr>
          <w:rFonts w:ascii="Times New Roman" w:hAnsi="Times New Roman" w:cs="Times New Roman" w:eastAsia="Times New Roman"/>
          <w:i/>
          <w:color w:val="000000"/>
          <w:lang w:eastAsia="ru-RU"/>
        </w:rPr>
      </w:r>
      <w:r/>
    </w:p>
    <w:p>
      <w:pPr>
        <w:jc w:val="both"/>
        <w:rPr>
          <w:rFonts w:ascii="Times New Roman" w:hAnsi="Times New Roman" w:cs="Times New Roman" w:eastAsia="Times New Roman"/>
          <w:i/>
          <w:color w:val="000000"/>
          <w:lang w:eastAsia="ru-RU"/>
        </w:rPr>
      </w:pPr>
      <w:r>
        <w:rPr>
          <w:rFonts w:ascii="Times New Roman" w:hAnsi="Times New Roman" w:cs="Times New Roman" w:eastAsia="Times New Roman"/>
          <w:i/>
          <w:color w:val="000000"/>
          <w:lang w:eastAsia="ru-RU"/>
        </w:rPr>
      </w:r>
      <w:r/>
    </w:p>
    <w:p>
      <w:pPr>
        <w:pStyle w:val="1076"/>
        <w:ind w:left="40" w:firstLine="720"/>
        <w:jc w:val="both"/>
        <w:spacing w:before="0" w:after="0" w:line="240" w:lineRule="auto"/>
        <w:shd w:val="clear" w:color="auto" w:fill="auto"/>
        <w:rPr>
          <w:sz w:val="24"/>
          <w:szCs w:val="24"/>
        </w:rPr>
      </w:pPr>
      <w:r>
        <w:rPr>
          <w:rStyle w:val="1077"/>
          <w:sz w:val="24"/>
          <w:szCs w:val="24"/>
        </w:rPr>
        <w:t xml:space="preserve">Настоящим подтверждаем, что:</w:t>
      </w:r>
      <w:r/>
    </w:p>
    <w:p>
      <w:pPr>
        <w:pStyle w:val="1076"/>
        <w:numPr>
          <w:ilvl w:val="0"/>
          <w:numId w:val="5"/>
        </w:numPr>
        <w:ind w:left="40" w:firstLine="720"/>
        <w:jc w:val="both"/>
        <w:spacing w:before="0" w:after="0" w:line="240" w:lineRule="auto"/>
        <w:shd w:val="clear" w:color="auto" w:fill="auto"/>
        <w:tabs>
          <w:tab w:val="left" w:pos="971" w:leader="none"/>
          <w:tab w:val="left" w:pos="8008" w:leader="underscore"/>
        </w:tabs>
        <w:rPr>
          <w:sz w:val="24"/>
          <w:szCs w:val="24"/>
        </w:rPr>
      </w:pPr>
      <w:r>
        <w:rPr>
          <w:rStyle w:val="1077"/>
          <w:sz w:val="24"/>
          <w:szCs w:val="24"/>
        </w:rPr>
        <w:t xml:space="preserve">услуг, предлагаемые </w:t>
      </w:r>
      <w:r>
        <w:rPr>
          <w:rStyle w:val="1077"/>
          <w:sz w:val="24"/>
          <w:szCs w:val="24"/>
        </w:rPr>
        <w:tab/>
        <w:t xml:space="preserve"> </w:t>
      </w:r>
      <w:r>
        <w:rPr>
          <w:rStyle w:val="1080"/>
          <w:sz w:val="24"/>
          <w:szCs w:val="24"/>
        </w:rPr>
        <w:t xml:space="preserve">(наименование</w:t>
      </w:r>
      <w:r/>
    </w:p>
    <w:p>
      <w:pPr>
        <w:pStyle w:val="1076"/>
        <w:ind w:left="40"/>
        <w:jc w:val="both"/>
        <w:spacing w:before="0" w:after="0" w:line="240" w:lineRule="auto"/>
        <w:shd w:val="clear" w:color="auto" w:fill="auto"/>
        <w:tabs>
          <w:tab w:val="left" w:pos="9914" w:leader="underscore"/>
        </w:tabs>
        <w:rPr>
          <w:sz w:val="24"/>
          <w:szCs w:val="24"/>
        </w:rPr>
      </w:pPr>
      <w:r>
        <w:rPr>
          <w:rStyle w:val="1080"/>
          <w:sz w:val="24"/>
          <w:szCs w:val="24"/>
        </w:rPr>
        <w:t xml:space="preserve">участника),</w:t>
      </w:r>
      <w:r>
        <w:rPr>
          <w:rStyle w:val="1077"/>
          <w:sz w:val="24"/>
          <w:szCs w:val="24"/>
        </w:rPr>
        <w:t xml:space="preserve"> свободны от любых прав со стороны третьих лиц, </w:t>
      </w:r>
      <w:r>
        <w:rPr>
          <w:rStyle w:val="1077"/>
          <w:sz w:val="24"/>
          <w:szCs w:val="24"/>
        </w:rPr>
        <w:tab/>
      </w:r>
      <w:r/>
    </w:p>
    <w:p>
      <w:pPr>
        <w:pStyle w:val="1076"/>
        <w:ind w:left="40" w:right="20"/>
        <w:jc w:val="both"/>
        <w:spacing w:before="0" w:after="0" w:line="240" w:lineRule="auto"/>
        <w:shd w:val="clear" w:color="auto" w:fill="auto"/>
        <w:rPr>
          <w:sz w:val="24"/>
          <w:szCs w:val="24"/>
        </w:rPr>
      </w:pPr>
      <w:r>
        <w:rPr>
          <w:rStyle w:val="1080"/>
          <w:sz w:val="24"/>
          <w:szCs w:val="24"/>
        </w:rPr>
        <w:t xml:space="preserve">(наименование участника)</w:t>
      </w:r>
      <w:r>
        <w:rPr>
          <w:rStyle w:val="1077"/>
          <w:sz w:val="24"/>
          <w:szCs w:val="24"/>
        </w:rPr>
        <w:t xml:space="preserve"> согласно передать все права на результаты услуг в случае признания победителем заказчику;</w:t>
      </w:r>
      <w:r/>
    </w:p>
    <w:p>
      <w:pPr>
        <w:pStyle w:val="1075"/>
        <w:numPr>
          <w:ilvl w:val="0"/>
          <w:numId w:val="5"/>
        </w:numPr>
        <w:ind w:left="40" w:firstLine="720"/>
        <w:jc w:val="both"/>
        <w:spacing w:line="240" w:lineRule="auto"/>
        <w:shd w:val="clear" w:color="auto" w:fill="auto"/>
        <w:widowControl w:val="off"/>
        <w:tabs>
          <w:tab w:val="left" w:pos="1062" w:leader="none"/>
          <w:tab w:val="left" w:pos="2190" w:leader="underscore"/>
        </w:tabs>
        <w:rPr>
          <w:rFonts w:ascii="Times New Roman" w:hAnsi="Times New Roman" w:cs="Times New Roman"/>
          <w:sz w:val="24"/>
          <w:szCs w:val="24"/>
        </w:rPr>
      </w:pPr>
      <w:r>
        <w:rPr>
          <w:rStyle w:val="1078"/>
          <w:rFonts w:eastAsiaTheme="minorHAnsi"/>
          <w:sz w:val="24"/>
          <w:szCs w:val="24"/>
        </w:rPr>
        <w:tab/>
      </w:r>
      <w:r>
        <w:rPr>
          <w:rStyle w:val="1079"/>
          <w:rFonts w:eastAsiaTheme="minorHAnsi"/>
          <w:i w:val="0"/>
          <w:iCs w:val="0"/>
          <w:sz w:val="24"/>
          <w:szCs w:val="24"/>
        </w:rPr>
        <w:t xml:space="preserve">(наименование участника, лиц, выступающих на стороне</w:t>
      </w:r>
      <w:r/>
    </w:p>
    <w:p>
      <w:pPr>
        <w:pStyle w:val="1076"/>
        <w:ind w:left="40"/>
        <w:jc w:val="both"/>
        <w:spacing w:before="0" w:after="0" w:line="240" w:lineRule="auto"/>
        <w:shd w:val="clear" w:color="auto" w:fill="auto"/>
        <w:rPr>
          <w:sz w:val="24"/>
          <w:szCs w:val="24"/>
        </w:rPr>
      </w:pPr>
      <w:r>
        <w:rPr>
          <w:rStyle w:val="1080"/>
          <w:sz w:val="24"/>
          <w:szCs w:val="24"/>
        </w:rPr>
        <w:t xml:space="preserve">участника)</w:t>
      </w:r>
      <w:r>
        <w:rPr>
          <w:rStyle w:val="1077"/>
          <w:sz w:val="24"/>
          <w:szCs w:val="24"/>
        </w:rPr>
        <w:t xml:space="preserve"> не находится в процессе ликвидации;</w:t>
      </w:r>
      <w:r/>
    </w:p>
    <w:p>
      <w:pPr>
        <w:pStyle w:val="1075"/>
        <w:numPr>
          <w:ilvl w:val="0"/>
          <w:numId w:val="5"/>
        </w:numPr>
        <w:ind w:left="40" w:firstLine="720"/>
        <w:jc w:val="both"/>
        <w:spacing w:line="240" w:lineRule="auto"/>
        <w:shd w:val="clear" w:color="auto" w:fill="auto"/>
        <w:widowControl w:val="off"/>
        <w:tabs>
          <w:tab w:val="left" w:pos="1053" w:leader="none"/>
          <w:tab w:val="left" w:pos="3501" w:leader="underscore"/>
        </w:tabs>
        <w:rPr>
          <w:rFonts w:ascii="Times New Roman" w:hAnsi="Times New Roman" w:cs="Times New Roman"/>
          <w:sz w:val="24"/>
          <w:szCs w:val="24"/>
        </w:rPr>
      </w:pPr>
      <w:r>
        <w:rPr>
          <w:rStyle w:val="1078"/>
          <w:rFonts w:eastAsiaTheme="minorHAnsi"/>
          <w:sz w:val="24"/>
          <w:szCs w:val="24"/>
        </w:rPr>
        <w:t xml:space="preserve">в отношении </w:t>
      </w:r>
      <w:r>
        <w:rPr>
          <w:rStyle w:val="1078"/>
          <w:rFonts w:eastAsiaTheme="minorHAnsi"/>
          <w:sz w:val="24"/>
          <w:szCs w:val="24"/>
        </w:rPr>
        <w:tab/>
      </w:r>
      <w:r>
        <w:rPr>
          <w:rStyle w:val="1079"/>
          <w:rFonts w:eastAsiaTheme="minorHAnsi"/>
          <w:i w:val="0"/>
          <w:iCs w:val="0"/>
          <w:sz w:val="24"/>
          <w:szCs w:val="24"/>
        </w:rPr>
        <w:t xml:space="preserve">(наименование участника, лиц, выступающих на</w:t>
      </w:r>
      <w:r/>
    </w:p>
    <w:p>
      <w:pPr>
        <w:pStyle w:val="1076"/>
        <w:ind w:left="40"/>
        <w:jc w:val="both"/>
        <w:spacing w:before="0" w:after="0" w:line="240" w:lineRule="auto"/>
        <w:shd w:val="clear" w:color="auto" w:fill="auto"/>
        <w:rPr>
          <w:sz w:val="24"/>
          <w:szCs w:val="24"/>
        </w:rPr>
      </w:pPr>
      <w:r>
        <w:rPr>
          <w:rStyle w:val="1080"/>
          <w:sz w:val="24"/>
          <w:szCs w:val="24"/>
        </w:rPr>
        <w:t xml:space="preserve">стороне участника)</w:t>
      </w:r>
      <w:r>
        <w:rPr>
          <w:rStyle w:val="1077"/>
          <w:sz w:val="24"/>
          <w:szCs w:val="24"/>
        </w:rPr>
        <w:t xml:space="preserve"> не открыто конкурсное производство;</w:t>
      </w:r>
      <w:r/>
    </w:p>
    <w:p>
      <w:pPr>
        <w:pStyle w:val="1075"/>
        <w:numPr>
          <w:ilvl w:val="0"/>
          <w:numId w:val="5"/>
        </w:numPr>
        <w:ind w:left="40" w:firstLine="720"/>
        <w:jc w:val="both"/>
        <w:spacing w:line="240" w:lineRule="auto"/>
        <w:shd w:val="clear" w:color="auto" w:fill="auto"/>
        <w:widowControl w:val="off"/>
        <w:tabs>
          <w:tab w:val="left" w:pos="942" w:leader="none"/>
          <w:tab w:val="left" w:pos="3856" w:leader="underscore"/>
        </w:tabs>
        <w:rPr>
          <w:rFonts w:ascii="Times New Roman" w:hAnsi="Times New Roman" w:cs="Times New Roman"/>
          <w:sz w:val="24"/>
          <w:szCs w:val="24"/>
        </w:rPr>
      </w:pPr>
      <w:r>
        <w:rPr>
          <w:rStyle w:val="1078"/>
          <w:rFonts w:eastAsiaTheme="minorHAnsi"/>
          <w:sz w:val="24"/>
          <w:szCs w:val="24"/>
        </w:rPr>
        <w:t xml:space="preserve">на имущество</w:t>
      </w:r>
      <w:r>
        <w:rPr>
          <w:rStyle w:val="1078"/>
          <w:rFonts w:eastAsiaTheme="minorHAnsi"/>
          <w:sz w:val="24"/>
          <w:szCs w:val="24"/>
        </w:rPr>
        <w:tab/>
      </w:r>
      <w:r>
        <w:rPr>
          <w:rStyle w:val="1079"/>
          <w:rFonts w:eastAsiaTheme="minorHAnsi"/>
          <w:i w:val="0"/>
          <w:iCs w:val="0"/>
          <w:sz w:val="24"/>
          <w:szCs w:val="24"/>
        </w:rPr>
        <w:t xml:space="preserve">(наименование участника, лиц, выступающих на</w:t>
      </w:r>
      <w:r/>
    </w:p>
    <w:p>
      <w:pPr>
        <w:pStyle w:val="1076"/>
        <w:ind w:left="40" w:right="20"/>
        <w:jc w:val="both"/>
        <w:spacing w:before="0" w:after="0" w:line="240" w:lineRule="auto"/>
        <w:shd w:val="clear" w:color="auto" w:fill="auto"/>
        <w:rPr>
          <w:sz w:val="24"/>
          <w:szCs w:val="24"/>
        </w:rPr>
      </w:pPr>
      <w:r>
        <w:rPr>
          <w:rStyle w:val="1080"/>
          <w:sz w:val="24"/>
          <w:szCs w:val="24"/>
        </w:rPr>
        <w:t xml:space="preserve">стороне участника)</w:t>
      </w:r>
      <w:r>
        <w:rPr>
          <w:rStyle w:val="1077"/>
          <w:sz w:val="24"/>
          <w:szCs w:val="24"/>
        </w:rPr>
        <w:t xml:space="preserve"> не наложен арест, экономическая деятельность не приостановлена;</w:t>
      </w:r>
      <w:r/>
    </w:p>
    <w:p>
      <w:pPr>
        <w:pStyle w:val="1076"/>
        <w:numPr>
          <w:ilvl w:val="0"/>
          <w:numId w:val="5"/>
        </w:numPr>
        <w:ind w:left="40" w:firstLine="720"/>
        <w:jc w:val="both"/>
        <w:spacing w:before="0" w:after="0" w:line="240" w:lineRule="auto"/>
        <w:shd w:val="clear" w:color="auto" w:fill="auto"/>
        <w:tabs>
          <w:tab w:val="left" w:pos="1034" w:leader="none"/>
        </w:tabs>
        <w:rPr>
          <w:sz w:val="24"/>
          <w:szCs w:val="24"/>
        </w:rPr>
      </w:pPr>
      <w:r>
        <w:rPr>
          <w:rStyle w:val="1077"/>
          <w:sz w:val="24"/>
          <w:szCs w:val="24"/>
        </w:rPr>
        <w:t xml:space="preserve">у руководителей, членов коллегиального исполнительного органа и</w:t>
      </w:r>
      <w:r/>
    </w:p>
    <w:p>
      <w:pPr>
        <w:pStyle w:val="1075"/>
        <w:ind w:left="40"/>
        <w:jc w:val="both"/>
        <w:spacing w:line="240" w:lineRule="auto"/>
        <w:shd w:val="clear" w:color="auto" w:fill="auto"/>
        <w:tabs>
          <w:tab w:val="left" w:pos="3477" w:leader="underscore"/>
        </w:tabs>
        <w:rPr>
          <w:rFonts w:ascii="Times New Roman" w:hAnsi="Times New Roman" w:cs="Times New Roman"/>
          <w:sz w:val="24"/>
          <w:szCs w:val="24"/>
        </w:rPr>
      </w:pPr>
      <w:r>
        <w:rPr>
          <w:rStyle w:val="1078"/>
          <w:rFonts w:eastAsiaTheme="minorHAnsi"/>
          <w:sz w:val="24"/>
          <w:szCs w:val="24"/>
        </w:rPr>
        <w:t xml:space="preserve">главного бухгалтера </w:t>
      </w:r>
      <w:r>
        <w:rPr>
          <w:rStyle w:val="1078"/>
          <w:rFonts w:eastAsiaTheme="minorHAnsi"/>
          <w:sz w:val="24"/>
          <w:szCs w:val="24"/>
        </w:rPr>
        <w:tab/>
        <w:t xml:space="preserve"> </w:t>
      </w:r>
      <w:r>
        <w:rPr>
          <w:rStyle w:val="1079"/>
          <w:rFonts w:eastAsiaTheme="minorHAnsi"/>
          <w:i w:val="0"/>
          <w:iCs w:val="0"/>
          <w:sz w:val="24"/>
          <w:szCs w:val="24"/>
        </w:rPr>
        <w:t xml:space="preserve">(наименование участника лиц, выступающих на</w:t>
      </w:r>
      <w:r/>
    </w:p>
    <w:p>
      <w:pPr>
        <w:pStyle w:val="1076"/>
        <w:ind w:left="40" w:right="20"/>
        <w:jc w:val="both"/>
        <w:spacing w:before="0" w:after="0" w:line="240" w:lineRule="auto"/>
        <w:shd w:val="clear" w:color="auto" w:fill="auto"/>
        <w:rPr>
          <w:sz w:val="24"/>
          <w:szCs w:val="24"/>
        </w:rPr>
      </w:pPr>
      <w:r>
        <w:rPr>
          <w:rStyle w:val="1080"/>
          <w:sz w:val="24"/>
          <w:szCs w:val="24"/>
        </w:rPr>
        <w:t xml:space="preserve">стороне участника)</w:t>
      </w:r>
      <w:r>
        <w:rPr>
          <w:rStyle w:val="1077"/>
          <w:sz w:val="24"/>
          <w:szCs w:val="24"/>
        </w:rPr>
        <w:t xml:space="preserve"> отсутствуют непогашенные судимости за преступления в сфере экономики, в отношении указанных лиц не применялись наказа</w:t>
      </w:r>
      <w:r>
        <w:rPr>
          <w:rStyle w:val="1077"/>
          <w:sz w:val="24"/>
          <w:szCs w:val="24"/>
        </w:rPr>
        <w:t xml:space="preserve">ние в виде лишения права занимать определенные должности или заниматься определенной деятельностью, которые связаны с поставкой товаров, выполнением работ, оказанием услуг, являющихся предметом конкурса, и административные наказания в виде дисквалификации;</w:t>
      </w:r>
      <w:r/>
    </w:p>
    <w:p>
      <w:pPr>
        <w:pStyle w:val="1075"/>
        <w:numPr>
          <w:ilvl w:val="0"/>
          <w:numId w:val="5"/>
        </w:numPr>
        <w:ind w:left="40" w:firstLine="720"/>
        <w:jc w:val="both"/>
        <w:spacing w:line="240" w:lineRule="auto"/>
        <w:shd w:val="clear" w:color="auto" w:fill="auto"/>
        <w:widowControl w:val="off"/>
        <w:tabs>
          <w:tab w:val="left" w:pos="1053" w:leader="none"/>
          <w:tab w:val="left" w:pos="3501" w:leader="underscore"/>
        </w:tabs>
        <w:rPr>
          <w:rFonts w:ascii="Times New Roman" w:hAnsi="Times New Roman" w:cs="Times New Roman"/>
          <w:sz w:val="24"/>
          <w:szCs w:val="24"/>
        </w:rPr>
      </w:pPr>
      <w:r>
        <w:rPr>
          <w:rStyle w:val="1078"/>
          <w:rFonts w:eastAsiaTheme="minorHAnsi"/>
          <w:sz w:val="24"/>
          <w:szCs w:val="24"/>
        </w:rPr>
        <w:t xml:space="preserve">в отношении </w:t>
      </w:r>
      <w:r>
        <w:rPr>
          <w:rStyle w:val="1078"/>
          <w:rFonts w:eastAsiaTheme="minorHAnsi"/>
          <w:sz w:val="24"/>
          <w:szCs w:val="24"/>
        </w:rPr>
        <w:tab/>
      </w:r>
      <w:r>
        <w:rPr>
          <w:rStyle w:val="1079"/>
          <w:rFonts w:eastAsiaTheme="minorHAnsi"/>
          <w:i w:val="0"/>
          <w:iCs w:val="0"/>
          <w:sz w:val="24"/>
          <w:szCs w:val="24"/>
        </w:rPr>
        <w:t xml:space="preserve">(наименование участника, лиц, выступающих на</w:t>
      </w:r>
      <w:r/>
    </w:p>
    <w:p>
      <w:pPr>
        <w:pStyle w:val="1076"/>
        <w:ind w:left="40"/>
        <w:jc w:val="both"/>
        <w:spacing w:before="0" w:after="0" w:line="240" w:lineRule="auto"/>
        <w:shd w:val="clear" w:color="auto" w:fill="auto"/>
        <w:rPr>
          <w:sz w:val="24"/>
          <w:szCs w:val="24"/>
        </w:rPr>
      </w:pPr>
      <w:r>
        <w:rPr>
          <w:rStyle w:val="1080"/>
          <w:sz w:val="24"/>
          <w:szCs w:val="24"/>
        </w:rPr>
        <w:t xml:space="preserve">стороне участника)</w:t>
      </w:r>
      <w:r>
        <w:rPr>
          <w:rStyle w:val="1077"/>
          <w:sz w:val="24"/>
          <w:szCs w:val="24"/>
        </w:rPr>
        <w:t xml:space="preserve"> отсутствуют сведения в реестрах недобросовестных</w:t>
      </w:r>
      <w:r/>
    </w:p>
    <w:p>
      <w:pPr>
        <w:pStyle w:val="1076"/>
        <w:ind w:left="40"/>
        <w:jc w:val="both"/>
        <w:spacing w:before="0" w:after="0" w:line="240" w:lineRule="auto"/>
        <w:shd w:val="clear" w:color="auto" w:fill="auto"/>
        <w:rPr>
          <w:sz w:val="24"/>
          <w:szCs w:val="24"/>
        </w:rPr>
      </w:pPr>
      <w:r>
        <w:rPr>
          <w:rStyle w:val="1077"/>
          <w:sz w:val="24"/>
          <w:szCs w:val="24"/>
        </w:rPr>
        <w:t xml:space="preserve">поставщиков, </w:t>
      </w:r>
      <w:r>
        <w:rPr>
          <w:color w:val="000000"/>
          <w:sz w:val="24"/>
          <w:szCs w:val="24"/>
        </w:rPr>
        <w:t xml:space="preserve">предусмотренном статьей 5 Федерального закона № 223-ФЗ, и в реестре недобросовестных поставщиков, предусмотренном Федеральным законом "О контрактной системе в сфере закупок товаров, работ, услуг для обеспечения государственных и муниципальных нужд"</w:t>
      </w:r>
      <w:r/>
    </w:p>
    <w:p>
      <w:pPr>
        <w:pStyle w:val="1076"/>
        <w:numPr>
          <w:ilvl w:val="0"/>
          <w:numId w:val="5"/>
        </w:numPr>
        <w:ind w:right="20"/>
        <w:jc w:val="both"/>
        <w:spacing w:before="0" w:after="0" w:line="240" w:lineRule="auto"/>
        <w:shd w:val="clear" w:color="auto" w:fill="auto"/>
        <w:tabs>
          <w:tab w:val="left" w:pos="1320" w:leader="underscore"/>
          <w:tab w:val="left" w:pos="1450" w:leader="none"/>
        </w:tabs>
        <w:rPr>
          <w:sz w:val="24"/>
          <w:szCs w:val="24"/>
        </w:rPr>
      </w:pPr>
      <w:r>
        <w:rPr>
          <w:rStyle w:val="1080"/>
          <w:sz w:val="24"/>
          <w:szCs w:val="24"/>
        </w:rPr>
        <w:t xml:space="preserve">(наименование участника)</w:t>
      </w:r>
      <w:r>
        <w:rPr>
          <w:rStyle w:val="1077"/>
          <w:sz w:val="24"/>
          <w:szCs w:val="24"/>
        </w:rPr>
        <w:t xml:space="preserve"> извещены о включении сведений о</w:t>
      </w:r>
      <w:r/>
    </w:p>
    <w:p>
      <w:pPr>
        <w:pStyle w:val="1076"/>
        <w:ind w:left="20"/>
        <w:jc w:val="both"/>
        <w:spacing w:before="0" w:after="0" w:line="240" w:lineRule="auto"/>
        <w:shd w:val="clear" w:color="auto" w:fill="auto"/>
        <w:tabs>
          <w:tab w:val="left" w:pos="1148" w:leader="underscore"/>
        </w:tabs>
        <w:rPr>
          <w:sz w:val="24"/>
          <w:szCs w:val="24"/>
        </w:rPr>
      </w:pPr>
      <w:r>
        <w:rPr>
          <w:rStyle w:val="1077"/>
          <w:sz w:val="24"/>
          <w:szCs w:val="24"/>
        </w:rPr>
        <w:tab/>
      </w:r>
      <w:r>
        <w:rPr>
          <w:rStyle w:val="1080"/>
          <w:sz w:val="24"/>
          <w:szCs w:val="24"/>
        </w:rPr>
        <w:t xml:space="preserve">(наименование участника)</w:t>
      </w:r>
      <w:r>
        <w:rPr>
          <w:rStyle w:val="1077"/>
          <w:sz w:val="24"/>
          <w:szCs w:val="24"/>
        </w:rPr>
        <w:t xml:space="preserve"> в Реестр недобросовестных поставщиков в</w:t>
      </w:r>
      <w:r/>
    </w:p>
    <w:p>
      <w:pPr>
        <w:pStyle w:val="1076"/>
        <w:ind w:left="20"/>
        <w:jc w:val="both"/>
        <w:spacing w:before="0" w:after="0" w:line="240" w:lineRule="auto"/>
        <w:shd w:val="clear" w:color="auto" w:fill="auto"/>
        <w:tabs>
          <w:tab w:val="left" w:pos="3327" w:leader="underscore"/>
        </w:tabs>
        <w:rPr>
          <w:sz w:val="24"/>
          <w:szCs w:val="24"/>
        </w:rPr>
      </w:pPr>
      <w:r>
        <w:rPr>
          <w:rStyle w:val="1077"/>
          <w:sz w:val="24"/>
          <w:szCs w:val="24"/>
        </w:rPr>
        <w:t xml:space="preserve">случае уклонения</w:t>
      </w:r>
      <w:r>
        <w:rPr>
          <w:rStyle w:val="1077"/>
          <w:sz w:val="24"/>
          <w:szCs w:val="24"/>
        </w:rPr>
        <w:tab/>
      </w:r>
      <w:r>
        <w:rPr>
          <w:rStyle w:val="1080"/>
          <w:sz w:val="24"/>
          <w:szCs w:val="24"/>
        </w:rPr>
        <w:t xml:space="preserve">(наименование участника)</w:t>
      </w:r>
      <w:r>
        <w:rPr>
          <w:rStyle w:val="1077"/>
          <w:sz w:val="24"/>
          <w:szCs w:val="24"/>
        </w:rPr>
        <w:t xml:space="preserve"> от заключения договора.</w:t>
      </w:r>
      <w:r/>
    </w:p>
    <w:p>
      <w:pPr>
        <w:pStyle w:val="1075"/>
        <w:ind w:right="20"/>
        <w:jc w:val="both"/>
        <w:spacing w:line="240" w:lineRule="auto"/>
        <w:shd w:val="clear" w:color="auto" w:fill="auto"/>
        <w:tabs>
          <w:tab w:val="left" w:pos="2683" w:leader="underscore"/>
        </w:tabs>
        <w:rPr>
          <w:rFonts w:ascii="Times New Roman" w:hAnsi="Times New Roman" w:cs="Times New Roman"/>
          <w:sz w:val="24"/>
          <w:szCs w:val="24"/>
        </w:rPr>
      </w:pPr>
      <w:r>
        <w:rPr>
          <w:rStyle w:val="1078"/>
          <w:rFonts w:eastAsiaTheme="minorHAnsi"/>
          <w:sz w:val="24"/>
          <w:szCs w:val="24"/>
        </w:rPr>
        <w:t xml:space="preserve">Настоящим </w:t>
      </w:r>
      <w:r>
        <w:rPr>
          <w:rStyle w:val="1078"/>
          <w:rFonts w:eastAsiaTheme="minorHAnsi"/>
          <w:sz w:val="24"/>
          <w:szCs w:val="24"/>
        </w:rPr>
        <w:tab/>
        <w:t xml:space="preserve"> </w:t>
      </w:r>
      <w:r>
        <w:rPr>
          <w:rStyle w:val="1079"/>
          <w:rFonts w:eastAsiaTheme="minorHAnsi"/>
          <w:i w:val="0"/>
          <w:iCs w:val="0"/>
          <w:sz w:val="24"/>
          <w:szCs w:val="24"/>
        </w:rPr>
        <w:t xml:space="preserve">(наименование участника, лиц, выступающих на</w:t>
      </w:r>
      <w:r/>
    </w:p>
    <w:p>
      <w:pPr>
        <w:pStyle w:val="1076"/>
        <w:ind w:left="20" w:right="20"/>
        <w:jc w:val="both"/>
        <w:spacing w:before="0" w:after="0" w:line="240" w:lineRule="auto"/>
        <w:shd w:val="clear" w:color="auto" w:fill="auto"/>
        <w:rPr>
          <w:sz w:val="24"/>
          <w:szCs w:val="24"/>
        </w:rPr>
      </w:pPr>
      <w:r>
        <w:rPr>
          <w:rStyle w:val="1080"/>
          <w:sz w:val="24"/>
          <w:szCs w:val="24"/>
        </w:rPr>
        <w:t xml:space="preserve">стороне участника)</w:t>
      </w:r>
      <w:r>
        <w:rPr>
          <w:rStyle w:val="1077"/>
          <w:sz w:val="24"/>
          <w:szCs w:val="24"/>
        </w:rPr>
        <w:t xml:space="preserve"> подтверждаем, что при подготовке заявки на участие в конкурсе обеспечили соблюдение требований Федерального закона Российской Фе</w:t>
      </w:r>
      <w:r>
        <w:rPr>
          <w:rStyle w:val="1077"/>
          <w:sz w:val="24"/>
          <w:szCs w:val="24"/>
        </w:rPr>
        <w:t xml:space="preserve">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закупки.</w:t>
      </w:r>
      <w:r/>
    </w:p>
    <w:p>
      <w:pPr>
        <w:pStyle w:val="1075"/>
        <w:ind w:right="20"/>
        <w:jc w:val="both"/>
        <w:spacing w:line="240" w:lineRule="auto"/>
        <w:shd w:val="clear" w:color="auto" w:fill="auto"/>
        <w:tabs>
          <w:tab w:val="left" w:pos="989" w:leader="underscore"/>
        </w:tabs>
        <w:rPr>
          <w:rFonts w:ascii="Times New Roman" w:hAnsi="Times New Roman" w:cs="Times New Roman"/>
          <w:sz w:val="24"/>
          <w:szCs w:val="24"/>
        </w:rPr>
      </w:pPr>
      <w:r>
        <w:rPr>
          <w:rStyle w:val="1078"/>
          <w:rFonts w:eastAsiaTheme="minorHAnsi"/>
          <w:sz w:val="24"/>
          <w:szCs w:val="24"/>
        </w:rPr>
        <w:tab/>
        <w:t xml:space="preserve"> </w:t>
      </w:r>
      <w:r>
        <w:rPr>
          <w:rStyle w:val="1079"/>
          <w:rFonts w:eastAsiaTheme="minorHAnsi"/>
          <w:i w:val="0"/>
          <w:iCs w:val="0"/>
          <w:sz w:val="24"/>
          <w:szCs w:val="24"/>
        </w:rPr>
        <w:t xml:space="preserve">(указывается ФИО лица, подписавшего Заявку)</w:t>
      </w:r>
      <w:r>
        <w:rPr>
          <w:rStyle w:val="1078"/>
          <w:rFonts w:eastAsiaTheme="minorHAnsi"/>
          <w:sz w:val="24"/>
          <w:szCs w:val="24"/>
        </w:rPr>
        <w:t xml:space="preserve"> даю согласие на</w:t>
      </w:r>
      <w:r/>
    </w:p>
    <w:p>
      <w:pPr>
        <w:pStyle w:val="1076"/>
        <w:ind w:left="20" w:right="20"/>
        <w:jc w:val="both"/>
        <w:spacing w:before="0" w:after="0" w:line="240" w:lineRule="auto"/>
        <w:shd w:val="clear" w:color="auto" w:fill="auto"/>
        <w:rPr>
          <w:sz w:val="24"/>
          <w:szCs w:val="24"/>
        </w:rPr>
      </w:pPr>
      <w:r>
        <w:rPr>
          <w:rStyle w:val="1077"/>
          <w:sz w:val="24"/>
          <w:szCs w:val="24"/>
        </w:rPr>
        <w:t xml:space="preserve">обработку всех своих персональных данных, указанных в заявке, в соответствии с требованиями законодательства Российской Федерации, в целях проведения закупки.</w:t>
      </w:r>
      <w:r/>
    </w:p>
    <w:p>
      <w:pPr>
        <w:pStyle w:val="1076"/>
        <w:ind w:right="20"/>
        <w:jc w:val="both"/>
        <w:spacing w:before="0" w:after="0" w:line="240" w:lineRule="auto"/>
        <w:shd w:val="clear" w:color="auto" w:fill="auto"/>
        <w:tabs>
          <w:tab w:val="left" w:pos="3298" w:leader="underscore"/>
        </w:tabs>
        <w:rPr>
          <w:sz w:val="24"/>
          <w:szCs w:val="24"/>
        </w:rPr>
      </w:pPr>
      <w:r>
        <w:rPr>
          <w:rStyle w:val="1077"/>
          <w:sz w:val="24"/>
          <w:szCs w:val="24"/>
        </w:rPr>
        <w:t xml:space="preserve">Настоящим </w:t>
      </w:r>
      <w:r>
        <w:rPr>
          <w:rStyle w:val="1077"/>
          <w:sz w:val="24"/>
          <w:szCs w:val="24"/>
        </w:rPr>
        <w:tab/>
        <w:t xml:space="preserve"> </w:t>
      </w:r>
      <w:r>
        <w:rPr>
          <w:rStyle w:val="1080"/>
          <w:sz w:val="24"/>
          <w:szCs w:val="24"/>
        </w:rPr>
        <w:t xml:space="preserve">(наименование участника)</w:t>
      </w:r>
      <w:r>
        <w:rPr>
          <w:rStyle w:val="1077"/>
          <w:sz w:val="24"/>
          <w:szCs w:val="24"/>
        </w:rPr>
        <w:t xml:space="preserve"> подтверждает и</w:t>
      </w:r>
      <w:r/>
    </w:p>
    <w:p>
      <w:pPr>
        <w:pStyle w:val="1076"/>
        <w:ind w:left="20" w:right="20"/>
        <w:jc w:val="both"/>
        <w:spacing w:before="0" w:after="0" w:line="240" w:lineRule="auto"/>
        <w:shd w:val="clear" w:color="auto" w:fill="auto"/>
        <w:rPr>
          <w:sz w:val="24"/>
          <w:szCs w:val="24"/>
        </w:rPr>
      </w:pPr>
      <w:r>
        <w:rPr>
          <w:rStyle w:val="1077"/>
          <w:sz w:val="24"/>
          <w:szCs w:val="24"/>
        </w:rPr>
        <w:t xml:space="preserve">гарантирует подлинность всех документов, представленных в составе котировочной заявки,</w:t>
      </w:r>
      <w:r/>
    </w:p>
    <w:p>
      <w:pPr>
        <w:pStyle w:val="1076"/>
        <w:ind w:left="20" w:right="20" w:firstLine="720"/>
        <w:jc w:val="both"/>
        <w:spacing w:before="0" w:after="0" w:line="240" w:lineRule="auto"/>
        <w:shd w:val="clear" w:color="auto" w:fill="auto"/>
        <w:rPr>
          <w:sz w:val="24"/>
          <w:szCs w:val="24"/>
        </w:rPr>
      </w:pPr>
      <w:r>
        <w:rPr>
          <w:rStyle w:val="1077"/>
          <w:sz w:val="24"/>
          <w:szCs w:val="24"/>
        </w:rPr>
        <w:t xml:space="preserve">Нижеподписавшийся удостоверяет, что сделанные заявления и сведения, представленные в настоящей заявке, являются полными, точными и верными.</w:t>
      </w:r>
      <w:r/>
    </w:p>
    <w:p>
      <w:pPr>
        <w:ind w:firstLine="709"/>
        <w:jc w:val="both"/>
        <w:rPr>
          <w:rStyle w:val="1077"/>
          <w:rFonts w:eastAsiaTheme="minorHAnsi"/>
          <w:sz w:val="24"/>
          <w:szCs w:val="24"/>
        </w:rPr>
      </w:pPr>
      <w:r>
        <w:rPr>
          <w:rStyle w:val="1077"/>
          <w:rFonts w:eastAsiaTheme="minorHAnsi"/>
          <w:sz w:val="24"/>
          <w:szCs w:val="24"/>
        </w:rPr>
        <w:t xml:space="preserve">В подтверждение этого прилагаем все необходимые документы. </w:t>
      </w:r>
      <w:r/>
    </w:p>
    <w:p>
      <w:pPr>
        <w:ind w:firstLine="709"/>
        <w:jc w:val="both"/>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К настоящей заявке на участие в запросе котировок прилагаются документы, являющиеся неотъемлемой частью нашей заявки на участие в запросе котировок, согласно описи - на _____стр.</w:t>
      </w:r>
      <w:r/>
    </w:p>
    <w:p>
      <w:pPr>
        <w:pStyle w:val="1076"/>
        <w:ind w:left="20"/>
        <w:jc w:val="both"/>
        <w:spacing w:before="0" w:after="0" w:line="240" w:lineRule="auto"/>
        <w:shd w:val="clear" w:color="auto" w:fill="auto"/>
        <w:rPr>
          <w:sz w:val="24"/>
          <w:szCs w:val="24"/>
        </w:rPr>
      </w:pPr>
      <w:r>
        <w:rPr>
          <w:rStyle w:val="1077"/>
          <w:sz w:val="24"/>
          <w:szCs w:val="24"/>
        </w:rPr>
        <w:t xml:space="preserve">Представитель, имеющий полномочия подписать заявку на участие от имени</w:t>
      </w:r>
      <w:r/>
    </w:p>
    <w:p>
      <w:pPr>
        <w:pStyle w:val="1076"/>
        <w:ind w:left="60"/>
        <w:jc w:val="both"/>
        <w:spacing w:before="0" w:after="0" w:line="240" w:lineRule="auto"/>
        <w:shd w:val="clear" w:color="auto" w:fill="auto"/>
        <w:rPr>
          <w:rStyle w:val="1077"/>
          <w:sz w:val="24"/>
          <w:szCs w:val="24"/>
        </w:rPr>
      </w:pPr>
      <w:r>
        <w:rPr>
          <w:rStyle w:val="1077"/>
          <w:sz w:val="24"/>
          <w:szCs w:val="24"/>
        </w:rPr>
        <w:t xml:space="preserve">(полное наименование участника)</w:t>
      </w:r>
      <w:r/>
    </w:p>
    <w:p>
      <w:pPr>
        <w:pStyle w:val="1076"/>
        <w:ind w:left="60"/>
        <w:jc w:val="center"/>
        <w:spacing w:before="0" w:after="0" w:line="240" w:lineRule="auto"/>
        <w:shd w:val="clear" w:color="auto" w:fill="auto"/>
        <w:rPr>
          <w:rStyle w:val="1077"/>
          <w:sz w:val="24"/>
          <w:szCs w:val="24"/>
        </w:rPr>
      </w:pPr>
      <w:r>
        <w:rPr>
          <w:sz w:val="24"/>
          <w:szCs w:val="24"/>
        </w:rPr>
      </w:r>
      <w:r/>
    </w:p>
    <w:p>
      <w:pPr>
        <w:pStyle w:val="1076"/>
        <w:ind w:left="60"/>
        <w:jc w:val="center"/>
        <w:spacing w:before="0" w:after="0" w:line="240" w:lineRule="auto"/>
        <w:shd w:val="clear" w:color="auto" w:fill="auto"/>
        <w:rPr>
          <w:sz w:val="24"/>
          <w:szCs w:val="24"/>
        </w:rPr>
      </w:pPr>
      <w:r>
        <w:rPr>
          <w:sz w:val="24"/>
          <w:szCs w:val="24"/>
        </w:rPr>
      </w:r>
      <w:r/>
    </w:p>
    <w:p>
      <w:pPr>
        <w:pStyle w:val="1076"/>
        <w:ind w:left="20"/>
        <w:jc w:val="both"/>
        <w:spacing w:before="0" w:after="0" w:line="240" w:lineRule="auto"/>
        <w:shd w:val="clear" w:color="auto" w:fill="auto"/>
        <w:tabs>
          <w:tab w:val="left" w:pos="4273" w:leader="none"/>
        </w:tabs>
        <w:rPr>
          <w:sz w:val="24"/>
          <w:szCs w:val="24"/>
        </w:rPr>
      </w:pPr>
      <w:r>
        <w:rPr>
          <w:rStyle w:val="1077"/>
          <w:sz w:val="24"/>
          <w:szCs w:val="24"/>
        </w:rPr>
        <w:t xml:space="preserve">Печать (при наличии)</w:t>
      </w:r>
      <w:r>
        <w:rPr>
          <w:rStyle w:val="1077"/>
          <w:sz w:val="24"/>
          <w:szCs w:val="24"/>
        </w:rPr>
        <w:tab/>
        <w:t xml:space="preserve">(должность, подпись, ФИО)</w:t>
      </w:r>
      <w:r/>
    </w:p>
    <w:p>
      <w:pPr>
        <w:pStyle w:val="1076"/>
        <w:ind w:left="20"/>
        <w:jc w:val="both"/>
        <w:spacing w:before="0" w:after="0" w:line="240" w:lineRule="auto"/>
        <w:shd w:val="clear" w:color="auto" w:fill="auto"/>
        <w:tabs>
          <w:tab w:val="left" w:pos="2252" w:leader="none"/>
        </w:tabs>
        <w:rPr>
          <w:sz w:val="24"/>
          <w:szCs w:val="24"/>
        </w:rPr>
      </w:pPr>
      <w:r>
        <w:rPr>
          <w:rStyle w:val="1077"/>
          <w:sz w:val="24"/>
          <w:szCs w:val="24"/>
        </w:rPr>
        <w:t xml:space="preserve">« »</w:t>
      </w:r>
      <w:r>
        <w:rPr>
          <w:rStyle w:val="1077"/>
          <w:sz w:val="24"/>
          <w:szCs w:val="24"/>
        </w:rPr>
        <w:tab/>
        <w:t xml:space="preserve">20__ г.</w:t>
      </w:r>
      <w:r/>
    </w:p>
    <w:p>
      <w:pPr>
        <w:ind w:left="360"/>
        <w:jc w:val="right"/>
        <w:widowControl w:val="off"/>
        <w:tabs>
          <w:tab w:val="left" w:pos="7260" w:leader="none"/>
        </w:tabs>
        <w:rPr>
          <w:rFonts w:ascii="Times New Roman" w:hAnsi="Times New Roman" w:cs="Times New Roman"/>
          <w:b/>
        </w:rPr>
      </w:pPr>
      <w:r>
        <w:rPr>
          <w:rFonts w:ascii="Times New Roman" w:hAnsi="Times New Roman" w:cs="Times New Roman"/>
          <w:b/>
        </w:rPr>
      </w:r>
      <w:r/>
    </w:p>
    <w:p>
      <w:pPr>
        <w:ind w:left="360"/>
        <w:jc w:val="right"/>
        <w:widowControl w:val="off"/>
        <w:tabs>
          <w:tab w:val="left" w:pos="7260" w:leader="none"/>
        </w:tabs>
        <w:rPr>
          <w:rFonts w:ascii="Times New Roman" w:hAnsi="Times New Roman" w:cs="Times New Roman"/>
          <w:b/>
        </w:rPr>
      </w:pPr>
      <w:r>
        <w:rPr>
          <w:rFonts w:ascii="Times New Roman" w:hAnsi="Times New Roman" w:cs="Times New Roman"/>
          <w:b/>
        </w:rPr>
      </w:r>
      <w:r/>
    </w:p>
    <w:p>
      <w:pPr>
        <w:ind w:left="360"/>
        <w:jc w:val="right"/>
        <w:widowControl w:val="off"/>
        <w:tabs>
          <w:tab w:val="left" w:pos="7260" w:leader="none"/>
        </w:tabs>
        <w:rPr>
          <w:rFonts w:ascii="Times New Roman" w:hAnsi="Times New Roman" w:cs="Times New Roman"/>
          <w:b/>
        </w:rPr>
      </w:pPr>
      <w:r>
        <w:rPr>
          <w:rFonts w:ascii="Times New Roman" w:hAnsi="Times New Roman" w:cs="Times New Roman"/>
          <w:b/>
        </w:rPr>
      </w:r>
      <w:r/>
    </w:p>
    <w:p>
      <w:pPr>
        <w:ind w:left="360"/>
        <w:jc w:val="right"/>
        <w:widowControl w:val="off"/>
        <w:tabs>
          <w:tab w:val="left" w:pos="7260" w:leader="none"/>
        </w:tabs>
        <w:rPr>
          <w:rFonts w:ascii="Times New Roman" w:hAnsi="Times New Roman" w:cs="Times New Roman"/>
          <w:b/>
        </w:rPr>
      </w:pPr>
      <w:r>
        <w:rPr>
          <w:rFonts w:ascii="Times New Roman" w:hAnsi="Times New Roman" w:cs="Times New Roman"/>
          <w:b/>
        </w:rPr>
      </w:r>
      <w:r/>
    </w:p>
    <w:p>
      <w:pPr>
        <w:ind w:left="360"/>
        <w:jc w:val="right"/>
        <w:widowControl w:val="off"/>
        <w:tabs>
          <w:tab w:val="left" w:pos="7260" w:leader="none"/>
        </w:tabs>
        <w:rPr>
          <w:rFonts w:ascii="Times New Roman" w:hAnsi="Times New Roman" w:cs="Times New Roman"/>
          <w:b/>
        </w:rPr>
      </w:pPr>
      <w:r>
        <w:rPr>
          <w:rFonts w:ascii="Times New Roman" w:hAnsi="Times New Roman" w:cs="Times New Roman"/>
          <w:b/>
        </w:rPr>
      </w:r>
      <w:r/>
    </w:p>
    <w:p>
      <w:pPr>
        <w:ind w:left="360"/>
        <w:jc w:val="right"/>
        <w:widowControl w:val="off"/>
        <w:tabs>
          <w:tab w:val="left" w:pos="7260" w:leader="none"/>
        </w:tabs>
        <w:rPr>
          <w:rFonts w:ascii="Times New Roman" w:hAnsi="Times New Roman" w:cs="Times New Roman"/>
          <w:b/>
        </w:rPr>
      </w:pPr>
      <w:r>
        <w:rPr>
          <w:rFonts w:ascii="Times New Roman" w:hAnsi="Times New Roman" w:cs="Times New Roman"/>
          <w:b/>
        </w:rPr>
      </w:r>
      <w:r/>
    </w:p>
    <w:p>
      <w:pPr>
        <w:ind w:left="360"/>
        <w:jc w:val="right"/>
        <w:widowControl w:val="off"/>
        <w:tabs>
          <w:tab w:val="left" w:pos="7260" w:leader="none"/>
        </w:tabs>
        <w:rPr>
          <w:rFonts w:ascii="Times New Roman" w:hAnsi="Times New Roman" w:cs="Times New Roman"/>
          <w:b/>
        </w:rPr>
      </w:pPr>
      <w:r>
        <w:rPr>
          <w:rFonts w:ascii="Times New Roman" w:hAnsi="Times New Roman" w:cs="Times New Roman"/>
          <w:b/>
        </w:rPr>
      </w:r>
      <w:r/>
    </w:p>
    <w:p>
      <w:pPr>
        <w:ind w:left="360"/>
        <w:jc w:val="right"/>
        <w:widowControl w:val="off"/>
        <w:tabs>
          <w:tab w:val="left" w:pos="7260" w:leader="none"/>
        </w:tabs>
        <w:rPr>
          <w:rFonts w:ascii="Times New Roman" w:hAnsi="Times New Roman" w:cs="Times New Roman"/>
          <w:b/>
        </w:rPr>
      </w:pPr>
      <w:r>
        <w:rPr>
          <w:rFonts w:ascii="Times New Roman" w:hAnsi="Times New Roman" w:cs="Times New Roman"/>
          <w:b/>
        </w:rPr>
      </w:r>
      <w:r/>
    </w:p>
    <w:p>
      <w:pPr>
        <w:ind w:left="360"/>
        <w:jc w:val="right"/>
        <w:widowControl w:val="off"/>
        <w:tabs>
          <w:tab w:val="left" w:pos="7260" w:leader="none"/>
        </w:tabs>
        <w:rPr>
          <w:rFonts w:ascii="Times New Roman" w:hAnsi="Times New Roman" w:cs="Times New Roman"/>
          <w:b/>
        </w:rPr>
      </w:pPr>
      <w:r>
        <w:rPr>
          <w:rFonts w:ascii="Times New Roman" w:hAnsi="Times New Roman" w:cs="Times New Roman"/>
          <w:b/>
        </w:rPr>
      </w:r>
      <w:r/>
    </w:p>
    <w:p>
      <w:pPr>
        <w:ind w:left="360"/>
        <w:jc w:val="right"/>
        <w:widowControl w:val="off"/>
        <w:tabs>
          <w:tab w:val="left" w:pos="7260" w:leader="none"/>
        </w:tabs>
        <w:rPr>
          <w:rFonts w:ascii="Times New Roman" w:hAnsi="Times New Roman" w:cs="Times New Roman"/>
          <w:b/>
        </w:rPr>
      </w:pPr>
      <w:r>
        <w:rPr>
          <w:rFonts w:ascii="Times New Roman" w:hAnsi="Times New Roman" w:cs="Times New Roman"/>
          <w:b/>
        </w:rPr>
      </w:r>
      <w:r/>
    </w:p>
    <w:p>
      <w:pPr>
        <w:ind w:left="360"/>
        <w:jc w:val="right"/>
        <w:widowControl w:val="off"/>
        <w:tabs>
          <w:tab w:val="left" w:pos="7260" w:leader="none"/>
        </w:tabs>
        <w:rPr>
          <w:rFonts w:ascii="Times New Roman" w:hAnsi="Times New Roman" w:cs="Times New Roman"/>
          <w:b/>
        </w:rPr>
      </w:pPr>
      <w:r>
        <w:rPr>
          <w:rFonts w:ascii="Times New Roman" w:hAnsi="Times New Roman" w:cs="Times New Roman"/>
          <w:b/>
        </w:rPr>
      </w:r>
      <w:r/>
    </w:p>
    <w:p>
      <w:pPr>
        <w:ind w:left="360"/>
        <w:jc w:val="right"/>
        <w:widowControl w:val="off"/>
        <w:tabs>
          <w:tab w:val="left" w:pos="7260" w:leader="none"/>
        </w:tabs>
        <w:rPr>
          <w:rFonts w:ascii="Times New Roman" w:hAnsi="Times New Roman" w:cs="Times New Roman"/>
          <w:b/>
        </w:rPr>
      </w:pPr>
      <w:r>
        <w:rPr>
          <w:rFonts w:ascii="Times New Roman" w:hAnsi="Times New Roman" w:cs="Times New Roman"/>
          <w:b/>
        </w:rPr>
      </w:r>
      <w:r/>
    </w:p>
    <w:p>
      <w:pPr>
        <w:ind w:left="360"/>
        <w:jc w:val="right"/>
        <w:widowControl w:val="off"/>
        <w:tabs>
          <w:tab w:val="left" w:pos="7260" w:leader="none"/>
        </w:tabs>
        <w:rPr>
          <w:rFonts w:ascii="Times New Roman" w:hAnsi="Times New Roman" w:cs="Times New Roman"/>
          <w:b/>
        </w:rPr>
      </w:pPr>
      <w:r>
        <w:rPr>
          <w:rFonts w:ascii="Times New Roman" w:hAnsi="Times New Roman" w:cs="Times New Roman"/>
          <w:b/>
        </w:rPr>
      </w:r>
      <w:r/>
    </w:p>
    <w:p>
      <w:pPr>
        <w:ind w:left="360"/>
        <w:jc w:val="right"/>
        <w:widowControl w:val="off"/>
        <w:tabs>
          <w:tab w:val="left" w:pos="7260" w:leader="none"/>
        </w:tabs>
        <w:rPr>
          <w:rFonts w:ascii="Times New Roman" w:hAnsi="Times New Roman" w:cs="Times New Roman"/>
          <w:b/>
        </w:rPr>
      </w:pPr>
      <w:r>
        <w:rPr>
          <w:rFonts w:ascii="Times New Roman" w:hAnsi="Times New Roman" w:cs="Times New Roman"/>
          <w:b/>
        </w:rPr>
      </w:r>
      <w:r/>
    </w:p>
    <w:p>
      <w:pPr>
        <w:ind w:left="360"/>
        <w:jc w:val="right"/>
        <w:widowControl w:val="off"/>
        <w:tabs>
          <w:tab w:val="left" w:pos="7260" w:leader="none"/>
        </w:tabs>
        <w:rPr>
          <w:rFonts w:ascii="Times New Roman" w:hAnsi="Times New Roman" w:cs="Times New Roman"/>
          <w:b/>
        </w:rPr>
        <w:sectPr>
          <w:footnotePr/>
          <w:endnotePr/>
          <w:type w:val="nextPage"/>
          <w:pgSz w:w="11906" w:h="16838" w:orient="portrait"/>
          <w:pgMar w:top="851" w:right="707" w:bottom="567" w:left="1276" w:header="709" w:footer="598" w:gutter="0"/>
          <w:cols w:num="1" w:sep="0" w:space="708" w:equalWidth="1"/>
          <w:docGrid w:linePitch="360"/>
        </w:sectPr>
      </w:pPr>
      <w:r>
        <w:rPr>
          <w:rFonts w:ascii="Times New Roman" w:hAnsi="Times New Roman" w:cs="Times New Roman"/>
          <w:b/>
        </w:rPr>
      </w:r>
      <w:r/>
    </w:p>
    <w:p>
      <w:pPr>
        <w:ind w:left="360"/>
        <w:jc w:val="right"/>
        <w:widowControl w:val="off"/>
        <w:tabs>
          <w:tab w:val="left" w:pos="7260" w:leader="none"/>
        </w:tabs>
        <w:rPr>
          <w:rFonts w:ascii="Times New Roman" w:hAnsi="Times New Roman" w:cs="Times New Roman"/>
          <w:b/>
        </w:rPr>
      </w:pPr>
      <w:r>
        <w:rPr>
          <w:rFonts w:ascii="Times New Roman" w:hAnsi="Times New Roman" w:cs="Times New Roman"/>
          <w:b/>
        </w:rPr>
        <w:t xml:space="preserve">Приложение № 2 к извещению о запросе котировок</w:t>
      </w:r>
      <w:r/>
    </w:p>
    <w:p>
      <w:pPr>
        <w:ind w:firstLine="709"/>
        <w:jc w:val="center"/>
        <w:rPr>
          <w:rFonts w:ascii="Times New Roman" w:hAnsi="Times New Roman" w:cs="Times New Roman"/>
          <w:b/>
          <w:lang w:eastAsia="ru-RU"/>
        </w:rPr>
      </w:pPr>
      <w:r>
        <w:rPr>
          <w:rFonts w:ascii="Times New Roman" w:hAnsi="Times New Roman" w:cs="Times New Roman"/>
          <w:b/>
          <w:lang w:eastAsia="ru-RU"/>
        </w:rPr>
      </w:r>
      <w:r/>
    </w:p>
    <w:p>
      <w:pPr>
        <w:ind w:firstLine="709"/>
        <w:jc w:val="both"/>
        <w:rPr>
          <w:rFonts w:ascii="Times New Roman" w:hAnsi="Times New Roman" w:cs="Times New Roman"/>
          <w:b/>
          <w:lang w:eastAsia="ru-RU"/>
        </w:rPr>
      </w:pPr>
      <w:r>
        <w:rPr>
          <w:rFonts w:ascii="Times New Roman" w:hAnsi="Times New Roman" w:cs="Times New Roman"/>
          <w:b/>
          <w:lang w:eastAsia="ru-RU"/>
        </w:rPr>
      </w:r>
      <w:r/>
    </w:p>
    <w:p>
      <w:pPr>
        <w:pStyle w:val="1081"/>
        <w:ind w:firstLine="709"/>
        <w:jc w:val="both"/>
        <w:spacing w:after="0"/>
        <w:rPr>
          <w:b/>
          <w:sz w:val="24"/>
          <w:szCs w:val="24"/>
        </w:rPr>
      </w:pPr>
      <w:r>
        <w:rPr>
          <w:b/>
          <w:sz w:val="24"/>
          <w:szCs w:val="24"/>
        </w:rPr>
        <w:t xml:space="preserve">Ценовое предложение по запросу котировок в электронной форме </w:t>
      </w:r>
      <w:r>
        <w:rPr>
          <w:sz w:val="24"/>
          <w:szCs w:val="24"/>
        </w:rPr>
        <w:t xml:space="preserve">№______лот №_____</w:t>
      </w:r>
      <w:r/>
    </w:p>
    <w:p>
      <w:pPr>
        <w:pStyle w:val="1065"/>
        <w:ind w:firstLine="709"/>
        <w:rPr>
          <w:b/>
          <w:i/>
          <w:sz w:val="24"/>
          <w:szCs w:val="24"/>
        </w:rPr>
      </w:pPr>
      <w:r>
        <w:rPr>
          <w:b/>
          <w:i/>
          <w:sz w:val="24"/>
          <w:szCs w:val="24"/>
        </w:rPr>
        <w:t xml:space="preserve">на право заключения с АО «Содружество» договора на оказание услуг по обслуживанию сайта АО «Содружество»</w:t>
      </w:r>
      <w:r/>
    </w:p>
    <w:p>
      <w:pPr>
        <w:pStyle w:val="1065"/>
        <w:ind w:firstLine="709"/>
        <w:rPr>
          <w:b/>
          <w:i/>
          <w:sz w:val="24"/>
          <w:szCs w:val="24"/>
        </w:rPr>
      </w:pPr>
      <w:r>
        <w:rPr>
          <w:b/>
          <w:i/>
          <w:sz w:val="24"/>
          <w:szCs w:val="24"/>
        </w:rPr>
      </w:r>
      <w:r/>
    </w:p>
    <w:p>
      <w:pPr>
        <w:pStyle w:val="1065"/>
        <w:ind w:firstLine="709"/>
        <w:rPr>
          <w:sz w:val="24"/>
          <w:szCs w:val="24"/>
        </w:rPr>
      </w:pPr>
      <w:r>
        <w:rPr>
          <w:b/>
          <w:i/>
          <w:sz w:val="24"/>
          <w:szCs w:val="24"/>
        </w:rPr>
        <w:t xml:space="preserve">_______________________________________________________________________________________________________________</w:t>
      </w:r>
      <w:r/>
    </w:p>
    <w:p>
      <w:pPr>
        <w:ind w:left="2832" w:firstLine="708"/>
        <w:rPr>
          <w:rFonts w:ascii="Times New Roman" w:hAnsi="Times New Roman" w:cs="Times New Roman"/>
          <w:bCs/>
        </w:rPr>
      </w:pPr>
      <w:r>
        <w:rPr>
          <w:rFonts w:ascii="Times New Roman" w:hAnsi="Times New Roman" w:cs="Times New Roman"/>
          <w:bCs/>
        </w:rPr>
        <w:t xml:space="preserve">                             (Полное наименование п</w:t>
      </w:r>
      <w:r>
        <w:rPr>
          <w:rFonts w:ascii="Times New Roman" w:hAnsi="Times New Roman" w:cs="Times New Roman"/>
        </w:rPr>
        <w:t xml:space="preserve">ретендента</w:t>
      </w:r>
      <w:r>
        <w:rPr>
          <w:rFonts w:ascii="Times New Roman" w:hAnsi="Times New Roman" w:cs="Times New Roman"/>
          <w:bCs/>
        </w:rPr>
        <w:t xml:space="preserve">)</w:t>
      </w:r>
      <w:r/>
    </w:p>
    <w:p>
      <w:pPr>
        <w:ind w:left="2832" w:firstLine="708"/>
        <w:rPr>
          <w:rFonts w:ascii="Times New Roman" w:hAnsi="Times New Roman" w:cs="Times New Roman"/>
          <w:bCs/>
        </w:rPr>
      </w:pPr>
      <w:r>
        <w:rPr>
          <w:rFonts w:ascii="Times New Roman" w:hAnsi="Times New Roman" w:cs="Times New Roman"/>
          <w:bCs/>
        </w:rPr>
      </w:r>
      <w:r/>
    </w:p>
    <w:tbl>
      <w:tblPr>
        <w:tblStyle w:val="1023"/>
        <w:tblW w:w="16109" w:type="dxa"/>
        <w:tblInd w:w="-431" w:type="dxa"/>
        <w:tblLayout w:type="fixed"/>
        <w:tblLook w:val="04A0" w:firstRow="1" w:lastRow="0" w:firstColumn="1" w:lastColumn="0" w:noHBand="0" w:noVBand="1"/>
      </w:tblPr>
      <w:tblGrid>
        <w:gridCol w:w="1316"/>
        <w:gridCol w:w="1945"/>
        <w:gridCol w:w="1862"/>
        <w:gridCol w:w="2252"/>
        <w:gridCol w:w="2252"/>
        <w:gridCol w:w="1841"/>
        <w:gridCol w:w="1437"/>
        <w:gridCol w:w="1841"/>
        <w:gridCol w:w="1363"/>
      </w:tblGrid>
      <w:tr>
        <w:trPr>
          <w:trHeight w:val="408"/>
        </w:trPr>
        <w:tc>
          <w:tcPr>
            <w:tcW w:w="1316" w:type="dxa"/>
            <w:vMerge w:val="restart"/>
            <w:textDirection w:val="lrTb"/>
            <w:noWrap w:val="false"/>
          </w:tcPr>
          <w:p>
            <w:pPr>
              <w:jc w:val="center"/>
              <w:rPr>
                <w:rFonts w:ascii="Times New Roman" w:hAnsi="Times New Roman" w:cs="Times New Roman"/>
                <w:b/>
                <w:bCs/>
                <w:lang w:val="ru-RU"/>
              </w:rPr>
            </w:pPr>
            <w:r>
              <w:rPr>
                <w:rFonts w:ascii="Times New Roman" w:hAnsi="Times New Roman" w:cs="Times New Roman"/>
                <w:b/>
                <w:bCs/>
              </w:rPr>
              <w:t xml:space="preserve">№ п/п</w:t>
            </w:r>
            <w:r/>
          </w:p>
        </w:tc>
        <w:tc>
          <w:tcPr>
            <w:tcW w:w="1945" w:type="dxa"/>
            <w:vMerge w:val="restart"/>
            <w:textDirection w:val="lrTb"/>
            <w:noWrap w:val="false"/>
          </w:tcPr>
          <w:p>
            <w:pPr>
              <w:jc w:val="center"/>
              <w:rPr>
                <w:rFonts w:ascii="Times New Roman" w:hAnsi="Times New Roman" w:cs="Times New Roman"/>
                <w:b/>
                <w:bCs/>
              </w:rPr>
            </w:pPr>
            <w:r>
              <w:rPr>
                <w:rFonts w:ascii="Times New Roman" w:hAnsi="Times New Roman" w:cs="Times New Roman"/>
                <w:b/>
                <w:bCs/>
              </w:rPr>
              <w:t xml:space="preserve">Наименование услуги</w:t>
            </w:r>
            <w:r/>
          </w:p>
        </w:tc>
        <w:tc>
          <w:tcPr>
            <w:tcW w:w="1862" w:type="dxa"/>
            <w:vMerge w:val="restart"/>
            <w:textDirection w:val="lrTb"/>
            <w:noWrap w:val="false"/>
          </w:tcPr>
          <w:p>
            <w:pPr>
              <w:jc w:val="center"/>
              <w:rPr>
                <w:rFonts w:ascii="Times New Roman" w:hAnsi="Times New Roman" w:cs="Times New Roman"/>
                <w:b/>
                <w:bCs/>
              </w:rPr>
            </w:pPr>
            <w:r>
              <w:rPr>
                <w:rFonts w:ascii="Times New Roman" w:hAnsi="Times New Roman" w:cs="Times New Roman"/>
                <w:b/>
                <w:bCs/>
              </w:rPr>
              <w:t xml:space="preserve">Период</w:t>
            </w:r>
            <w:r>
              <w:rPr>
                <w:rFonts w:ascii="Times New Roman" w:hAnsi="Times New Roman" w:cs="Times New Roman"/>
                <w:b/>
                <w:bCs/>
              </w:rPr>
              <w:t xml:space="preserve"> </w:t>
            </w:r>
            <w:r>
              <w:rPr>
                <w:rFonts w:ascii="Times New Roman" w:hAnsi="Times New Roman" w:cs="Times New Roman"/>
                <w:b/>
                <w:bCs/>
              </w:rPr>
              <w:t xml:space="preserve">оказания</w:t>
            </w:r>
            <w:r>
              <w:rPr>
                <w:rFonts w:ascii="Times New Roman" w:hAnsi="Times New Roman" w:cs="Times New Roman"/>
                <w:b/>
                <w:bCs/>
              </w:rPr>
              <w:t xml:space="preserve"> услуги (</w:t>
            </w:r>
            <w:r>
              <w:rPr>
                <w:rFonts w:ascii="Times New Roman" w:hAnsi="Times New Roman" w:cs="Times New Roman"/>
                <w:b/>
                <w:bCs/>
              </w:rPr>
              <w:t xml:space="preserve">год</w:t>
            </w:r>
            <w:r>
              <w:rPr>
                <w:rFonts w:ascii="Times New Roman" w:hAnsi="Times New Roman" w:cs="Times New Roman"/>
                <w:b/>
                <w:bCs/>
              </w:rPr>
              <w:t xml:space="preserve">)</w:t>
            </w:r>
            <w:r/>
          </w:p>
        </w:tc>
        <w:tc>
          <w:tcPr>
            <w:tcW w:w="2252" w:type="dxa"/>
            <w:vMerge w:val="restart"/>
            <w:textDirection w:val="lrTb"/>
            <w:noWrap w:val="false"/>
          </w:tcPr>
          <w:p>
            <w:pPr>
              <w:jc w:val="center"/>
              <w:rPr>
                <w:rFonts w:ascii="Times New Roman" w:hAnsi="Times New Roman" w:cs="Times New Roman"/>
                <w:b/>
                <w:bCs/>
              </w:rPr>
            </w:pPr>
            <w:r>
              <w:rPr>
                <w:rFonts w:ascii="Times New Roman" w:hAnsi="Times New Roman" w:cs="Times New Roman"/>
                <w:b/>
                <w:bCs/>
              </w:rPr>
              <w:t xml:space="preserve">Количество</w:t>
            </w:r>
            <w:r/>
          </w:p>
          <w:p>
            <w:pPr>
              <w:jc w:val="center"/>
              <w:rPr>
                <w:rFonts w:ascii="Times New Roman" w:hAnsi="Times New Roman" w:cs="Times New Roman"/>
                <w:b/>
                <w:bCs/>
              </w:rPr>
            </w:pPr>
            <w:r>
              <w:rPr>
                <w:rFonts w:ascii="Times New Roman" w:hAnsi="Times New Roman" w:cs="Times New Roman"/>
                <w:b/>
                <w:bCs/>
              </w:rPr>
              <w:t xml:space="preserve">месяцев</w:t>
            </w:r>
            <w:r/>
          </w:p>
        </w:tc>
        <w:tc>
          <w:tcPr>
            <w:tcW w:w="2252" w:type="dxa"/>
            <w:vMerge w:val="restart"/>
            <w:textDirection w:val="lrTb"/>
            <w:noWrap w:val="false"/>
          </w:tcPr>
          <w:p>
            <w:pPr>
              <w:jc w:val="center"/>
              <w:rPr>
                <w:rFonts w:ascii="Times New Roman" w:hAnsi="Times New Roman" w:cs="Times New Roman"/>
                <w:b/>
                <w:bCs/>
              </w:rPr>
            </w:pPr>
            <w:r>
              <w:rPr>
                <w:rFonts w:ascii="Times New Roman" w:hAnsi="Times New Roman" w:cs="Times New Roman"/>
                <w:b/>
                <w:bCs/>
              </w:rPr>
              <w:t xml:space="preserve">Наименование </w:t>
            </w:r>
            <w:r>
              <w:rPr>
                <w:rFonts w:ascii="Times New Roman" w:hAnsi="Times New Roman" w:cs="Times New Roman"/>
                <w:b/>
                <w:bCs/>
              </w:rPr>
              <w:t xml:space="preserve">страны</w:t>
            </w:r>
            <w:r>
              <w:rPr>
                <w:rFonts w:ascii="Times New Roman" w:hAnsi="Times New Roman" w:cs="Times New Roman"/>
                <w:b/>
                <w:bCs/>
              </w:rPr>
              <w:t xml:space="preserve"> </w:t>
            </w:r>
            <w:r>
              <w:rPr>
                <w:rFonts w:ascii="Times New Roman" w:hAnsi="Times New Roman" w:cs="Times New Roman"/>
                <w:b/>
                <w:bCs/>
              </w:rPr>
              <w:t xml:space="preserve">происхождения</w:t>
            </w:r>
            <w:r>
              <w:rPr>
                <w:rFonts w:ascii="Times New Roman" w:hAnsi="Times New Roman" w:cs="Times New Roman"/>
                <w:b/>
                <w:bCs/>
              </w:rPr>
              <w:t xml:space="preserve"> услуги.</w:t>
            </w:r>
            <w:r/>
          </w:p>
        </w:tc>
        <w:tc>
          <w:tcPr>
            <w:gridSpan w:val="2"/>
            <w:tcW w:w="3278" w:type="dxa"/>
            <w:textDirection w:val="lrTb"/>
            <w:noWrap w:val="false"/>
          </w:tcPr>
          <w:p>
            <w:pPr>
              <w:jc w:val="center"/>
              <w:rPr>
                <w:rFonts w:ascii="Times New Roman" w:hAnsi="Times New Roman" w:cs="Times New Roman"/>
                <w:b/>
                <w:bCs/>
              </w:rPr>
            </w:pPr>
            <w:r>
              <w:rPr>
                <w:rFonts w:ascii="Times New Roman" w:hAnsi="Times New Roman" w:cs="Times New Roman"/>
                <w:b/>
                <w:bCs/>
              </w:rPr>
              <w:t xml:space="preserve">Величина</w:t>
            </w:r>
            <w:r>
              <w:rPr>
                <w:rFonts w:ascii="Times New Roman" w:hAnsi="Times New Roman" w:cs="Times New Roman"/>
                <w:b/>
                <w:bCs/>
              </w:rPr>
              <w:t xml:space="preserve"> </w:t>
            </w:r>
            <w:r>
              <w:rPr>
                <w:rFonts w:ascii="Times New Roman" w:hAnsi="Times New Roman" w:cs="Times New Roman"/>
                <w:b/>
                <w:bCs/>
              </w:rPr>
              <w:t xml:space="preserve">ежемесячной</w:t>
            </w:r>
            <w:r>
              <w:rPr>
                <w:rFonts w:ascii="Times New Roman" w:hAnsi="Times New Roman" w:cs="Times New Roman"/>
                <w:b/>
                <w:bCs/>
              </w:rPr>
              <w:t xml:space="preserve"> </w:t>
            </w:r>
            <w:r>
              <w:rPr>
                <w:rFonts w:ascii="Times New Roman" w:hAnsi="Times New Roman" w:cs="Times New Roman"/>
                <w:b/>
                <w:bCs/>
              </w:rPr>
              <w:t xml:space="preserve">абонентской</w:t>
            </w:r>
            <w:r>
              <w:rPr>
                <w:rFonts w:ascii="Times New Roman" w:hAnsi="Times New Roman" w:cs="Times New Roman"/>
                <w:b/>
                <w:bCs/>
              </w:rPr>
              <w:t xml:space="preserve"> </w:t>
            </w:r>
            <w:r>
              <w:rPr>
                <w:rFonts w:ascii="Times New Roman" w:hAnsi="Times New Roman" w:cs="Times New Roman"/>
                <w:b/>
                <w:bCs/>
              </w:rPr>
              <w:t xml:space="preserve">платы</w:t>
            </w:r>
            <w:r/>
          </w:p>
        </w:tc>
        <w:tc>
          <w:tcPr>
            <w:gridSpan w:val="2"/>
            <w:tcW w:w="3204" w:type="dxa"/>
            <w:textDirection w:val="lrTb"/>
            <w:noWrap w:val="false"/>
          </w:tcPr>
          <w:p>
            <w:pPr>
              <w:jc w:val="center"/>
              <w:rPr>
                <w:rFonts w:ascii="Times New Roman" w:hAnsi="Times New Roman" w:cs="Times New Roman"/>
                <w:b/>
                <w:bCs/>
                <w:lang w:val="ru-RU"/>
              </w:rPr>
            </w:pPr>
            <w:r>
              <w:rPr>
                <w:rFonts w:ascii="Times New Roman" w:hAnsi="Times New Roman" w:cs="Times New Roman"/>
                <w:b/>
                <w:bCs/>
                <w:lang w:val="ru-RU"/>
              </w:rPr>
              <w:t xml:space="preserve">Стоимость оказания услуг за период</w:t>
            </w:r>
            <w:r/>
          </w:p>
        </w:tc>
      </w:tr>
      <w:tr>
        <w:trPr>
          <w:trHeight w:val="375"/>
        </w:trPr>
        <w:tc>
          <w:tcPr>
            <w:tcW w:w="1316" w:type="dxa"/>
            <w:vMerge w:val="continue"/>
            <w:textDirection w:val="lrTb"/>
            <w:noWrap w:val="false"/>
          </w:tcPr>
          <w:p>
            <w:pPr>
              <w:jc w:val="center"/>
              <w:rPr>
                <w:rFonts w:ascii="Times New Roman" w:hAnsi="Times New Roman" w:cs="Times New Roman"/>
                <w:lang w:val="ru-RU"/>
              </w:rPr>
            </w:pPr>
            <w:r>
              <w:rPr>
                <w:rFonts w:ascii="Times New Roman" w:hAnsi="Times New Roman" w:cs="Times New Roman"/>
                <w:lang w:val="ru-RU"/>
              </w:rPr>
            </w:r>
            <w:r/>
          </w:p>
        </w:tc>
        <w:tc>
          <w:tcPr>
            <w:tcW w:w="1945" w:type="dxa"/>
            <w:vMerge w:val="continue"/>
            <w:textDirection w:val="lrTb"/>
            <w:noWrap w:val="false"/>
          </w:tcPr>
          <w:p>
            <w:pPr>
              <w:jc w:val="center"/>
              <w:rPr>
                <w:rFonts w:ascii="Times New Roman" w:hAnsi="Times New Roman" w:cs="Times New Roman"/>
                <w:lang w:val="ru-RU"/>
              </w:rPr>
            </w:pPr>
            <w:r>
              <w:rPr>
                <w:rFonts w:ascii="Times New Roman" w:hAnsi="Times New Roman" w:cs="Times New Roman"/>
                <w:lang w:val="ru-RU"/>
              </w:rPr>
            </w:r>
            <w:r/>
          </w:p>
        </w:tc>
        <w:tc>
          <w:tcPr>
            <w:tcW w:w="1862" w:type="dxa"/>
            <w:vMerge w:val="continue"/>
            <w:textDirection w:val="lrTb"/>
            <w:noWrap w:val="false"/>
          </w:tcPr>
          <w:p>
            <w:pPr>
              <w:jc w:val="center"/>
              <w:rPr>
                <w:rFonts w:ascii="Times New Roman" w:hAnsi="Times New Roman" w:cs="Times New Roman"/>
                <w:lang w:val="ru-RU"/>
              </w:rPr>
            </w:pPr>
            <w:r>
              <w:rPr>
                <w:rFonts w:ascii="Times New Roman" w:hAnsi="Times New Roman" w:cs="Times New Roman"/>
                <w:lang w:val="ru-RU"/>
              </w:rPr>
            </w:r>
            <w:r/>
          </w:p>
        </w:tc>
        <w:tc>
          <w:tcPr>
            <w:tcW w:w="2252" w:type="dxa"/>
            <w:vMerge w:val="continue"/>
            <w:textDirection w:val="lrTb"/>
            <w:noWrap w:val="false"/>
          </w:tcPr>
          <w:p>
            <w:pPr>
              <w:jc w:val="center"/>
              <w:rPr>
                <w:rFonts w:ascii="Times New Roman" w:hAnsi="Times New Roman" w:cs="Times New Roman"/>
                <w:lang w:val="ru-RU"/>
              </w:rPr>
            </w:pPr>
            <w:r>
              <w:rPr>
                <w:rFonts w:ascii="Times New Roman" w:hAnsi="Times New Roman" w:cs="Times New Roman"/>
                <w:lang w:val="ru-RU"/>
              </w:rPr>
            </w:r>
            <w:r/>
          </w:p>
        </w:tc>
        <w:tc>
          <w:tcPr>
            <w:tcW w:w="2252" w:type="dxa"/>
            <w:vMerge w:val="continue"/>
            <w:textDirection w:val="lrTb"/>
            <w:noWrap w:val="false"/>
          </w:tcPr>
          <w:p>
            <w:pPr>
              <w:jc w:val="center"/>
              <w:rPr>
                <w:rFonts w:ascii="Times New Roman" w:hAnsi="Times New Roman" w:cs="Times New Roman"/>
                <w:lang w:val="ru-RU"/>
              </w:rPr>
            </w:pPr>
            <w:r>
              <w:rPr>
                <w:rFonts w:ascii="Times New Roman" w:hAnsi="Times New Roman" w:cs="Times New Roman"/>
                <w:lang w:val="ru-RU"/>
              </w:rPr>
            </w:r>
            <w:r/>
          </w:p>
        </w:tc>
        <w:tc>
          <w:tcPr>
            <w:tcW w:w="1841" w:type="dxa"/>
            <w:textDirection w:val="lrTb"/>
            <w:noWrap w:val="false"/>
          </w:tcPr>
          <w:p>
            <w:pPr>
              <w:jc w:val="center"/>
              <w:rPr>
                <w:rFonts w:ascii="Times New Roman" w:hAnsi="Times New Roman" w:cs="Times New Roman"/>
                <w:lang w:val="ru-RU"/>
              </w:rPr>
            </w:pPr>
            <w:r>
              <w:rPr>
                <w:rFonts w:ascii="Times New Roman" w:hAnsi="Times New Roman" w:cs="Times New Roman"/>
                <w:lang w:val="ru-RU"/>
              </w:rPr>
              <w:t xml:space="preserve">С НДС (если облагается налогом)</w:t>
            </w:r>
            <w:r/>
          </w:p>
        </w:tc>
        <w:tc>
          <w:tcPr>
            <w:tcW w:w="1437" w:type="dxa"/>
            <w:textDirection w:val="lrTb"/>
            <w:noWrap w:val="false"/>
          </w:tcPr>
          <w:p>
            <w:pPr>
              <w:jc w:val="center"/>
              <w:rPr>
                <w:rFonts w:ascii="Times New Roman" w:hAnsi="Times New Roman" w:cs="Times New Roman"/>
              </w:rPr>
            </w:pPr>
            <w:r>
              <w:rPr>
                <w:rFonts w:ascii="Times New Roman" w:hAnsi="Times New Roman" w:cs="Times New Roman"/>
              </w:rPr>
              <w:t xml:space="preserve">Без</w:t>
            </w:r>
            <w:r>
              <w:rPr>
                <w:rFonts w:ascii="Times New Roman" w:hAnsi="Times New Roman" w:cs="Times New Roman"/>
              </w:rPr>
              <w:t xml:space="preserve"> НДС</w:t>
            </w:r>
            <w:r/>
          </w:p>
        </w:tc>
        <w:tc>
          <w:tcPr>
            <w:tcW w:w="1841" w:type="dxa"/>
            <w:textDirection w:val="lrTb"/>
            <w:noWrap w:val="false"/>
          </w:tcPr>
          <w:p>
            <w:pPr>
              <w:jc w:val="center"/>
              <w:rPr>
                <w:rFonts w:ascii="Times New Roman" w:hAnsi="Times New Roman" w:cs="Times New Roman"/>
                <w:lang w:val="ru-RU"/>
              </w:rPr>
            </w:pPr>
            <w:r>
              <w:rPr>
                <w:rFonts w:ascii="Times New Roman" w:hAnsi="Times New Roman" w:cs="Times New Roman"/>
                <w:lang w:val="ru-RU"/>
              </w:rPr>
              <w:t xml:space="preserve">С </w:t>
            </w:r>
            <w:r>
              <w:rPr>
                <w:rFonts w:ascii="Times New Roman" w:hAnsi="Times New Roman" w:cs="Times New Roman"/>
                <w:lang w:val="ru-RU"/>
              </w:rPr>
              <w:t xml:space="preserve">НДС (если</w:t>
            </w:r>
            <w:r>
              <w:rPr>
                <w:rFonts w:ascii="Times New Roman" w:hAnsi="Times New Roman" w:cs="Times New Roman"/>
                <w:lang w:val="ru-RU"/>
              </w:rPr>
              <w:t xml:space="preserve"> облагается налогом)</w:t>
            </w:r>
            <w:r/>
          </w:p>
        </w:tc>
        <w:tc>
          <w:tcPr>
            <w:tcW w:w="1363" w:type="dxa"/>
            <w:textDirection w:val="lrTb"/>
            <w:noWrap w:val="false"/>
          </w:tcPr>
          <w:p>
            <w:pPr>
              <w:jc w:val="center"/>
              <w:rPr>
                <w:rFonts w:ascii="Times New Roman" w:hAnsi="Times New Roman" w:cs="Times New Roman"/>
              </w:rPr>
            </w:pPr>
            <w:r>
              <w:rPr>
                <w:rFonts w:ascii="Times New Roman" w:hAnsi="Times New Roman" w:cs="Times New Roman"/>
              </w:rPr>
              <w:t xml:space="preserve">Без</w:t>
            </w:r>
            <w:r>
              <w:rPr>
                <w:rFonts w:ascii="Times New Roman" w:hAnsi="Times New Roman" w:cs="Times New Roman"/>
              </w:rPr>
              <w:t xml:space="preserve"> НДС</w:t>
            </w:r>
            <w:r/>
          </w:p>
        </w:tc>
      </w:tr>
      <w:tr>
        <w:trPr>
          <w:trHeight w:val="681"/>
        </w:trPr>
        <w:tc>
          <w:tcPr>
            <w:tcW w:w="1316" w:type="dxa"/>
            <w:textDirection w:val="lrTb"/>
            <w:noWrap w:val="false"/>
          </w:tcPr>
          <w:p>
            <w:pPr>
              <w:jc w:val="center"/>
              <w:spacing w:after="160" w:line="259" w:lineRule="auto"/>
              <w:tabs>
                <w:tab w:val="left" w:pos="900" w:leader="none"/>
              </w:tabs>
              <w:rPr>
                <w:rFonts w:ascii="Times New Roman" w:hAnsi="Times New Roman" w:cs="Times New Roman"/>
              </w:rPr>
            </w:pPr>
            <w:r>
              <w:rPr>
                <w:rFonts w:ascii="Times New Roman" w:hAnsi="Times New Roman" w:cs="Times New Roman"/>
              </w:rPr>
              <w:t xml:space="preserve">1</w:t>
            </w:r>
            <w:r/>
          </w:p>
        </w:tc>
        <w:tc>
          <w:tcPr>
            <w:tcW w:w="1945" w:type="dxa"/>
            <w:textDirection w:val="lrTb"/>
            <w:noWrap w:val="false"/>
          </w:tcPr>
          <w:p>
            <w:pPr>
              <w:ind w:left="116"/>
              <w:jc w:val="center"/>
              <w:spacing w:after="160" w:line="259" w:lineRule="auto"/>
              <w:tabs>
                <w:tab w:val="left" w:pos="900" w:leader="none"/>
              </w:tabs>
              <w:rPr>
                <w:rFonts w:ascii="Times New Roman" w:hAnsi="Times New Roman" w:cs="Times New Roman"/>
              </w:rPr>
            </w:pPr>
            <w:r>
              <w:rPr>
                <w:rFonts w:ascii="Times New Roman" w:hAnsi="Times New Roman" w:cs="Times New Roman"/>
              </w:rPr>
              <w:t xml:space="preserve">Обслуживание</w:t>
            </w:r>
            <w:r>
              <w:rPr>
                <w:rFonts w:ascii="Times New Roman" w:hAnsi="Times New Roman" w:cs="Times New Roman"/>
              </w:rPr>
              <w:t xml:space="preserve"> </w:t>
            </w:r>
            <w:r>
              <w:rPr>
                <w:rFonts w:ascii="Times New Roman" w:hAnsi="Times New Roman" w:cs="Times New Roman"/>
              </w:rPr>
              <w:t xml:space="preserve">сайта</w:t>
            </w:r>
            <w:r/>
          </w:p>
        </w:tc>
        <w:tc>
          <w:tcPr>
            <w:tcW w:w="1862" w:type="dxa"/>
            <w:textDirection w:val="lrTb"/>
            <w:noWrap w:val="false"/>
          </w:tcPr>
          <w:p>
            <w:pPr>
              <w:jc w:val="center"/>
              <w:tabs>
                <w:tab w:val="left" w:pos="900" w:leader="none"/>
              </w:tabs>
              <w:rPr>
                <w:rFonts w:ascii="Times New Roman" w:hAnsi="Times New Roman" w:cs="Times New Roman"/>
              </w:rPr>
            </w:pPr>
            <w:r>
              <w:rPr>
                <w:rFonts w:ascii="Times New Roman" w:hAnsi="Times New Roman" w:cs="Times New Roman"/>
              </w:rPr>
              <w:t xml:space="preserve">с 01.01.2023 </w:t>
            </w:r>
            <w:r>
              <w:rPr>
                <w:rFonts w:ascii="Times New Roman" w:hAnsi="Times New Roman" w:cs="Times New Roman"/>
              </w:rPr>
              <w:t xml:space="preserve">по</w:t>
            </w:r>
            <w:r>
              <w:rPr>
                <w:rFonts w:ascii="Times New Roman" w:hAnsi="Times New Roman" w:cs="Times New Roman"/>
              </w:rPr>
              <w:t xml:space="preserve"> 31.12.2023</w:t>
            </w:r>
            <w:r/>
          </w:p>
        </w:tc>
        <w:tc>
          <w:tcPr>
            <w:tcW w:w="2252" w:type="dxa"/>
            <w:textDirection w:val="lrTb"/>
            <w:noWrap w:val="false"/>
          </w:tcPr>
          <w:p>
            <w:pPr>
              <w:jc w:val="center"/>
              <w:tabs>
                <w:tab w:val="left" w:pos="900" w:leader="none"/>
              </w:tabs>
              <w:rPr>
                <w:rFonts w:ascii="Times New Roman" w:hAnsi="Times New Roman" w:cs="Times New Roman"/>
              </w:rPr>
            </w:pPr>
            <w:r>
              <w:rPr>
                <w:rFonts w:ascii="Times New Roman" w:hAnsi="Times New Roman" w:cs="Times New Roman"/>
              </w:rPr>
              <w:t xml:space="preserve">12</w:t>
            </w:r>
            <w:r/>
          </w:p>
        </w:tc>
        <w:tc>
          <w:tcPr>
            <w:tcW w:w="2252" w:type="dxa"/>
            <w:textDirection w:val="lrTb"/>
            <w:noWrap w:val="false"/>
          </w:tcPr>
          <w:p>
            <w:pPr>
              <w:jc w:val="center"/>
              <w:tabs>
                <w:tab w:val="left" w:pos="900" w:leader="none"/>
              </w:tabs>
              <w:rPr>
                <w:rFonts w:ascii="Times New Roman" w:hAnsi="Times New Roman" w:cs="Times New Roman"/>
              </w:rPr>
            </w:pPr>
            <w:r>
              <w:rPr>
                <w:rFonts w:ascii="Times New Roman" w:hAnsi="Times New Roman" w:cs="Times New Roman"/>
              </w:rPr>
            </w:r>
            <w:r/>
          </w:p>
        </w:tc>
        <w:tc>
          <w:tcPr>
            <w:tcW w:w="1841" w:type="dxa"/>
            <w:textDirection w:val="lrTb"/>
            <w:noWrap w:val="false"/>
          </w:tcPr>
          <w:p>
            <w:pPr>
              <w:jc w:val="center"/>
              <w:tabs>
                <w:tab w:val="left" w:pos="900" w:leader="none"/>
              </w:tabs>
              <w:rPr>
                <w:rFonts w:ascii="Times New Roman" w:hAnsi="Times New Roman" w:cs="Times New Roman"/>
              </w:rPr>
            </w:pPr>
            <w:r>
              <w:rPr>
                <w:rFonts w:ascii="Times New Roman" w:hAnsi="Times New Roman" w:cs="Times New Roman"/>
              </w:rPr>
            </w:r>
            <w:r/>
          </w:p>
        </w:tc>
        <w:tc>
          <w:tcPr>
            <w:tcW w:w="1437" w:type="dxa"/>
            <w:textDirection w:val="lrTb"/>
            <w:noWrap w:val="false"/>
          </w:tcPr>
          <w:p>
            <w:pPr>
              <w:jc w:val="center"/>
              <w:tabs>
                <w:tab w:val="left" w:pos="900" w:leader="none"/>
              </w:tabs>
              <w:rPr>
                <w:rFonts w:ascii="Times New Roman" w:hAnsi="Times New Roman" w:cs="Times New Roman"/>
              </w:rPr>
            </w:pPr>
            <w:r>
              <w:rPr>
                <w:rFonts w:ascii="Times New Roman" w:hAnsi="Times New Roman" w:cs="Times New Roman"/>
              </w:rPr>
            </w:r>
            <w:r/>
          </w:p>
        </w:tc>
        <w:tc>
          <w:tcPr>
            <w:tcW w:w="1841" w:type="dxa"/>
            <w:textDirection w:val="lrTb"/>
            <w:noWrap w:val="false"/>
          </w:tcPr>
          <w:p>
            <w:pPr>
              <w:jc w:val="center"/>
              <w:tabs>
                <w:tab w:val="left" w:pos="900" w:leader="none"/>
              </w:tabs>
              <w:rPr>
                <w:rFonts w:ascii="Times New Roman" w:hAnsi="Times New Roman" w:cs="Times New Roman"/>
              </w:rPr>
            </w:pPr>
            <w:r>
              <w:rPr>
                <w:rFonts w:ascii="Times New Roman" w:hAnsi="Times New Roman" w:cs="Times New Roman"/>
              </w:rPr>
            </w:r>
            <w:r/>
          </w:p>
        </w:tc>
        <w:tc>
          <w:tcPr>
            <w:tcW w:w="1363" w:type="dxa"/>
            <w:textDirection w:val="lrTb"/>
            <w:noWrap w:val="false"/>
          </w:tcPr>
          <w:p>
            <w:pPr>
              <w:jc w:val="center"/>
              <w:tabs>
                <w:tab w:val="left" w:pos="900" w:leader="none"/>
              </w:tabs>
              <w:rPr>
                <w:rFonts w:ascii="Times New Roman" w:hAnsi="Times New Roman" w:cs="Times New Roman"/>
              </w:rPr>
            </w:pPr>
            <w:r>
              <w:rPr>
                <w:rFonts w:ascii="Times New Roman" w:hAnsi="Times New Roman" w:cs="Times New Roman"/>
              </w:rPr>
            </w:r>
            <w:r/>
          </w:p>
        </w:tc>
      </w:tr>
      <w:tr>
        <w:trPr>
          <w:trHeight w:val="621"/>
        </w:trPr>
        <w:tc>
          <w:tcPr>
            <w:tcW w:w="1316" w:type="dxa"/>
            <w:textDirection w:val="lrTb"/>
            <w:noWrap w:val="false"/>
          </w:tcPr>
          <w:p>
            <w:pPr>
              <w:jc w:val="center"/>
              <w:tabs>
                <w:tab w:val="left" w:pos="900" w:leader="none"/>
              </w:tabs>
              <w:rPr>
                <w:rFonts w:ascii="Times New Roman" w:hAnsi="Times New Roman" w:cs="Times New Roman"/>
              </w:rPr>
            </w:pPr>
            <w:r>
              <w:rPr>
                <w:rFonts w:ascii="Times New Roman" w:hAnsi="Times New Roman" w:cs="Times New Roman"/>
              </w:rPr>
              <w:t xml:space="preserve">2</w:t>
            </w:r>
            <w:r/>
          </w:p>
        </w:tc>
        <w:tc>
          <w:tcPr>
            <w:tcW w:w="1945" w:type="dxa"/>
            <w:textDirection w:val="lrTb"/>
            <w:noWrap w:val="false"/>
          </w:tcPr>
          <w:p>
            <w:pPr>
              <w:ind w:left="116"/>
              <w:jc w:val="center"/>
              <w:tabs>
                <w:tab w:val="left" w:pos="900" w:leader="none"/>
              </w:tabs>
              <w:rPr>
                <w:rFonts w:ascii="Times New Roman" w:hAnsi="Times New Roman" w:cs="Times New Roman"/>
              </w:rPr>
            </w:pPr>
            <w:r>
              <w:rPr>
                <w:rFonts w:ascii="Times New Roman" w:hAnsi="Times New Roman" w:cs="Times New Roman"/>
              </w:rPr>
              <w:t xml:space="preserve">Обслуживание</w:t>
            </w:r>
            <w:r>
              <w:rPr>
                <w:rFonts w:ascii="Times New Roman" w:hAnsi="Times New Roman" w:cs="Times New Roman"/>
              </w:rPr>
              <w:t xml:space="preserve"> </w:t>
            </w:r>
            <w:r>
              <w:rPr>
                <w:rFonts w:ascii="Times New Roman" w:hAnsi="Times New Roman" w:cs="Times New Roman"/>
              </w:rPr>
              <w:t xml:space="preserve">сайта</w:t>
            </w:r>
            <w:r/>
          </w:p>
        </w:tc>
        <w:tc>
          <w:tcPr>
            <w:tcW w:w="1862" w:type="dxa"/>
            <w:textDirection w:val="lrTb"/>
            <w:noWrap w:val="false"/>
          </w:tcPr>
          <w:p>
            <w:pPr>
              <w:jc w:val="center"/>
              <w:tabs>
                <w:tab w:val="left" w:pos="900" w:leader="none"/>
              </w:tabs>
              <w:rPr>
                <w:rFonts w:ascii="Times New Roman" w:hAnsi="Times New Roman" w:cs="Times New Roman"/>
              </w:rPr>
            </w:pPr>
            <w:r>
              <w:rPr>
                <w:rFonts w:ascii="Times New Roman" w:hAnsi="Times New Roman" w:cs="Times New Roman"/>
              </w:rPr>
              <w:t xml:space="preserve">С 01.01.2024 </w:t>
            </w:r>
            <w:r>
              <w:rPr>
                <w:rFonts w:ascii="Times New Roman" w:hAnsi="Times New Roman" w:cs="Times New Roman"/>
              </w:rPr>
              <w:t xml:space="preserve">по</w:t>
            </w:r>
            <w:r>
              <w:rPr>
                <w:rFonts w:ascii="Times New Roman" w:hAnsi="Times New Roman" w:cs="Times New Roman"/>
              </w:rPr>
              <w:t xml:space="preserve"> 31.12.2024</w:t>
            </w:r>
            <w:r/>
          </w:p>
        </w:tc>
        <w:tc>
          <w:tcPr>
            <w:tcW w:w="2252" w:type="dxa"/>
            <w:textDirection w:val="lrTb"/>
            <w:noWrap w:val="false"/>
          </w:tcPr>
          <w:p>
            <w:pPr>
              <w:jc w:val="center"/>
              <w:tabs>
                <w:tab w:val="left" w:pos="900" w:leader="none"/>
              </w:tabs>
              <w:rPr>
                <w:rFonts w:ascii="Times New Roman" w:hAnsi="Times New Roman" w:cs="Times New Roman"/>
              </w:rPr>
            </w:pPr>
            <w:r>
              <w:rPr>
                <w:rFonts w:ascii="Times New Roman" w:hAnsi="Times New Roman" w:cs="Times New Roman"/>
              </w:rPr>
              <w:t xml:space="preserve">12</w:t>
            </w:r>
            <w:r/>
          </w:p>
        </w:tc>
        <w:tc>
          <w:tcPr>
            <w:tcW w:w="2252" w:type="dxa"/>
            <w:textDirection w:val="lrTb"/>
            <w:noWrap w:val="false"/>
          </w:tcPr>
          <w:p>
            <w:pPr>
              <w:jc w:val="center"/>
              <w:tabs>
                <w:tab w:val="left" w:pos="900" w:leader="none"/>
              </w:tabs>
              <w:rPr>
                <w:rFonts w:ascii="Times New Roman" w:hAnsi="Times New Roman" w:cs="Times New Roman"/>
              </w:rPr>
            </w:pPr>
            <w:r>
              <w:rPr>
                <w:rFonts w:ascii="Times New Roman" w:hAnsi="Times New Roman" w:cs="Times New Roman"/>
              </w:rPr>
            </w:r>
            <w:r/>
          </w:p>
        </w:tc>
        <w:tc>
          <w:tcPr>
            <w:tcW w:w="1841" w:type="dxa"/>
            <w:textDirection w:val="lrTb"/>
            <w:noWrap w:val="false"/>
          </w:tcPr>
          <w:p>
            <w:pPr>
              <w:jc w:val="center"/>
              <w:tabs>
                <w:tab w:val="left" w:pos="900" w:leader="none"/>
              </w:tabs>
              <w:rPr>
                <w:rFonts w:ascii="Times New Roman" w:hAnsi="Times New Roman" w:cs="Times New Roman"/>
              </w:rPr>
            </w:pPr>
            <w:r>
              <w:rPr>
                <w:rFonts w:ascii="Times New Roman" w:hAnsi="Times New Roman" w:cs="Times New Roman"/>
              </w:rPr>
            </w:r>
            <w:r/>
          </w:p>
        </w:tc>
        <w:tc>
          <w:tcPr>
            <w:tcW w:w="1437" w:type="dxa"/>
            <w:textDirection w:val="lrTb"/>
            <w:noWrap w:val="false"/>
          </w:tcPr>
          <w:p>
            <w:pPr>
              <w:jc w:val="center"/>
              <w:tabs>
                <w:tab w:val="left" w:pos="900" w:leader="none"/>
              </w:tabs>
              <w:rPr>
                <w:rFonts w:ascii="Times New Roman" w:hAnsi="Times New Roman" w:cs="Times New Roman"/>
              </w:rPr>
            </w:pPr>
            <w:r>
              <w:rPr>
                <w:rFonts w:ascii="Times New Roman" w:hAnsi="Times New Roman" w:cs="Times New Roman"/>
              </w:rPr>
            </w:r>
            <w:r/>
          </w:p>
        </w:tc>
        <w:tc>
          <w:tcPr>
            <w:tcW w:w="1841" w:type="dxa"/>
            <w:textDirection w:val="lrTb"/>
            <w:noWrap w:val="false"/>
          </w:tcPr>
          <w:p>
            <w:pPr>
              <w:jc w:val="center"/>
              <w:tabs>
                <w:tab w:val="left" w:pos="900" w:leader="none"/>
              </w:tabs>
              <w:rPr>
                <w:rFonts w:ascii="Times New Roman" w:hAnsi="Times New Roman" w:cs="Times New Roman"/>
              </w:rPr>
            </w:pPr>
            <w:r>
              <w:rPr>
                <w:rFonts w:ascii="Times New Roman" w:hAnsi="Times New Roman" w:cs="Times New Roman"/>
              </w:rPr>
            </w:r>
            <w:r/>
          </w:p>
        </w:tc>
        <w:tc>
          <w:tcPr>
            <w:tcW w:w="1363" w:type="dxa"/>
            <w:textDirection w:val="lrTb"/>
            <w:noWrap w:val="false"/>
          </w:tcPr>
          <w:p>
            <w:pPr>
              <w:jc w:val="center"/>
              <w:tabs>
                <w:tab w:val="left" w:pos="900" w:leader="none"/>
              </w:tabs>
              <w:rPr>
                <w:rFonts w:ascii="Times New Roman" w:hAnsi="Times New Roman" w:cs="Times New Roman"/>
              </w:rPr>
            </w:pPr>
            <w:r>
              <w:rPr>
                <w:rFonts w:ascii="Times New Roman" w:hAnsi="Times New Roman" w:cs="Times New Roman"/>
              </w:rPr>
            </w:r>
            <w:r/>
          </w:p>
        </w:tc>
      </w:tr>
      <w:tr>
        <w:trPr>
          <w:trHeight w:val="621"/>
        </w:trPr>
        <w:tc>
          <w:tcPr>
            <w:tcW w:w="1316" w:type="dxa"/>
            <w:textDirection w:val="lrTb"/>
            <w:noWrap w:val="false"/>
          </w:tcPr>
          <w:p>
            <w:pPr>
              <w:jc w:val="center"/>
              <w:tabs>
                <w:tab w:val="left" w:pos="900" w:leader="none"/>
              </w:tabs>
              <w:rPr>
                <w:rFonts w:ascii="Times New Roman" w:hAnsi="Times New Roman" w:cs="Times New Roman"/>
              </w:rPr>
            </w:pPr>
            <w:r>
              <w:rPr>
                <w:rFonts w:ascii="Times New Roman" w:hAnsi="Times New Roman" w:cs="Times New Roman"/>
              </w:rPr>
              <w:t xml:space="preserve">3</w:t>
            </w:r>
            <w:r/>
          </w:p>
        </w:tc>
        <w:tc>
          <w:tcPr>
            <w:tcW w:w="1945" w:type="dxa"/>
            <w:textDirection w:val="lrTb"/>
            <w:noWrap w:val="false"/>
          </w:tcPr>
          <w:p>
            <w:pPr>
              <w:ind w:left="116"/>
              <w:jc w:val="center"/>
              <w:tabs>
                <w:tab w:val="left" w:pos="900" w:leader="none"/>
              </w:tabs>
              <w:rPr>
                <w:rFonts w:ascii="Times New Roman" w:hAnsi="Times New Roman" w:cs="Times New Roman"/>
              </w:rPr>
            </w:pPr>
            <w:r>
              <w:rPr>
                <w:rFonts w:ascii="Times New Roman" w:hAnsi="Times New Roman" w:cs="Times New Roman"/>
              </w:rPr>
              <w:t xml:space="preserve">Обслуживание</w:t>
            </w:r>
            <w:r>
              <w:rPr>
                <w:rFonts w:ascii="Times New Roman" w:hAnsi="Times New Roman" w:cs="Times New Roman"/>
              </w:rPr>
              <w:t xml:space="preserve"> </w:t>
            </w:r>
            <w:r>
              <w:rPr>
                <w:rFonts w:ascii="Times New Roman" w:hAnsi="Times New Roman" w:cs="Times New Roman"/>
              </w:rPr>
              <w:t xml:space="preserve">сайта</w:t>
            </w:r>
            <w:r/>
          </w:p>
        </w:tc>
        <w:tc>
          <w:tcPr>
            <w:tcW w:w="1862" w:type="dxa"/>
            <w:textDirection w:val="lrTb"/>
            <w:noWrap w:val="false"/>
          </w:tcPr>
          <w:p>
            <w:pPr>
              <w:jc w:val="center"/>
              <w:tabs>
                <w:tab w:val="left" w:pos="900" w:leader="none"/>
              </w:tabs>
              <w:rPr>
                <w:rFonts w:ascii="Times New Roman" w:hAnsi="Times New Roman" w:cs="Times New Roman"/>
              </w:rPr>
            </w:pPr>
            <w:r>
              <w:rPr>
                <w:rFonts w:ascii="Times New Roman" w:hAnsi="Times New Roman" w:cs="Times New Roman"/>
              </w:rPr>
              <w:t xml:space="preserve">С 01.01.2025 </w:t>
            </w:r>
            <w:r>
              <w:rPr>
                <w:rFonts w:ascii="Times New Roman" w:hAnsi="Times New Roman" w:cs="Times New Roman"/>
              </w:rPr>
              <w:t xml:space="preserve">по</w:t>
            </w:r>
            <w:r>
              <w:rPr>
                <w:rFonts w:ascii="Times New Roman" w:hAnsi="Times New Roman" w:cs="Times New Roman"/>
              </w:rPr>
              <w:t xml:space="preserve"> 31.12.2025</w:t>
            </w:r>
            <w:r/>
          </w:p>
        </w:tc>
        <w:tc>
          <w:tcPr>
            <w:tcW w:w="2252" w:type="dxa"/>
            <w:textDirection w:val="lrTb"/>
            <w:noWrap w:val="false"/>
          </w:tcPr>
          <w:p>
            <w:pPr>
              <w:jc w:val="center"/>
              <w:tabs>
                <w:tab w:val="left" w:pos="900" w:leader="none"/>
              </w:tabs>
              <w:rPr>
                <w:rFonts w:ascii="Times New Roman" w:hAnsi="Times New Roman" w:cs="Times New Roman"/>
              </w:rPr>
            </w:pPr>
            <w:r>
              <w:rPr>
                <w:rFonts w:ascii="Times New Roman" w:hAnsi="Times New Roman" w:cs="Times New Roman"/>
              </w:rPr>
              <w:t xml:space="preserve">12</w:t>
            </w:r>
            <w:r/>
          </w:p>
        </w:tc>
        <w:tc>
          <w:tcPr>
            <w:tcW w:w="2252" w:type="dxa"/>
            <w:textDirection w:val="lrTb"/>
            <w:noWrap w:val="false"/>
          </w:tcPr>
          <w:p>
            <w:pPr>
              <w:jc w:val="center"/>
              <w:tabs>
                <w:tab w:val="left" w:pos="900" w:leader="none"/>
              </w:tabs>
              <w:rPr>
                <w:rFonts w:ascii="Times New Roman" w:hAnsi="Times New Roman" w:cs="Times New Roman"/>
              </w:rPr>
            </w:pPr>
            <w:r>
              <w:rPr>
                <w:rFonts w:ascii="Times New Roman" w:hAnsi="Times New Roman" w:cs="Times New Roman"/>
              </w:rPr>
            </w:r>
            <w:r/>
          </w:p>
        </w:tc>
        <w:tc>
          <w:tcPr>
            <w:tcW w:w="1841" w:type="dxa"/>
            <w:textDirection w:val="lrTb"/>
            <w:noWrap w:val="false"/>
          </w:tcPr>
          <w:p>
            <w:pPr>
              <w:jc w:val="center"/>
              <w:tabs>
                <w:tab w:val="left" w:pos="900" w:leader="none"/>
              </w:tabs>
              <w:rPr>
                <w:rFonts w:ascii="Times New Roman" w:hAnsi="Times New Roman" w:cs="Times New Roman"/>
              </w:rPr>
            </w:pPr>
            <w:r>
              <w:rPr>
                <w:rFonts w:ascii="Times New Roman" w:hAnsi="Times New Roman" w:cs="Times New Roman"/>
              </w:rPr>
            </w:r>
            <w:r/>
          </w:p>
        </w:tc>
        <w:tc>
          <w:tcPr>
            <w:tcW w:w="1437" w:type="dxa"/>
            <w:textDirection w:val="lrTb"/>
            <w:noWrap w:val="false"/>
          </w:tcPr>
          <w:p>
            <w:pPr>
              <w:jc w:val="center"/>
              <w:tabs>
                <w:tab w:val="left" w:pos="900" w:leader="none"/>
              </w:tabs>
              <w:rPr>
                <w:rFonts w:ascii="Times New Roman" w:hAnsi="Times New Roman" w:cs="Times New Roman"/>
              </w:rPr>
            </w:pPr>
            <w:r>
              <w:rPr>
                <w:rFonts w:ascii="Times New Roman" w:hAnsi="Times New Roman" w:cs="Times New Roman"/>
              </w:rPr>
            </w:r>
            <w:r/>
          </w:p>
        </w:tc>
        <w:tc>
          <w:tcPr>
            <w:tcW w:w="1841" w:type="dxa"/>
            <w:textDirection w:val="lrTb"/>
            <w:noWrap w:val="false"/>
          </w:tcPr>
          <w:p>
            <w:pPr>
              <w:jc w:val="center"/>
              <w:tabs>
                <w:tab w:val="left" w:pos="900" w:leader="none"/>
              </w:tabs>
              <w:rPr>
                <w:rFonts w:ascii="Times New Roman" w:hAnsi="Times New Roman" w:cs="Times New Roman"/>
              </w:rPr>
            </w:pPr>
            <w:r>
              <w:rPr>
                <w:rFonts w:ascii="Times New Roman" w:hAnsi="Times New Roman" w:cs="Times New Roman"/>
              </w:rPr>
            </w:r>
            <w:r/>
          </w:p>
        </w:tc>
        <w:tc>
          <w:tcPr>
            <w:tcW w:w="1363" w:type="dxa"/>
            <w:textDirection w:val="lrTb"/>
            <w:noWrap w:val="false"/>
          </w:tcPr>
          <w:p>
            <w:pPr>
              <w:jc w:val="center"/>
              <w:tabs>
                <w:tab w:val="left" w:pos="900" w:leader="none"/>
              </w:tabs>
              <w:rPr>
                <w:rFonts w:ascii="Times New Roman" w:hAnsi="Times New Roman" w:cs="Times New Roman"/>
              </w:rPr>
            </w:pPr>
            <w:r>
              <w:rPr>
                <w:rFonts w:ascii="Times New Roman" w:hAnsi="Times New Roman" w:cs="Times New Roman"/>
              </w:rPr>
            </w:r>
            <w:r/>
          </w:p>
        </w:tc>
      </w:tr>
      <w:tr>
        <w:trPr>
          <w:trHeight w:val="621"/>
        </w:trPr>
        <w:tc>
          <w:tcPr>
            <w:tcW w:w="1316" w:type="dxa"/>
            <w:textDirection w:val="lrTb"/>
            <w:noWrap w:val="false"/>
          </w:tcPr>
          <w:p>
            <w:pPr>
              <w:jc w:val="center"/>
              <w:tabs>
                <w:tab w:val="left" w:pos="900" w:leader="none"/>
              </w:tabs>
              <w:rPr>
                <w:rFonts w:ascii="Times New Roman" w:hAnsi="Times New Roman" w:cs="Times New Roman"/>
              </w:rPr>
            </w:pPr>
            <w:r>
              <w:rPr>
                <w:rFonts w:ascii="Times New Roman" w:hAnsi="Times New Roman" w:cs="Times New Roman"/>
              </w:rPr>
              <w:t xml:space="preserve">Итого</w:t>
            </w:r>
            <w:r/>
          </w:p>
        </w:tc>
        <w:tc>
          <w:tcPr>
            <w:tcW w:w="1945" w:type="dxa"/>
            <w:textDirection w:val="lrTb"/>
            <w:noWrap w:val="false"/>
          </w:tcPr>
          <w:p>
            <w:pPr>
              <w:jc w:val="center"/>
              <w:tabs>
                <w:tab w:val="left" w:pos="900" w:leader="none"/>
              </w:tabs>
              <w:rPr>
                <w:rFonts w:ascii="Times New Roman" w:hAnsi="Times New Roman" w:cs="Times New Roman"/>
              </w:rPr>
            </w:pPr>
            <w:r>
              <w:rPr>
                <w:rFonts w:ascii="Times New Roman" w:hAnsi="Times New Roman" w:cs="Times New Roman"/>
              </w:rPr>
            </w:r>
            <w:r/>
          </w:p>
        </w:tc>
        <w:tc>
          <w:tcPr>
            <w:gridSpan w:val="5"/>
            <w:tcW w:w="9644" w:type="dxa"/>
            <w:textDirection w:val="lrTb"/>
            <w:noWrap w:val="false"/>
          </w:tcPr>
          <w:p>
            <w:pPr>
              <w:jc w:val="center"/>
              <w:tabs>
                <w:tab w:val="left" w:pos="900" w:leader="none"/>
              </w:tabs>
              <w:rPr>
                <w:rFonts w:ascii="Times New Roman" w:hAnsi="Times New Roman" w:cs="Times New Roman"/>
              </w:rPr>
            </w:pPr>
            <w:r>
              <w:rPr>
                <w:rFonts w:ascii="Times New Roman" w:hAnsi="Times New Roman" w:cs="Times New Roman"/>
              </w:rPr>
            </w:r>
            <w:r/>
          </w:p>
        </w:tc>
        <w:tc>
          <w:tcPr>
            <w:tcW w:w="1841" w:type="dxa"/>
            <w:textDirection w:val="lrTb"/>
            <w:noWrap w:val="false"/>
          </w:tcPr>
          <w:p>
            <w:pPr>
              <w:jc w:val="center"/>
              <w:tabs>
                <w:tab w:val="left" w:pos="900" w:leader="none"/>
              </w:tabs>
              <w:rPr>
                <w:rFonts w:ascii="Times New Roman" w:hAnsi="Times New Roman" w:cs="Times New Roman"/>
              </w:rPr>
            </w:pPr>
            <w:r>
              <w:rPr>
                <w:rFonts w:ascii="Times New Roman" w:hAnsi="Times New Roman" w:cs="Times New Roman"/>
              </w:rPr>
            </w:r>
            <w:r/>
          </w:p>
        </w:tc>
        <w:tc>
          <w:tcPr>
            <w:tcW w:w="1363" w:type="dxa"/>
            <w:textDirection w:val="lrTb"/>
            <w:noWrap w:val="false"/>
          </w:tcPr>
          <w:p>
            <w:pPr>
              <w:jc w:val="center"/>
              <w:tabs>
                <w:tab w:val="left" w:pos="900" w:leader="none"/>
              </w:tabs>
              <w:rPr>
                <w:rFonts w:ascii="Times New Roman" w:hAnsi="Times New Roman" w:cs="Times New Roman"/>
              </w:rPr>
            </w:pPr>
            <w:r>
              <w:rPr>
                <w:rFonts w:ascii="Times New Roman" w:hAnsi="Times New Roman" w:cs="Times New Roman"/>
              </w:rPr>
            </w:r>
            <w:r/>
          </w:p>
        </w:tc>
      </w:tr>
    </w:tbl>
    <w:p>
      <w:pPr>
        <w:ind w:firstLine="709"/>
        <w:jc w:val="center"/>
        <w:rPr>
          <w:rFonts w:ascii="Times New Roman" w:hAnsi="Times New Roman" w:cs="Times New Roman"/>
          <w:b/>
          <w:color w:val="FF0000"/>
          <w:lang w:eastAsia="ru-RU"/>
        </w:rPr>
      </w:pPr>
      <w:r>
        <w:rPr>
          <w:rFonts w:ascii="Times New Roman" w:hAnsi="Times New Roman" w:cs="Times New Roman"/>
          <w:b/>
          <w:color w:val="FF0000"/>
          <w:lang w:eastAsia="ru-RU"/>
        </w:rPr>
      </w:r>
      <w:r/>
    </w:p>
    <w:p>
      <w:pPr>
        <w:ind w:firstLine="709"/>
        <w:jc w:val="center"/>
        <w:rPr>
          <w:rFonts w:ascii="Times New Roman" w:hAnsi="Times New Roman" w:cs="Times New Roman"/>
          <w:b/>
          <w:lang w:eastAsia="ru-RU"/>
        </w:rPr>
      </w:pPr>
      <w:r>
        <w:rPr>
          <w:rFonts w:ascii="Times New Roman" w:hAnsi="Times New Roman" w:cs="Times New Roman"/>
          <w:b/>
          <w:lang w:eastAsia="ru-RU"/>
        </w:rPr>
      </w:r>
      <w:r/>
    </w:p>
    <w:p>
      <w:pPr>
        <w:rPr>
          <w:rFonts w:ascii="Times New Roman" w:hAnsi="Times New Roman" w:cs="Times New Roman"/>
          <w:lang w:eastAsia="ru-RU"/>
        </w:rPr>
      </w:pPr>
      <w:r>
        <w:rPr>
          <w:rFonts w:ascii="Times New Roman" w:hAnsi="Times New Roman" w:cs="Times New Roman"/>
          <w:lang w:eastAsia="ru-RU"/>
        </w:rPr>
      </w:r>
      <w:r/>
    </w:p>
    <w:p>
      <w:pPr>
        <w:ind w:left="720" w:hanging="720"/>
        <w:rPr>
          <w:rFonts w:ascii="Times New Roman" w:hAnsi="Times New Roman" w:cs="Times New Roman"/>
          <w:b/>
        </w:rPr>
      </w:pPr>
      <w:r>
        <w:rPr>
          <w:rFonts w:ascii="Times New Roman" w:hAnsi="Times New Roman" w:cs="Times New Roman"/>
          <w:b/>
        </w:rPr>
        <w:t xml:space="preserve">Участник закупки/</w:t>
      </w:r>
      <w:r/>
    </w:p>
    <w:p>
      <w:pPr>
        <w:ind w:left="720" w:hanging="720"/>
        <w:rPr>
          <w:rFonts w:ascii="Times New Roman" w:hAnsi="Times New Roman" w:cs="Times New Roman"/>
        </w:rPr>
      </w:pPr>
      <w:r>
        <w:rPr>
          <w:rFonts w:ascii="Times New Roman" w:hAnsi="Times New Roman" w:cs="Times New Roman"/>
          <w:b/>
        </w:rPr>
        <w:t xml:space="preserve">уполномоченный представитель</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rPr>
        <w:t xml:space="preserve">_________________ (Фамилия И.О.)</w:t>
      </w:r>
      <w:r/>
    </w:p>
    <w:p>
      <w:pPr>
        <w:ind w:left="720" w:hanging="720"/>
        <w:jc w:val="center"/>
        <w:rPr>
          <w:rFonts w:ascii="Times New Roman" w:hAnsi="Times New Roman" w:cs="Times New Roman"/>
        </w:rPr>
      </w:pPr>
      <w:r>
        <w:rPr>
          <w:rFonts w:ascii="Times New Roman" w:hAnsi="Times New Roman" w:cs="Times New Roman"/>
          <w:vertAlign w:val="superscript"/>
        </w:rPr>
        <w:t xml:space="preserve">                                (подпись)</w:t>
      </w:r>
      <w:r/>
    </w:p>
    <w:p>
      <w:pPr>
        <w:jc w:val="both"/>
        <w:rPr>
          <w:rFonts w:ascii="Times New Roman" w:hAnsi="Times New Roman" w:cs="Times New Roman" w:eastAsia="Times New Roman"/>
          <w:i/>
          <w:lang w:eastAsia="ru-RU"/>
        </w:rPr>
      </w:pPr>
      <w:r>
        <w:rPr>
          <w:rFonts w:ascii="Times New Roman" w:hAnsi="Times New Roman" w:cs="Times New Roman" w:eastAsia="Times New Roman"/>
          <w:i/>
          <w:lang w:eastAsia="ru-RU"/>
        </w:rPr>
        <w:t xml:space="preserve">(</w:t>
      </w:r>
      <w:r>
        <w:rPr>
          <w:rFonts w:ascii="Times New Roman" w:hAnsi="Times New Roman" w:cs="Times New Roman"/>
          <w:i/>
          <w:highlight w:val="lightGray"/>
        </w:rPr>
        <w:t xml:space="preserve">Участник формирует свое ценовое предложение в соответствии с проектом договора, Техническим заданием</w:t>
      </w:r>
      <w:r>
        <w:rPr>
          <w:rFonts w:ascii="Times New Roman" w:hAnsi="Times New Roman" w:cs="Times New Roman" w:eastAsia="Times New Roman"/>
          <w:i/>
          <w:lang w:eastAsia="ru-RU"/>
        </w:rPr>
        <w:t xml:space="preserve">)</w:t>
      </w:r>
      <w:r/>
    </w:p>
    <w:p>
      <w:pPr>
        <w:jc w:val="both"/>
        <w:rPr>
          <w:rFonts w:ascii="Times New Roman" w:hAnsi="Times New Roman" w:cs="Times New Roman" w:eastAsia="Times New Roman"/>
          <w:lang w:eastAsia="ru-RU"/>
        </w:rPr>
      </w:pPr>
      <w:r>
        <w:rPr>
          <w:rFonts w:ascii="Times New Roman" w:hAnsi="Times New Roman" w:cs="Times New Roman" w:eastAsia="Times New Roman"/>
          <w:lang w:eastAsia="ru-RU"/>
        </w:rPr>
      </w:r>
      <w:r/>
    </w:p>
    <w:p>
      <w:pPr>
        <w:ind w:firstLine="709"/>
        <w:jc w:val="both"/>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Общая стоимость предлагаемого к поставке товара </w:t>
      </w:r>
      <w:r>
        <w:rPr>
          <w:rFonts w:ascii="Times New Roman" w:hAnsi="Times New Roman" w:cs="Times New Roman" w:eastAsia="Times New Roman"/>
          <w:color w:val="FF0000"/>
          <w:lang w:eastAsia="ru-RU"/>
        </w:rPr>
        <w:t xml:space="preserve">(выполняемых работ/оказываемых услуг) </w:t>
      </w:r>
      <w:r>
        <w:rPr>
          <w:rFonts w:ascii="Times New Roman" w:hAnsi="Times New Roman" w:cs="Times New Roman" w:eastAsia="Times New Roman"/>
          <w:lang w:eastAsia="ru-RU"/>
        </w:rPr>
        <w:t xml:space="preserve">составляет: _________________ рублей ___ копеек, в том числе НДС __ %, что составляет ________________ рублей ____ копеек (если НДС</w:t>
      </w:r>
      <w:r>
        <w:rPr>
          <w:rFonts w:ascii="Times New Roman" w:hAnsi="Times New Roman" w:cs="Times New Roman" w:eastAsia="Arial Unicode MS"/>
          <w:i/>
          <w:color w:val="000000"/>
        </w:rPr>
        <w:t xml:space="preserve"> не облагается, указывать: «НДС не облагается на основании письма ИФНС об упрощенной системе налогообложения и делать ссылку на нормативный акт, определяющий освобождение от уплаты НДС» – этот текст удалить)</w:t>
      </w:r>
      <w:r>
        <w:rPr>
          <w:rFonts w:ascii="Times New Roman" w:hAnsi="Times New Roman" w:cs="Times New Roman" w:eastAsia="Times New Roman"/>
          <w:lang w:eastAsia="ru-RU"/>
        </w:rPr>
        <w:t xml:space="preserve">.</w:t>
      </w:r>
      <w:r/>
    </w:p>
    <w:p>
      <w:pPr>
        <w:ind w:firstLine="709"/>
        <w:jc w:val="both"/>
        <w:rPr>
          <w:rFonts w:ascii="Times New Roman" w:hAnsi="Times New Roman" w:cs="Times New Roman" w:eastAsia="Times New Roman"/>
          <w:color w:val="000000"/>
          <w:lang w:eastAsia="ru-RU"/>
        </w:rPr>
      </w:pPr>
      <w:r>
        <w:rPr>
          <w:rFonts w:ascii="Times New Roman" w:hAnsi="Times New Roman" w:cs="Times New Roman" w:eastAsia="Times New Roman"/>
          <w:lang w:eastAsia="ru-RU"/>
        </w:rPr>
        <w:t xml:space="preserve">В случае признания ________________________________________ победителем в запросе котировок в электронной форме</w:t>
      </w:r>
      <w:r>
        <w:rPr>
          <w:rFonts w:ascii="Times New Roman" w:hAnsi="Times New Roman" w:cs="Times New Roman" w:eastAsia="Times New Roman"/>
          <w:color w:val="000000"/>
          <w:lang w:eastAsia="ru-RU"/>
        </w:rPr>
        <w:t xml:space="preserve"> (наименование Участника закупки)</w:t>
      </w:r>
      <w:r/>
    </w:p>
    <w:p>
      <w:pPr>
        <w:ind w:firstLine="709"/>
        <w:jc w:val="both"/>
        <w:rPr>
          <w:rFonts w:ascii="Times New Roman" w:hAnsi="Times New Roman" w:cs="Times New Roman" w:eastAsia="Times New Roman"/>
          <w:lang w:eastAsia="ru-RU"/>
        </w:rPr>
      </w:pPr>
      <w:r>
        <w:rPr>
          <w:rFonts w:ascii="Times New Roman" w:hAnsi="Times New Roman" w:cs="Times New Roman" w:eastAsia="Times New Roman"/>
          <w:lang w:eastAsia="ru-RU"/>
        </w:rPr>
      </w:r>
      <w:r/>
    </w:p>
    <w:p>
      <w:pPr>
        <w:ind w:firstLine="709"/>
        <w:jc w:val="both"/>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котировок, мы обязуемся своевременно заключить и исполнить договор на условиях, указанных в извещении о проведении запроса котировок в электронной форме.</w:t>
      </w:r>
      <w:r/>
    </w:p>
    <w:p>
      <w:pPr>
        <w:ind w:firstLine="709"/>
        <w:jc w:val="both"/>
        <w:rPr>
          <w:rFonts w:ascii="Times New Roman" w:hAnsi="Times New Roman" w:cs="Times New Roman" w:eastAsia="Times New Roman"/>
          <w:lang w:eastAsia="ru-RU"/>
        </w:rPr>
      </w:pPr>
      <w:r>
        <w:rPr>
          <w:rFonts w:ascii="Times New Roman" w:hAnsi="Times New Roman" w:cs="Times New Roman" w:eastAsia="Times New Roman"/>
          <w:lang w:eastAsia="ru-RU"/>
        </w:rPr>
      </w:r>
      <w:r/>
    </w:p>
    <w:p>
      <w:pPr>
        <w:jc w:val="both"/>
        <w:rPr>
          <w:rFonts w:ascii="Times New Roman" w:hAnsi="Times New Roman" w:cs="Times New Roman" w:eastAsia="Times New Roman"/>
          <w:lang w:eastAsia="ru-RU"/>
        </w:rPr>
      </w:pPr>
      <w:r>
        <w:rPr>
          <w:rFonts w:ascii="Times New Roman" w:hAnsi="Times New Roman" w:cs="Times New Roman" w:eastAsia="Times New Roman"/>
          <w:lang w:eastAsia="ru-RU"/>
        </w:rPr>
      </w:r>
      <w:r/>
    </w:p>
    <w:p>
      <w:pPr>
        <w:jc w:val="both"/>
        <w:rPr>
          <w:rFonts w:ascii="Times New Roman" w:hAnsi="Times New Roman" w:cs="Times New Roman" w:eastAsia="Times New Roman"/>
          <w:u w:val="single"/>
          <w:lang w:eastAsia="ru-RU"/>
        </w:rPr>
      </w:pPr>
      <w:r>
        <w:rPr>
          <w:rFonts w:ascii="Times New Roman" w:hAnsi="Times New Roman" w:cs="Times New Roman" w:eastAsia="Times New Roman"/>
          <w:lang w:eastAsia="ru-RU"/>
        </w:rPr>
        <w:t xml:space="preserve">Руководитель   </w:t>
      </w:r>
      <w:r>
        <w:rPr>
          <w:rFonts w:ascii="Times New Roman" w:hAnsi="Times New Roman" w:cs="Times New Roman" w:eastAsia="Times New Roman"/>
          <w:u w:val="single"/>
          <w:lang w:eastAsia="ru-RU"/>
        </w:rPr>
        <w:tab/>
      </w:r>
      <w:r>
        <w:rPr>
          <w:rFonts w:ascii="Times New Roman" w:hAnsi="Times New Roman" w:cs="Times New Roman" w:eastAsia="Times New Roman"/>
          <w:u w:val="single"/>
          <w:lang w:eastAsia="ru-RU"/>
        </w:rPr>
        <w:tab/>
      </w:r>
      <w:r>
        <w:rPr>
          <w:rFonts w:ascii="Times New Roman" w:hAnsi="Times New Roman" w:cs="Times New Roman" w:eastAsia="Times New Roman"/>
          <w:u w:val="single"/>
          <w:lang w:eastAsia="ru-RU"/>
        </w:rPr>
        <w:tab/>
      </w:r>
      <w:r>
        <w:rPr>
          <w:rFonts w:ascii="Times New Roman" w:hAnsi="Times New Roman" w:cs="Times New Roman" w:eastAsia="Times New Roman"/>
          <w:u w:val="single"/>
          <w:lang w:eastAsia="ru-RU"/>
        </w:rPr>
        <w:tab/>
      </w:r>
      <w:r>
        <w:rPr>
          <w:rFonts w:ascii="Times New Roman" w:hAnsi="Times New Roman" w:cs="Times New Roman" w:eastAsia="Times New Roman"/>
          <w:lang w:eastAsia="ru-RU"/>
        </w:rPr>
        <w:tab/>
      </w:r>
      <w:r>
        <w:rPr>
          <w:rFonts w:ascii="Times New Roman" w:hAnsi="Times New Roman" w:cs="Times New Roman" w:eastAsia="Times New Roman"/>
          <w:lang w:eastAsia="ru-RU"/>
        </w:rPr>
        <w:tab/>
        <w:t xml:space="preserve">                 </w:t>
      </w:r>
      <w:r>
        <w:rPr>
          <w:rFonts w:ascii="Times New Roman" w:hAnsi="Times New Roman" w:cs="Times New Roman" w:eastAsia="Times New Roman"/>
          <w:u w:val="single"/>
          <w:lang w:eastAsia="ru-RU"/>
        </w:rPr>
        <w:tab/>
      </w:r>
      <w:r>
        <w:rPr>
          <w:rFonts w:ascii="Times New Roman" w:hAnsi="Times New Roman" w:cs="Times New Roman" w:eastAsia="Times New Roman"/>
          <w:u w:val="single"/>
          <w:lang w:eastAsia="ru-RU"/>
        </w:rPr>
        <w:tab/>
      </w:r>
      <w:r>
        <w:rPr>
          <w:rFonts w:ascii="Times New Roman" w:hAnsi="Times New Roman" w:cs="Times New Roman" w:eastAsia="Times New Roman"/>
          <w:u w:val="single"/>
          <w:lang w:eastAsia="ru-RU"/>
        </w:rPr>
        <w:tab/>
      </w:r>
      <w:r>
        <w:rPr>
          <w:rFonts w:ascii="Times New Roman" w:hAnsi="Times New Roman" w:cs="Times New Roman" w:eastAsia="Times New Roman"/>
          <w:u w:val="single"/>
          <w:lang w:eastAsia="ru-RU"/>
        </w:rPr>
        <w:tab/>
      </w:r>
      <w:r/>
    </w:p>
    <w:p>
      <w:pPr>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                               (подпись) </w:t>
      </w:r>
      <w:r>
        <w:rPr>
          <w:rFonts w:ascii="Times New Roman" w:hAnsi="Times New Roman" w:cs="Times New Roman" w:eastAsia="Times New Roman"/>
          <w:lang w:eastAsia="ru-RU"/>
        </w:rPr>
        <w:tab/>
      </w:r>
      <w:r>
        <w:rPr>
          <w:rFonts w:ascii="Times New Roman" w:hAnsi="Times New Roman" w:cs="Times New Roman" w:eastAsia="Times New Roman"/>
          <w:lang w:eastAsia="ru-RU"/>
        </w:rPr>
        <w:tab/>
      </w:r>
      <w:r>
        <w:rPr>
          <w:rFonts w:ascii="Times New Roman" w:hAnsi="Times New Roman" w:cs="Times New Roman" w:eastAsia="Times New Roman"/>
          <w:lang w:eastAsia="ru-RU"/>
        </w:rPr>
        <w:tab/>
      </w:r>
      <w:r>
        <w:rPr>
          <w:rFonts w:ascii="Times New Roman" w:hAnsi="Times New Roman" w:cs="Times New Roman" w:eastAsia="Times New Roman"/>
          <w:lang w:eastAsia="ru-RU"/>
        </w:rPr>
        <w:tab/>
      </w:r>
      <w:r>
        <w:rPr>
          <w:rFonts w:ascii="Times New Roman" w:hAnsi="Times New Roman" w:cs="Times New Roman" w:eastAsia="Times New Roman"/>
          <w:lang w:eastAsia="ru-RU"/>
        </w:rPr>
        <w:tab/>
      </w:r>
      <w:r>
        <w:rPr>
          <w:rFonts w:ascii="Times New Roman" w:hAnsi="Times New Roman" w:cs="Times New Roman" w:eastAsia="Times New Roman"/>
          <w:lang w:eastAsia="ru-RU"/>
        </w:rPr>
        <w:tab/>
        <w:t xml:space="preserve">(фамилия, инициалы)</w:t>
      </w:r>
      <w:r/>
    </w:p>
    <w:p>
      <w:pPr>
        <w:tabs>
          <w:tab w:val="left" w:pos="2880"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r>
      <w:r/>
    </w:p>
    <w:p>
      <w:pPr>
        <w:tabs>
          <w:tab w:val="left" w:pos="2880"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tab/>
      </w:r>
      <w:r>
        <w:rPr>
          <w:rFonts w:ascii="Times New Roman" w:hAnsi="Times New Roman" w:cs="Times New Roman" w:eastAsia="Times New Roman"/>
          <w:lang w:eastAsia="ru-RU"/>
        </w:rPr>
        <w:tab/>
        <w:t xml:space="preserve">М.П.</w:t>
      </w:r>
      <w:r/>
    </w:p>
    <w:p>
      <w:pPr>
        <w:jc w:val="both"/>
        <w:rPr>
          <w:rFonts w:ascii="Times New Roman" w:hAnsi="Times New Roman" w:cs="Times New Roman" w:eastAsia="Times New Roman"/>
          <w:lang w:eastAsia="ru-RU"/>
        </w:rPr>
      </w:pPr>
      <w:r>
        <w:rPr>
          <w:rFonts w:ascii="Times New Roman" w:hAnsi="Times New Roman" w:cs="Times New Roman" w:eastAsia="Times New Roman"/>
          <w:lang w:eastAsia="ru-RU"/>
        </w:rPr>
      </w:r>
      <w:r/>
    </w:p>
    <w:p>
      <w:pPr>
        <w:jc w:val="both"/>
        <w:rPr>
          <w:rFonts w:ascii="Times New Roman" w:hAnsi="Times New Roman" w:cs="Times New Roman" w:eastAsia="Times New Roman"/>
          <w:lang w:eastAsia="ru-RU"/>
        </w:rPr>
      </w:pPr>
      <w:r>
        <w:rPr>
          <w:rFonts w:ascii="Times New Roman" w:hAnsi="Times New Roman" w:cs="Times New Roman" w:eastAsia="Times New Roman"/>
          <w:lang w:eastAsia="ru-RU"/>
        </w:rPr>
      </w:r>
      <w:r/>
    </w:p>
    <w:p>
      <w:pPr>
        <w:rPr>
          <w:rFonts w:ascii="Times New Roman" w:hAnsi="Times New Roman" w:cs="Times New Roman" w:eastAsia="Times New Roman"/>
          <w:b/>
          <w:lang w:eastAsia="ru-RU"/>
        </w:rPr>
        <w:sectPr>
          <w:footnotePr/>
          <w:endnotePr/>
          <w:type w:val="nextPage"/>
          <w:pgSz w:w="16838" w:h="11906" w:orient="landscape"/>
          <w:pgMar w:top="1276" w:right="851" w:bottom="707" w:left="567" w:header="709" w:footer="598" w:gutter="0"/>
          <w:cols w:num="1" w:sep="0" w:space="708" w:equalWidth="1"/>
          <w:docGrid w:linePitch="360"/>
        </w:sectPr>
      </w:pPr>
      <w:r>
        <w:rPr>
          <w:rFonts w:ascii="Times New Roman" w:hAnsi="Times New Roman" w:cs="Times New Roman" w:eastAsia="Times New Roman"/>
          <w:b/>
          <w:lang w:eastAsia="ru-RU"/>
        </w:rPr>
      </w:r>
      <w:r/>
    </w:p>
    <w:p>
      <w:pPr>
        <w:ind w:left="360" w:firstLine="709"/>
        <w:jc w:val="right"/>
        <w:widowControl w:val="off"/>
        <w:tabs>
          <w:tab w:val="left" w:pos="7260" w:leader="none"/>
        </w:tabs>
        <w:rPr>
          <w:rFonts w:ascii="Times New Roman" w:hAnsi="Times New Roman" w:cs="Times New Roman"/>
          <w:b/>
          <w:sz w:val="22"/>
          <w:szCs w:val="22"/>
        </w:rPr>
      </w:pPr>
      <w:r>
        <w:rPr>
          <w:rFonts w:ascii="Times New Roman" w:hAnsi="Times New Roman" w:cs="Times New Roman"/>
          <w:b/>
          <w:sz w:val="22"/>
          <w:szCs w:val="22"/>
        </w:rPr>
        <w:t xml:space="preserve">Приложение № 3 к извещению о запросе котировок</w:t>
      </w:r>
      <w:r/>
    </w:p>
    <w:p>
      <w:pPr>
        <w:rPr>
          <w:rFonts w:ascii="Times New Roman" w:hAnsi="Times New Roman" w:cs="Times New Roman"/>
          <w:sz w:val="22"/>
          <w:szCs w:val="22"/>
          <w:lang w:eastAsia="ru-RU"/>
        </w:rPr>
      </w:pPr>
      <w:r>
        <w:rPr>
          <w:rFonts w:ascii="Times New Roman" w:hAnsi="Times New Roman" w:cs="Times New Roman"/>
          <w:sz w:val="22"/>
          <w:szCs w:val="22"/>
          <w:lang w:eastAsia="ru-RU"/>
        </w:rPr>
      </w:r>
      <w:r/>
    </w:p>
    <w:p>
      <w:pPr>
        <w:jc w:val="center"/>
        <w:rPr>
          <w:rFonts w:ascii="Times New Roman" w:hAnsi="Times New Roman"/>
          <w:b/>
          <w:bCs/>
          <w:sz w:val="28"/>
          <w:szCs w:val="28"/>
        </w:rPr>
      </w:pPr>
      <w:r>
        <w:rPr>
          <w:rFonts w:ascii="Times New Roman" w:hAnsi="Times New Roman"/>
          <w:b/>
          <w:bCs/>
          <w:sz w:val="28"/>
          <w:szCs w:val="28"/>
        </w:rPr>
        <w:t xml:space="preserve">Техническое задание</w:t>
      </w:r>
      <w:r/>
    </w:p>
    <w:p>
      <w:pPr>
        <w:ind w:firstLine="709"/>
        <w:rPr>
          <w:rFonts w:ascii="Times New Roman" w:hAnsi="Times New Roman" w:cs="Times New Roman"/>
          <w:b/>
          <w:bCs/>
          <w:color w:val="000000"/>
        </w:rPr>
      </w:pPr>
      <w:r>
        <w:rPr>
          <w:rFonts w:ascii="Times New Roman" w:hAnsi="Times New Roman" w:cs="Times New Roman"/>
          <w:b/>
          <w:bCs/>
          <w:color w:val="000000"/>
        </w:rPr>
        <w:t xml:space="preserve">1. Общие положения</w:t>
      </w:r>
      <w:r/>
    </w:p>
    <w:p>
      <w:pPr>
        <w:ind w:firstLine="709"/>
        <w:rPr>
          <w:rFonts w:ascii="Times New Roman" w:hAnsi="Times New Roman" w:cs="Times New Roman"/>
          <w:b/>
          <w:color w:val="000000"/>
        </w:rPr>
      </w:pPr>
      <w:r>
        <w:rPr>
          <w:rFonts w:ascii="Times New Roman" w:hAnsi="Times New Roman" w:cs="Times New Roman"/>
          <w:b/>
          <w:color w:val="000000"/>
        </w:rPr>
        <w:t xml:space="preserve">1.1. Предмет закупки.</w:t>
      </w:r>
      <w:r/>
    </w:p>
    <w:p>
      <w:pPr>
        <w:pStyle w:val="1065"/>
        <w:ind w:firstLine="709"/>
        <w:rPr>
          <w:rFonts w:eastAsiaTheme="minorHAnsi"/>
          <w:sz w:val="24"/>
          <w:szCs w:val="24"/>
          <w:lang w:eastAsia="en-US"/>
        </w:rPr>
      </w:pPr>
      <w:r>
        <w:rPr>
          <w:rFonts w:eastAsiaTheme="minorHAnsi"/>
          <w:sz w:val="24"/>
          <w:szCs w:val="24"/>
          <w:lang w:eastAsia="en-US"/>
        </w:rPr>
        <w:t xml:space="preserve">Обслуживание </w:t>
      </w:r>
      <w:r>
        <w:rPr>
          <w:rFonts w:eastAsiaTheme="minorHAnsi"/>
          <w:sz w:val="24"/>
          <w:szCs w:val="24"/>
          <w:lang w:eastAsia="en-US"/>
        </w:rPr>
        <w:t xml:space="preserve">сайта  АО</w:t>
      </w:r>
      <w:r>
        <w:rPr>
          <w:rFonts w:eastAsiaTheme="minorHAnsi"/>
          <w:sz w:val="24"/>
          <w:szCs w:val="24"/>
          <w:lang w:eastAsia="en-US"/>
        </w:rPr>
        <w:t xml:space="preserve"> «Содружество».</w:t>
      </w:r>
      <w:r/>
    </w:p>
    <w:p>
      <w:pPr>
        <w:ind w:firstLine="709"/>
        <w:rPr>
          <w:rFonts w:ascii="Times New Roman" w:hAnsi="Times New Roman" w:cs="Times New Roman"/>
          <w:b/>
          <w:bCs/>
          <w:color w:val="000000"/>
        </w:rPr>
      </w:pPr>
      <w:r>
        <w:rPr>
          <w:rFonts w:ascii="Times New Roman" w:hAnsi="Times New Roman" w:cs="Times New Roman"/>
          <w:b/>
          <w:bCs/>
          <w:color w:val="000000"/>
        </w:rPr>
        <w:t xml:space="preserve">1.2.</w:t>
      </w:r>
      <w:r>
        <w:rPr>
          <w:rFonts w:ascii="Times New Roman" w:hAnsi="Times New Roman" w:cs="Times New Roman"/>
          <w:b/>
          <w:bCs/>
          <w:color w:val="000000"/>
        </w:rPr>
        <w:tab/>
        <w:t xml:space="preserve">Место нахождения Заказчика.</w:t>
      </w:r>
      <w:r/>
    </w:p>
    <w:p>
      <w:pPr>
        <w:pStyle w:val="1065"/>
        <w:ind w:firstLine="709"/>
        <w:rPr>
          <w:rFonts w:eastAsiaTheme="minorHAnsi"/>
          <w:sz w:val="24"/>
          <w:szCs w:val="24"/>
          <w:lang w:eastAsia="en-US"/>
        </w:rPr>
      </w:pPr>
      <w:r>
        <w:rPr>
          <w:rFonts w:eastAsiaTheme="minorHAnsi"/>
          <w:sz w:val="24"/>
          <w:szCs w:val="24"/>
          <w:lang w:eastAsia="en-US"/>
        </w:rPr>
        <w:t xml:space="preserve">420021, г. Казань, </w:t>
      </w:r>
      <w:r>
        <w:rPr>
          <w:rFonts w:eastAsiaTheme="minorHAnsi"/>
          <w:sz w:val="24"/>
          <w:szCs w:val="24"/>
          <w:lang w:eastAsia="en-US"/>
        </w:rPr>
        <w:t xml:space="preserve">Галиаскара</w:t>
      </w:r>
      <w:r>
        <w:rPr>
          <w:rFonts w:eastAsiaTheme="minorHAnsi"/>
          <w:sz w:val="24"/>
          <w:szCs w:val="24"/>
          <w:lang w:eastAsia="en-US"/>
        </w:rPr>
        <w:t xml:space="preserve"> Камала, 11</w:t>
      </w:r>
      <w:r/>
    </w:p>
    <w:p>
      <w:pPr>
        <w:ind w:firstLine="709"/>
        <w:jc w:val="both"/>
        <w:shd w:val="clear" w:color="auto" w:fill="ffffff"/>
        <w:rPr>
          <w:rFonts w:ascii="Times New Roman" w:hAnsi="Times New Roman" w:cs="Times New Roman"/>
          <w:b/>
          <w:bCs/>
          <w:color w:val="000000"/>
        </w:rPr>
      </w:pPr>
      <w:r>
        <w:rPr>
          <w:rFonts w:ascii="Times New Roman" w:hAnsi="Times New Roman" w:cs="Times New Roman"/>
          <w:b/>
          <w:bCs/>
          <w:color w:val="000000"/>
        </w:rPr>
        <w:t xml:space="preserve">2. Наименование, количество и характеристика услуг:</w:t>
      </w:r>
      <w:r/>
    </w:p>
    <w:p>
      <w:pPr>
        <w:pStyle w:val="1089"/>
        <w:numPr>
          <w:ilvl w:val="1"/>
          <w:numId w:val="31"/>
        </w:numPr>
        <w:ind w:left="0" w:firstLine="709"/>
        <w:jc w:val="both"/>
        <w:widowControl/>
        <w:tabs>
          <w:tab w:val="left" w:pos="426" w:leader="none"/>
        </w:tabs>
        <w:rPr>
          <w:rFonts w:ascii="Times New Roman" w:hAnsi="Times New Roman"/>
          <w:b/>
          <w:bCs/>
          <w:sz w:val="24"/>
          <w:szCs w:val="24"/>
        </w:rPr>
      </w:pPr>
      <w:r>
        <w:rPr>
          <w:rFonts w:ascii="Times New Roman" w:hAnsi="Times New Roman"/>
          <w:b/>
          <w:bCs/>
          <w:sz w:val="24"/>
          <w:szCs w:val="24"/>
        </w:rPr>
        <w:t xml:space="preserve">В техническом задании используются следующие термины и определения:</w:t>
      </w:r>
      <w:r/>
    </w:p>
    <w:p>
      <w:pPr>
        <w:pStyle w:val="1034"/>
        <w:numPr>
          <w:ilvl w:val="2"/>
          <w:numId w:val="31"/>
        </w:numPr>
        <w:ind w:left="0" w:firstLine="709"/>
        <w:jc w:val="both"/>
        <w:tabs>
          <w:tab w:val="left" w:pos="284" w:leader="none"/>
        </w:tabs>
        <w:rPr>
          <w:rFonts w:ascii="Times New Roman" w:hAnsi="Times New Roman" w:cs="Times New Roman"/>
        </w:rPr>
      </w:pPr>
      <w:r>
        <w:rPr>
          <w:rFonts w:ascii="Times New Roman" w:hAnsi="Times New Roman" w:cs="Times New Roman"/>
        </w:rPr>
        <w:t xml:space="preserve">Интернет-ресурс (синонимы «веб-ресурс, веб-сайт, веб-сервис, сайт») – это совокупность интегрированных средств технического и программно-аппаратного характера</w:t>
      </w:r>
      <w:r>
        <w:rPr>
          <w:rFonts w:ascii="Times New Roman" w:hAnsi="Times New Roman" w:cs="Times New Roman"/>
        </w:rPr>
        <w:t xml:space="preserve">, а также информации, предназначенной для публикации во Всемирной паутине. Интернет-ресурс может содержать информацию в текстовой, графической и мультимедийной форме. Каждый интернет-ресурс должен иметь уникальный адрес, который позволяет найти его в Сети.</w:t>
      </w:r>
      <w:r/>
    </w:p>
    <w:p>
      <w:pPr>
        <w:pStyle w:val="1034"/>
        <w:numPr>
          <w:ilvl w:val="2"/>
          <w:numId w:val="31"/>
        </w:numPr>
        <w:ind w:left="0" w:firstLine="709"/>
        <w:jc w:val="both"/>
        <w:tabs>
          <w:tab w:val="left" w:pos="284" w:leader="none"/>
        </w:tabs>
        <w:rPr>
          <w:rFonts w:ascii="Times New Roman" w:hAnsi="Times New Roman" w:cs="Times New Roman"/>
        </w:rPr>
      </w:pPr>
      <w:r>
        <w:rPr>
          <w:rFonts w:ascii="Times New Roman" w:hAnsi="Times New Roman" w:cs="Times New Roman"/>
        </w:rPr>
        <w:t xml:space="preserve">Веб-сервер (</w:t>
      </w:r>
      <w:r>
        <w:rPr>
          <w:rFonts w:ascii="Times New Roman" w:hAnsi="Times New Roman" w:cs="Times New Roman"/>
        </w:rPr>
        <w:t xml:space="preserve">web</w:t>
      </w:r>
      <w:r>
        <w:rPr>
          <w:rFonts w:ascii="Times New Roman" w:hAnsi="Times New Roman" w:cs="Times New Roman"/>
        </w:rPr>
        <w:t xml:space="preserve">-сервер, HTTP-сервер) — сервер, работающий по сетевому протоколу HTTP или </w:t>
      </w:r>
      <w:r>
        <w:rPr>
          <w:rFonts w:ascii="Times New Roman" w:hAnsi="Times New Roman" w:cs="Times New Roman"/>
          <w:lang w:val="en-US"/>
        </w:rPr>
        <w:t xml:space="preserve">HTTPS</w:t>
      </w:r>
      <w:r>
        <w:rPr>
          <w:rFonts w:ascii="Times New Roman" w:hAnsi="Times New Roman" w:cs="Times New Roman"/>
        </w:rPr>
        <w:t xml:space="preserve">.</w:t>
      </w:r>
      <w:r/>
    </w:p>
    <w:p>
      <w:pPr>
        <w:pStyle w:val="1034"/>
        <w:numPr>
          <w:ilvl w:val="2"/>
          <w:numId w:val="31"/>
        </w:numPr>
        <w:ind w:left="0" w:firstLine="709"/>
        <w:jc w:val="both"/>
        <w:tabs>
          <w:tab w:val="left" w:pos="284" w:leader="none"/>
        </w:tabs>
        <w:rPr>
          <w:rFonts w:ascii="Times New Roman" w:hAnsi="Times New Roman" w:cs="Times New Roman"/>
        </w:rPr>
      </w:pPr>
      <w:r>
        <w:rPr>
          <w:rFonts w:ascii="Times New Roman" w:hAnsi="Times New Roman" w:cs="Times New Roman"/>
        </w:rPr>
        <w:t xml:space="preserve">Веб-клиент (</w:t>
      </w:r>
      <w:r>
        <w:rPr>
          <w:rFonts w:ascii="Times New Roman" w:hAnsi="Times New Roman" w:cs="Times New Roman"/>
        </w:rPr>
        <w:t xml:space="preserve">web</w:t>
      </w:r>
      <w:r>
        <w:rPr>
          <w:rFonts w:ascii="Times New Roman" w:hAnsi="Times New Roman" w:cs="Times New Roman"/>
        </w:rPr>
        <w:t xml:space="preserve">-клиент, HTTP-клиент, браузер, </w:t>
      </w:r>
      <w:r>
        <w:rPr>
          <w:rFonts w:ascii="Times New Roman" w:hAnsi="Times New Roman" w:cs="Times New Roman"/>
        </w:rPr>
        <w:t xml:space="preserve">web</w:t>
      </w:r>
      <w:r>
        <w:rPr>
          <w:rFonts w:ascii="Times New Roman" w:hAnsi="Times New Roman" w:cs="Times New Roman"/>
        </w:rPr>
        <w:t xml:space="preserve">-браузер) — клиент, работающий по сетевому протоколу HTTP или </w:t>
      </w:r>
      <w:r>
        <w:rPr>
          <w:rFonts w:ascii="Times New Roman" w:hAnsi="Times New Roman" w:cs="Times New Roman"/>
          <w:lang w:val="en-US"/>
        </w:rPr>
        <w:t xml:space="preserve">HTTPS</w:t>
      </w:r>
      <w:r>
        <w:rPr>
          <w:rFonts w:ascii="Times New Roman" w:hAnsi="Times New Roman" w:cs="Times New Roman"/>
        </w:rPr>
        <w:t xml:space="preserve">.</w:t>
      </w:r>
      <w:r/>
    </w:p>
    <w:p>
      <w:pPr>
        <w:pStyle w:val="1034"/>
        <w:numPr>
          <w:ilvl w:val="2"/>
          <w:numId w:val="31"/>
        </w:numPr>
        <w:ind w:left="0" w:firstLine="709"/>
        <w:jc w:val="both"/>
        <w:tabs>
          <w:tab w:val="left" w:pos="284" w:leader="none"/>
        </w:tabs>
        <w:rPr>
          <w:rFonts w:ascii="Times New Roman" w:hAnsi="Times New Roman" w:cs="Times New Roman"/>
        </w:rPr>
      </w:pPr>
      <w:r>
        <w:rPr>
          <w:rFonts w:ascii="Times New Roman" w:hAnsi="Times New Roman" w:cs="Times New Roman"/>
        </w:rPr>
        <w:t xml:space="preserve">Доменное имя (домен) — уникальный стандартизованный идентификатор в символьной форме информационного ресурса узла связи в сети Интернет.</w:t>
      </w:r>
      <w:r/>
    </w:p>
    <w:p>
      <w:pPr>
        <w:pStyle w:val="1034"/>
        <w:numPr>
          <w:ilvl w:val="2"/>
          <w:numId w:val="31"/>
        </w:numPr>
        <w:ind w:left="0" w:firstLine="709"/>
        <w:jc w:val="both"/>
        <w:tabs>
          <w:tab w:val="left" w:pos="284" w:leader="none"/>
        </w:tabs>
        <w:rPr>
          <w:rFonts w:ascii="Times New Roman" w:hAnsi="Times New Roman" w:cs="Times New Roman"/>
        </w:rPr>
      </w:pPr>
      <w:r>
        <w:rPr>
          <w:rFonts w:ascii="Times New Roman" w:hAnsi="Times New Roman" w:cs="Times New Roman"/>
        </w:rPr>
        <w:t xml:space="preserve">Сайт (веб-сайт, </w:t>
      </w:r>
      <w:r>
        <w:rPr>
          <w:rFonts w:ascii="Times New Roman" w:hAnsi="Times New Roman" w:cs="Times New Roman"/>
        </w:rPr>
        <w:t xml:space="preserve">web</w:t>
      </w:r>
      <w:r>
        <w:rPr>
          <w:rFonts w:ascii="Times New Roman" w:hAnsi="Times New Roman" w:cs="Times New Roman"/>
        </w:rPr>
        <w:t xml:space="preserve">-сайт) —</w:t>
      </w:r>
      <w:r>
        <w:rPr>
          <w:rFonts w:ascii="Times New Roman" w:hAnsi="Times New Roman" w:cs="Times New Roman"/>
        </w:rPr>
        <w:t xml:space="preserve"> информационная система, созданная на основе веб-сервера узла связи, идентифицируемого доменным именем, предназначенная для размещения информации в сети Интернет, средств ее визуального оформления и взаимодействия с пользователями посредством веб-клиентов.</w:t>
      </w:r>
      <w:r/>
    </w:p>
    <w:p>
      <w:pPr>
        <w:pStyle w:val="1034"/>
        <w:numPr>
          <w:ilvl w:val="2"/>
          <w:numId w:val="31"/>
        </w:numPr>
        <w:ind w:left="0" w:firstLine="709"/>
        <w:jc w:val="both"/>
        <w:tabs>
          <w:tab w:val="left" w:pos="284" w:leader="none"/>
        </w:tabs>
        <w:rPr>
          <w:rFonts w:ascii="Times New Roman" w:hAnsi="Times New Roman" w:cs="Times New Roman"/>
        </w:rPr>
      </w:pPr>
      <w:r>
        <w:rPr>
          <w:rFonts w:ascii="Times New Roman" w:hAnsi="Times New Roman" w:cs="Times New Roman"/>
        </w:rPr>
        <w:t xml:space="preserve">Хостинг (технологическая площадка, услуги хостинга, </w:t>
      </w:r>
      <w:r>
        <w:rPr>
          <w:rFonts w:ascii="Times New Roman" w:hAnsi="Times New Roman" w:cs="Times New Roman"/>
        </w:rPr>
        <w:t xml:space="preserve">хостинговая</w:t>
      </w:r>
      <w:r>
        <w:rPr>
          <w:rFonts w:ascii="Times New Roman" w:hAnsi="Times New Roman" w:cs="Times New Roman"/>
        </w:rPr>
        <w:t xml:space="preserve"> площадка) — комплекс услуг, оказываемых согласн</w:t>
      </w:r>
      <w:r>
        <w:rPr>
          <w:rFonts w:ascii="Times New Roman" w:hAnsi="Times New Roman" w:cs="Times New Roman"/>
        </w:rPr>
        <w:t xml:space="preserve">о оговоренному с поставщиком услуг организационным и техническим регламентам, по предоставлению доступа к серверам, работающим на аппаратно-технической базе узлов связи поставщика услуг, предоставляемым ими возможностям, включая администрирование серверов.</w:t>
      </w:r>
      <w:r/>
    </w:p>
    <w:p>
      <w:pPr>
        <w:pStyle w:val="1034"/>
        <w:numPr>
          <w:ilvl w:val="2"/>
          <w:numId w:val="31"/>
        </w:numPr>
        <w:ind w:left="0" w:firstLine="709"/>
        <w:jc w:val="both"/>
        <w:tabs>
          <w:tab w:val="left" w:pos="284" w:leader="none"/>
        </w:tabs>
        <w:rPr>
          <w:rFonts w:ascii="Times New Roman" w:hAnsi="Times New Roman" w:cs="Times New Roman"/>
        </w:rPr>
      </w:pPr>
      <w:r>
        <w:rPr>
          <w:rFonts w:ascii="Times New Roman" w:hAnsi="Times New Roman" w:cs="Times New Roman"/>
        </w:rPr>
        <w:t xml:space="preserve">Посетитель сайта — пользователь, взаимодействующий с сайтом посредством веб-клиента.</w:t>
      </w:r>
      <w:r/>
    </w:p>
    <w:p>
      <w:pPr>
        <w:pStyle w:val="1034"/>
        <w:numPr>
          <w:ilvl w:val="2"/>
          <w:numId w:val="31"/>
        </w:numPr>
        <w:ind w:left="0" w:firstLine="709"/>
        <w:jc w:val="both"/>
        <w:tabs>
          <w:tab w:val="left" w:pos="284" w:leader="none"/>
        </w:tabs>
        <w:rPr>
          <w:rFonts w:ascii="Times New Roman" w:hAnsi="Times New Roman" w:cs="Times New Roman"/>
        </w:rPr>
      </w:pPr>
      <w:r>
        <w:rPr>
          <w:rFonts w:ascii="Times New Roman" w:hAnsi="Times New Roman" w:cs="Times New Roman"/>
        </w:rPr>
        <w:t xml:space="preserve">Информационный материал — информация в текстовой, графической, аудио-, видео-, фото-, а также иной форме, предназначенная для размещения на сайте.</w:t>
      </w:r>
      <w:r/>
    </w:p>
    <w:p>
      <w:pPr>
        <w:pStyle w:val="1034"/>
        <w:numPr>
          <w:ilvl w:val="2"/>
          <w:numId w:val="31"/>
        </w:numPr>
        <w:ind w:left="0" w:firstLine="709"/>
        <w:jc w:val="both"/>
        <w:tabs>
          <w:tab w:val="left" w:pos="284" w:leader="none"/>
        </w:tabs>
        <w:rPr>
          <w:rFonts w:ascii="Times New Roman" w:hAnsi="Times New Roman" w:cs="Times New Roman"/>
        </w:rPr>
      </w:pPr>
      <w:r>
        <w:rPr>
          <w:rFonts w:ascii="Times New Roman" w:hAnsi="Times New Roman" w:cs="Times New Roman"/>
        </w:rPr>
        <w:t xml:space="preserve">Система управления сайтом (</w:t>
      </w:r>
      <w:r>
        <w:rPr>
          <w:rFonts w:ascii="Times New Roman" w:hAnsi="Times New Roman" w:cs="Times New Roman"/>
          <w:lang w:val="en-US"/>
        </w:rPr>
        <w:t xml:space="preserve">CMS</w:t>
      </w:r>
      <w:r>
        <w:rPr>
          <w:rFonts w:ascii="Times New Roman" w:hAnsi="Times New Roman" w:cs="Times New Roman"/>
        </w:rPr>
        <w:t xml:space="preserve">) — программный комплекс, предназначенный для управления информационными</w:t>
      </w:r>
      <w:r>
        <w:rPr>
          <w:rFonts w:ascii="Times New Roman" w:hAnsi="Times New Roman" w:cs="Times New Roman"/>
        </w:rPr>
        <w:t xml:space="preserve"> материалами сайт, предоставляя пользователю необходимые функции для создания, редактирования, хранения, публикации информации, регламентирования прав доступа пользователей к сайту и прочие функции, работающий на основе серверного программного обеспечения.</w:t>
      </w:r>
      <w:r/>
    </w:p>
    <w:p>
      <w:pPr>
        <w:pStyle w:val="1034"/>
        <w:numPr>
          <w:ilvl w:val="2"/>
          <w:numId w:val="31"/>
        </w:numPr>
        <w:ind w:left="0" w:firstLine="709"/>
        <w:jc w:val="both"/>
        <w:tabs>
          <w:tab w:val="left" w:pos="284" w:leader="none"/>
        </w:tabs>
        <w:rPr>
          <w:rFonts w:ascii="Times New Roman" w:hAnsi="Times New Roman" w:cs="Times New Roman"/>
        </w:rPr>
      </w:pPr>
      <w:r>
        <w:rPr>
          <w:rFonts w:ascii="Times New Roman" w:hAnsi="Times New Roman" w:cs="Times New Roman"/>
        </w:rPr>
        <w:t xml:space="preserve">Дизайн сайта — уникальное графическое оформление сайта и способы представления информации, представляемое посетителям сайта их веб-клиентами.</w:t>
      </w:r>
      <w:r/>
    </w:p>
    <w:p>
      <w:pPr>
        <w:pStyle w:val="1034"/>
        <w:numPr>
          <w:ilvl w:val="2"/>
          <w:numId w:val="31"/>
        </w:numPr>
        <w:ind w:left="0" w:firstLine="709"/>
        <w:jc w:val="both"/>
        <w:tabs>
          <w:tab w:val="left" w:pos="284" w:leader="none"/>
        </w:tabs>
        <w:rPr>
          <w:rFonts w:ascii="Times New Roman" w:hAnsi="Times New Roman" w:cs="Times New Roman"/>
        </w:rPr>
      </w:pPr>
      <w:r>
        <w:rPr>
          <w:rFonts w:ascii="Times New Roman" w:hAnsi="Times New Roman" w:cs="Times New Roman"/>
        </w:rPr>
        <w:t xml:space="preserve">Веб-страница (</w:t>
      </w:r>
      <w:r>
        <w:rPr>
          <w:rFonts w:ascii="Times New Roman" w:hAnsi="Times New Roman" w:cs="Times New Roman"/>
        </w:rPr>
        <w:t xml:space="preserve">web</w:t>
      </w:r>
      <w:r>
        <w:rPr>
          <w:rFonts w:ascii="Times New Roman" w:hAnsi="Times New Roman" w:cs="Times New Roman"/>
        </w:rPr>
        <w:t xml:space="preserve">-страница) — электронный текстовый документ в формате стандарта HTML (SHTML, XHTML и т. д.), содержащий смысловую, оформительскую и служебную информационные части, информацию о разметке ее частей и, при н</w:t>
      </w:r>
      <w:r>
        <w:rPr>
          <w:rFonts w:ascii="Times New Roman" w:hAnsi="Times New Roman" w:cs="Times New Roman"/>
        </w:rPr>
        <w:t xml:space="preserve">еобходимости, клиентский программный код и прочие функциональные и оформительские элементы, или информацию об их расположении и использовании, в соответствующих форматах (JavaScript, CSS и других), предусмотренных стандартом используемого формата страницы.</w:t>
      </w:r>
      <w:r/>
    </w:p>
    <w:p>
      <w:pPr>
        <w:pStyle w:val="1034"/>
        <w:numPr>
          <w:ilvl w:val="2"/>
          <w:numId w:val="31"/>
        </w:numPr>
        <w:ind w:left="0" w:firstLine="709"/>
        <w:jc w:val="both"/>
        <w:tabs>
          <w:tab w:val="left" w:pos="284" w:leader="none"/>
        </w:tabs>
        <w:rPr>
          <w:rFonts w:ascii="Times New Roman" w:hAnsi="Times New Roman" w:cs="Times New Roman"/>
        </w:rPr>
      </w:pPr>
      <w:r>
        <w:rPr>
          <w:rFonts w:ascii="Times New Roman" w:hAnsi="Times New Roman" w:cs="Times New Roman"/>
        </w:rPr>
        <w:t xml:space="preserve">Статическая веб-страница — веб-страница в виде одного файла.</w:t>
      </w:r>
      <w:r/>
    </w:p>
    <w:p>
      <w:pPr>
        <w:pStyle w:val="1034"/>
        <w:numPr>
          <w:ilvl w:val="2"/>
          <w:numId w:val="31"/>
        </w:numPr>
        <w:ind w:left="0" w:firstLine="709"/>
        <w:jc w:val="both"/>
        <w:tabs>
          <w:tab w:val="left" w:pos="284" w:leader="none"/>
        </w:tabs>
        <w:rPr>
          <w:rFonts w:ascii="Times New Roman" w:hAnsi="Times New Roman" w:cs="Times New Roman"/>
        </w:rPr>
      </w:pPr>
      <w:r>
        <w:rPr>
          <w:rFonts w:ascii="Times New Roman" w:hAnsi="Times New Roman" w:cs="Times New Roman"/>
        </w:rPr>
        <w:t xml:space="preserve">Статический веб-сайт — сайт,</w:t>
      </w:r>
      <w:r>
        <w:rPr>
          <w:rFonts w:ascii="Times New Roman" w:hAnsi="Times New Roman" w:cs="Times New Roman"/>
        </w:rPr>
        <w:t xml:space="preserve"> состоящий из набора статических документов (веб-страниц и других файлов) и передаваемых веб-клиентам в неизменном виде, при запросе их веб-клиентами по определенным им веб-сервером идентификаторам (например — относительным файловым путям и именам файлов).</w:t>
      </w:r>
      <w:r/>
    </w:p>
    <w:p>
      <w:pPr>
        <w:pStyle w:val="1034"/>
        <w:numPr>
          <w:ilvl w:val="2"/>
          <w:numId w:val="31"/>
        </w:numPr>
        <w:ind w:left="0" w:firstLine="709"/>
        <w:jc w:val="both"/>
        <w:tabs>
          <w:tab w:val="left" w:pos="284" w:leader="none"/>
        </w:tabs>
        <w:rPr>
          <w:rFonts w:ascii="Times New Roman" w:hAnsi="Times New Roman" w:cs="Times New Roman"/>
        </w:rPr>
      </w:pPr>
      <w:r>
        <w:rPr>
          <w:rFonts w:ascii="Times New Roman" w:hAnsi="Times New Roman" w:cs="Times New Roman"/>
        </w:rPr>
        <w:t xml:space="preserve">Динамический веб-сайт — сайт, имеющий динамическое формирование ответов (различного формата, в том числе — веб-страниц), генерируемых веб-сервером в результате исполнения программного кода (например — системы управления сайтом).</w:t>
      </w:r>
      <w:r/>
    </w:p>
    <w:p>
      <w:pPr>
        <w:pStyle w:val="1034"/>
        <w:numPr>
          <w:ilvl w:val="2"/>
          <w:numId w:val="31"/>
        </w:numPr>
        <w:ind w:left="0" w:firstLine="709"/>
        <w:jc w:val="both"/>
        <w:tabs>
          <w:tab w:val="left" w:pos="284" w:leader="none"/>
        </w:tabs>
        <w:rPr>
          <w:rFonts w:ascii="Times New Roman" w:hAnsi="Times New Roman" w:cs="Times New Roman"/>
        </w:rPr>
      </w:pPr>
      <w:r>
        <w:rPr>
          <w:rFonts w:ascii="Times New Roman" w:hAnsi="Times New Roman" w:cs="Times New Roman"/>
        </w:rPr>
        <w:t xml:space="preserve">Целевая страница (англ. </w:t>
      </w:r>
      <w:r>
        <w:rPr>
          <w:rFonts w:ascii="Times New Roman" w:hAnsi="Times New Roman" w:cs="Times New Roman"/>
        </w:rPr>
        <w:t xml:space="preserve">landing</w:t>
      </w:r>
      <w:r>
        <w:rPr>
          <w:rFonts w:ascii="Times New Roman" w:hAnsi="Times New Roman" w:cs="Times New Roman"/>
        </w:rPr>
        <w:t xml:space="preserve"> </w:t>
      </w:r>
      <w:r>
        <w:rPr>
          <w:rFonts w:ascii="Times New Roman" w:hAnsi="Times New Roman" w:cs="Times New Roman"/>
        </w:rPr>
        <w:t xml:space="preserve">page</w:t>
      </w:r>
      <w:r>
        <w:rPr>
          <w:rFonts w:ascii="Times New Roman" w:hAnsi="Times New Roman" w:cs="Times New Roman"/>
        </w:rPr>
        <w:t xml:space="preserve">, </w:t>
      </w:r>
      <w:r>
        <w:rPr>
          <w:rFonts w:ascii="Times New Roman" w:hAnsi="Times New Roman" w:cs="Times New Roman"/>
        </w:rPr>
        <w:t xml:space="preserve">также «посадочная страница») — веб-страница, основной задачей которой является сбор контактных данных целевой аудитории. Используется для усиления эффективности рекламы, увеличения аудитории. Целевая страница обычно содержит информацию о товаре или услуге.</w:t>
      </w:r>
      <w:r/>
    </w:p>
    <w:p>
      <w:pPr>
        <w:pStyle w:val="1034"/>
        <w:numPr>
          <w:ilvl w:val="2"/>
          <w:numId w:val="31"/>
        </w:numPr>
        <w:ind w:left="0" w:firstLine="709"/>
        <w:jc w:val="both"/>
        <w:tabs>
          <w:tab w:val="left" w:pos="284" w:leader="none"/>
        </w:tabs>
        <w:rPr>
          <w:rFonts w:ascii="Times New Roman" w:hAnsi="Times New Roman" w:cs="Times New Roman"/>
        </w:rPr>
      </w:pPr>
      <w:r>
        <w:rPr>
          <w:rFonts w:ascii="Times New Roman" w:hAnsi="Times New Roman" w:cs="Times New Roman"/>
        </w:rPr>
        <w:t xml:space="preserve">СУБД – это совокупность программных и лингвистических средств общего или специального назначения, обеспечивающих управление созданием и использованием баз данных;</w:t>
      </w:r>
      <w:r/>
    </w:p>
    <w:p>
      <w:pPr>
        <w:pStyle w:val="1034"/>
        <w:numPr>
          <w:ilvl w:val="2"/>
          <w:numId w:val="31"/>
        </w:numPr>
        <w:ind w:left="0" w:firstLine="709"/>
        <w:jc w:val="both"/>
        <w:tabs>
          <w:tab w:val="left" w:pos="284" w:leader="none"/>
        </w:tabs>
        <w:rPr>
          <w:rFonts w:ascii="Times New Roman" w:hAnsi="Times New Roman" w:cs="Times New Roman"/>
        </w:rPr>
      </w:pPr>
      <w:r>
        <w:rPr>
          <w:rFonts w:ascii="Times New Roman" w:hAnsi="Times New Roman" w:cs="Times New Roman"/>
        </w:rPr>
        <w:t xml:space="preserve"> XML (англ. </w:t>
      </w:r>
      <w:r>
        <w:rPr>
          <w:rFonts w:ascii="Times New Roman" w:hAnsi="Times New Roman" w:cs="Times New Roman"/>
        </w:rPr>
        <w:t xml:space="preserve">eXtensibleMarkupLanguage</w:t>
      </w:r>
      <w:r>
        <w:rPr>
          <w:rFonts w:ascii="Times New Roman" w:hAnsi="Times New Roman" w:cs="Times New Roman"/>
        </w:rPr>
        <w:t xml:space="preserve"> – расширяемый язык разметки). Рекомендован Консорциумом Всемирной паутины (W3C). Спецификация XML описывает XML-документы и частично описывает поведение XML-процессоров (программ, читающих XML-документы и обеспечивающих доступ к их содержимому).</w:t>
      </w:r>
      <w:r/>
    </w:p>
    <w:p>
      <w:pPr>
        <w:ind w:firstLine="709"/>
        <w:jc w:val="both"/>
        <w:rPr>
          <w:rFonts w:ascii="Times New Roman" w:hAnsi="Times New Roman" w:cs="Times New Roman"/>
          <w:b/>
          <w:bCs/>
        </w:rPr>
      </w:pPr>
      <w:r>
        <w:rPr>
          <w:rFonts w:ascii="Times New Roman" w:hAnsi="Times New Roman" w:cs="Times New Roman"/>
          <w:b/>
          <w:bCs/>
        </w:rPr>
        <w:t xml:space="preserve">2.2</w:t>
      </w:r>
      <w:r>
        <w:rPr>
          <w:rFonts w:ascii="Times New Roman" w:hAnsi="Times New Roman" w:cs="Times New Roman"/>
          <w:b/>
          <w:bCs/>
        </w:rPr>
        <w:t xml:space="preserve">.</w:t>
      </w:r>
      <w:r>
        <w:rPr>
          <w:rFonts w:ascii="Times New Roman" w:hAnsi="Times New Roman" w:cs="Times New Roman"/>
          <w:b/>
          <w:bCs/>
        </w:rPr>
        <w:t xml:space="preserve"> </w:t>
      </w:r>
      <w:r>
        <w:rPr>
          <w:rFonts w:ascii="Times New Roman" w:hAnsi="Times New Roman" w:cs="Times New Roman"/>
          <w:b/>
          <w:bCs/>
        </w:rPr>
        <w:t xml:space="preserve">О</w:t>
      </w:r>
      <w:r>
        <w:rPr>
          <w:rFonts w:ascii="Times New Roman" w:hAnsi="Times New Roman" w:cs="Times New Roman"/>
          <w:b/>
          <w:bCs/>
        </w:rPr>
        <w:t xml:space="preserve">бслуживание Веб-сайта:</w:t>
      </w:r>
      <w:r/>
    </w:p>
    <w:p>
      <w:pPr>
        <w:pStyle w:val="1089"/>
        <w:ind w:firstLine="485"/>
        <w:jc w:val="both"/>
        <w:widowControl/>
        <w:tabs>
          <w:tab w:val="left" w:pos="993" w:leader="none"/>
        </w:tabs>
        <w:rPr>
          <w:rFonts w:ascii="Times New Roman" w:hAnsi="Times New Roman"/>
          <w:sz w:val="24"/>
          <w:szCs w:val="24"/>
        </w:rPr>
      </w:pPr>
      <w:r>
        <w:rPr>
          <w:rFonts w:ascii="Times New Roman" w:hAnsi="Times New Roman"/>
          <w:sz w:val="24"/>
          <w:szCs w:val="24"/>
        </w:rPr>
        <w:t xml:space="preserve">2.2.1. Предметом обслуживания Веб-сайта АО «СОДРУЖЕСТВО» является текущая версия по адресу: </w:t>
      </w:r>
      <w:hyperlink r:id="rId31" w:tooltip="https://vvppk.ru" w:history="1">
        <w:r>
          <w:rPr>
            <w:rStyle w:val="1016"/>
            <w:rFonts w:ascii="Times New Roman" w:hAnsi="Times New Roman"/>
            <w:sz w:val="24"/>
            <w:szCs w:val="24"/>
          </w:rPr>
          <w:t xml:space="preserve">https://sodruzhestvoppk.ru</w:t>
        </w:r>
      </w:hyperlink>
      <w:r>
        <w:rPr>
          <w:rFonts w:ascii="Times New Roman" w:hAnsi="Times New Roman"/>
          <w:sz w:val="24"/>
          <w:szCs w:val="24"/>
        </w:rPr>
        <w:t xml:space="preserve">.</w:t>
      </w:r>
      <w:r/>
    </w:p>
    <w:p>
      <w:pPr>
        <w:pStyle w:val="1089"/>
        <w:ind w:firstLine="485"/>
        <w:jc w:val="both"/>
        <w:widowControl/>
        <w:tabs>
          <w:tab w:val="left" w:pos="993" w:leader="none"/>
        </w:tabs>
        <w:rPr>
          <w:rFonts w:ascii="Times New Roman" w:hAnsi="Times New Roman"/>
          <w:sz w:val="24"/>
          <w:szCs w:val="24"/>
        </w:rPr>
      </w:pPr>
      <w:r>
        <w:rPr>
          <w:rFonts w:ascii="Times New Roman" w:hAnsi="Times New Roman"/>
          <w:sz w:val="24"/>
          <w:szCs w:val="24"/>
        </w:rPr>
        <w:t xml:space="preserve">2.2.2. Назначение Веб-сайта:</w:t>
      </w:r>
      <w:r/>
    </w:p>
    <w:p>
      <w:pPr>
        <w:pStyle w:val="1034"/>
        <w:numPr>
          <w:ilvl w:val="0"/>
          <w:numId w:val="32"/>
        </w:numPr>
        <w:ind w:left="0" w:firstLine="485"/>
        <w:jc w:val="both"/>
        <w:rPr>
          <w:rFonts w:ascii="Times New Roman" w:hAnsi="Times New Roman" w:cs="Times New Roman"/>
        </w:rPr>
      </w:pPr>
      <w:r>
        <w:rPr>
          <w:rFonts w:ascii="Times New Roman" w:hAnsi="Times New Roman" w:cs="Times New Roman"/>
        </w:rPr>
        <w:t xml:space="preserve">Предоставление информации о деятельности АО «СОДРУЖЕСТВО»;</w:t>
      </w:r>
      <w:r/>
    </w:p>
    <w:p>
      <w:pPr>
        <w:pStyle w:val="1034"/>
        <w:numPr>
          <w:ilvl w:val="0"/>
          <w:numId w:val="32"/>
        </w:numPr>
        <w:ind w:left="0" w:firstLine="485"/>
        <w:jc w:val="both"/>
        <w:rPr>
          <w:rFonts w:ascii="Times New Roman" w:hAnsi="Times New Roman" w:cs="Times New Roman"/>
        </w:rPr>
      </w:pPr>
      <w:r>
        <w:rPr>
          <w:rFonts w:ascii="Times New Roman" w:hAnsi="Times New Roman" w:cs="Times New Roman"/>
        </w:rPr>
        <w:t xml:space="preserve">Предоставление информации для пассажиров: расписание движения электропоездов в пригородном сообщении, изменение в расписании, стоимость проезда, схема движения поездов, режим работы пригородных касс;</w:t>
      </w:r>
      <w:r/>
    </w:p>
    <w:p>
      <w:pPr>
        <w:pStyle w:val="1034"/>
        <w:numPr>
          <w:ilvl w:val="0"/>
          <w:numId w:val="32"/>
        </w:numPr>
        <w:ind w:left="0" w:firstLine="485"/>
        <w:jc w:val="both"/>
        <w:rPr>
          <w:rFonts w:ascii="Times New Roman" w:hAnsi="Times New Roman" w:cs="Times New Roman"/>
        </w:rPr>
      </w:pPr>
      <w:r>
        <w:rPr>
          <w:rFonts w:ascii="Times New Roman" w:hAnsi="Times New Roman" w:cs="Times New Roman"/>
        </w:rPr>
        <w:t xml:space="preserve">Осуществление взаимодействия средствами интернет с пассажирами, приём жалоб и предложений, ответы на вопросы;</w:t>
      </w:r>
      <w:r/>
    </w:p>
    <w:p>
      <w:pPr>
        <w:pStyle w:val="1034"/>
        <w:numPr>
          <w:ilvl w:val="0"/>
          <w:numId w:val="32"/>
        </w:numPr>
        <w:ind w:left="0" w:firstLine="485"/>
        <w:jc w:val="both"/>
        <w:rPr>
          <w:rFonts w:ascii="Times New Roman" w:hAnsi="Times New Roman" w:cs="Times New Roman"/>
        </w:rPr>
      </w:pPr>
      <w:r>
        <w:rPr>
          <w:rFonts w:ascii="Times New Roman" w:hAnsi="Times New Roman" w:cs="Times New Roman"/>
        </w:rPr>
        <w:t xml:space="preserve">Прочая информация, касающаяся деятельности АО «СОДРУЖЕСТВО».</w:t>
      </w:r>
      <w:r/>
    </w:p>
    <w:p>
      <w:pPr>
        <w:pStyle w:val="1034"/>
        <w:ind w:left="566"/>
        <w:jc w:val="both"/>
        <w:rPr>
          <w:rFonts w:ascii="Times New Roman" w:hAnsi="Times New Roman" w:cs="Times New Roman"/>
        </w:rPr>
      </w:pPr>
      <w:r>
        <w:rPr>
          <w:rFonts w:ascii="Times New Roman" w:hAnsi="Times New Roman" w:cs="Times New Roman"/>
        </w:rPr>
      </w:r>
      <w:r/>
    </w:p>
    <w:p>
      <w:pPr>
        <w:pStyle w:val="1034"/>
        <w:numPr>
          <w:ilvl w:val="0"/>
          <w:numId w:val="31"/>
        </w:numPr>
        <w:jc w:val="both"/>
        <w:rPr>
          <w:rFonts w:ascii="Times New Roman" w:hAnsi="Times New Roman" w:cs="Times New Roman"/>
          <w:b/>
          <w:bCs/>
        </w:rPr>
      </w:pPr>
      <w:r>
        <w:rPr>
          <w:rFonts w:ascii="Times New Roman" w:hAnsi="Times New Roman" w:cs="Times New Roman"/>
          <w:b/>
          <w:bCs/>
        </w:rPr>
        <w:t xml:space="preserve">О</w:t>
      </w:r>
      <w:r>
        <w:rPr>
          <w:rFonts w:ascii="Times New Roman" w:hAnsi="Times New Roman" w:cs="Times New Roman"/>
          <w:b/>
          <w:bCs/>
        </w:rPr>
        <w:t xml:space="preserve">бслуживание сайта включает себя следующие виды услуг:</w:t>
      </w:r>
      <w:r/>
    </w:p>
    <w:p>
      <w:pPr>
        <w:pStyle w:val="1034"/>
        <w:jc w:val="both"/>
        <w:rPr>
          <w:rFonts w:ascii="Times New Roman" w:hAnsi="Times New Roman" w:cs="Times New Roman"/>
          <w:b/>
          <w:bCs/>
        </w:rPr>
      </w:pPr>
      <w:r>
        <w:rPr>
          <w:rFonts w:ascii="Times New Roman" w:hAnsi="Times New Roman" w:cs="Times New Roman"/>
          <w:b/>
          <w:bCs/>
        </w:rPr>
      </w:r>
      <w:r/>
    </w:p>
    <w:tbl>
      <w:tblPr>
        <w:tblW w:w="5039"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74"/>
        <w:gridCol w:w="2548"/>
        <w:gridCol w:w="6909"/>
      </w:tblGrid>
      <w:tr>
        <w:trPr>
          <w:trHeight w:val="255"/>
          <w:tblHeader/>
        </w:trPr>
        <w:tc>
          <w:tcPr>
            <w:tcW w:w="626" w:type="dxa"/>
            <w:vAlign w:val="center"/>
            <w:textDirection w:val="lrTb"/>
            <w:noWrap w:val="false"/>
          </w:tcPr>
          <w:p>
            <w:pPr>
              <w:jc w:val="center"/>
              <w:rPr>
                <w:rFonts w:ascii="Times New Roman" w:hAnsi="Times New Roman" w:cs="Times New Roman"/>
                <w:bCs/>
                <w:color w:val="000000"/>
              </w:rPr>
            </w:pPr>
            <w:r>
              <w:rPr>
                <w:rFonts w:ascii="Times New Roman" w:hAnsi="Times New Roman" w:cs="Times New Roman"/>
                <w:bCs/>
                <w:color w:val="000000"/>
              </w:rPr>
              <w:t xml:space="preserve">№ п/п</w:t>
            </w:r>
            <w:r/>
          </w:p>
        </w:tc>
        <w:tc>
          <w:tcPr>
            <w:shd w:val="clear" w:color="auto" w:fill="auto"/>
            <w:tcW w:w="2369" w:type="dxa"/>
            <w:vAlign w:val="center"/>
            <w:textDirection w:val="lrTb"/>
            <w:noWrap/>
          </w:tcPr>
          <w:p>
            <w:pPr>
              <w:jc w:val="center"/>
              <w:rPr>
                <w:rFonts w:ascii="Times New Roman" w:hAnsi="Times New Roman" w:cs="Times New Roman"/>
                <w:bCs/>
                <w:color w:val="000000"/>
              </w:rPr>
            </w:pPr>
            <w:r>
              <w:rPr>
                <w:rFonts w:ascii="Times New Roman" w:hAnsi="Times New Roman" w:cs="Times New Roman"/>
                <w:bCs/>
                <w:color w:val="000000"/>
              </w:rPr>
              <w:t xml:space="preserve">Наименование услуг</w:t>
            </w:r>
            <w:r/>
          </w:p>
        </w:tc>
        <w:tc>
          <w:tcPr>
            <w:shd w:val="clear" w:color="auto" w:fill="auto"/>
            <w:tcW w:w="6423" w:type="dxa"/>
            <w:vAlign w:val="center"/>
            <w:textDirection w:val="lrTb"/>
            <w:noWrap/>
          </w:tcPr>
          <w:p>
            <w:pPr>
              <w:jc w:val="center"/>
              <w:rPr>
                <w:rFonts w:ascii="Times New Roman" w:hAnsi="Times New Roman" w:cs="Times New Roman"/>
                <w:color w:val="000000"/>
              </w:rPr>
            </w:pPr>
            <w:r>
              <w:rPr>
                <w:rFonts w:ascii="Times New Roman" w:hAnsi="Times New Roman" w:cs="Times New Roman"/>
                <w:color w:val="000000"/>
              </w:rPr>
              <w:t xml:space="preserve">Статус/описание</w:t>
            </w:r>
            <w:r/>
          </w:p>
        </w:tc>
      </w:tr>
      <w:tr>
        <w:trPr>
          <w:trHeight w:val="1667"/>
        </w:trPr>
        <w:tc>
          <w:tcPr>
            <w:tcW w:w="626" w:type="dxa"/>
            <w:textDirection w:val="lrTb"/>
            <w:noWrap w:val="false"/>
          </w:tcPr>
          <w:p>
            <w:pPr>
              <w:jc w:val="center"/>
              <w:rPr>
                <w:rFonts w:ascii="Times New Roman" w:hAnsi="Times New Roman" w:cs="Times New Roman"/>
                <w:color w:val="000000"/>
              </w:rPr>
            </w:pPr>
            <w:r>
              <w:rPr>
                <w:rFonts w:ascii="Times New Roman" w:hAnsi="Times New Roman" w:cs="Times New Roman"/>
                <w:color w:val="000000"/>
              </w:rPr>
              <w:t xml:space="preserve">1</w:t>
            </w:r>
            <w:r/>
          </w:p>
        </w:tc>
        <w:tc>
          <w:tcPr>
            <w:shd w:val="clear" w:color="auto" w:fill="auto"/>
            <w:tcW w:w="2369" w:type="dxa"/>
            <w:textDirection w:val="lrTb"/>
            <w:noWrap w:val="false"/>
          </w:tcPr>
          <w:p>
            <w:pPr>
              <w:rPr>
                <w:rFonts w:ascii="Times New Roman" w:hAnsi="Times New Roman" w:cs="Times New Roman"/>
                <w:color w:val="000000"/>
              </w:rPr>
            </w:pPr>
            <w:r>
              <w:rPr>
                <w:rFonts w:ascii="Times New Roman" w:hAnsi="Times New Roman" w:cs="Times New Roman"/>
                <w:color w:val="000000"/>
              </w:rPr>
              <w:t xml:space="preserve">Размещение Веб-сайта в сети интернет</w:t>
            </w:r>
            <w:r/>
          </w:p>
        </w:tc>
        <w:tc>
          <w:tcPr>
            <w:shd w:val="clear" w:color="auto" w:fill="auto"/>
            <w:tcW w:w="6423" w:type="dxa"/>
            <w:textDirection w:val="lrTb"/>
            <w:noWrap/>
          </w:tcPr>
          <w:p>
            <w:pPr>
              <w:jc w:val="both"/>
              <w:rPr>
                <w:rFonts w:ascii="Times New Roman" w:hAnsi="Times New Roman" w:cs="Times New Roman"/>
                <w:color w:val="000000"/>
              </w:rPr>
            </w:pPr>
            <w:r>
              <w:rPr>
                <w:rFonts w:ascii="Times New Roman" w:hAnsi="Times New Roman" w:cs="Times New Roman"/>
                <w:color w:val="000000"/>
              </w:rPr>
              <w:t xml:space="preserve">Динамический веб-сайт (сайт), на одном языке, язык Русский.</w:t>
            </w:r>
            <w:r/>
          </w:p>
          <w:p>
            <w:pPr>
              <w:jc w:val="both"/>
              <w:rPr>
                <w:rFonts w:ascii="Times New Roman" w:hAnsi="Times New Roman" w:cs="Times New Roman"/>
                <w:bCs/>
                <w:color w:val="000000"/>
              </w:rPr>
            </w:pPr>
            <w:r>
              <w:rPr>
                <w:rFonts w:ascii="Times New Roman" w:hAnsi="Times New Roman" w:cs="Times New Roman"/>
                <w:bCs/>
                <w:color w:val="000000"/>
              </w:rPr>
              <w:t xml:space="preserve">Исполнит</w:t>
            </w:r>
            <w:r>
              <w:rPr>
                <w:rFonts w:ascii="Times New Roman" w:hAnsi="Times New Roman" w:cs="Times New Roman"/>
                <w:bCs/>
                <w:color w:val="000000"/>
              </w:rPr>
              <w:t xml:space="preserve">ель размещает файлы с программным кодом и базы данных, относящиеся к сайту Заказчика, на технологической площадке, размещённой на собственном или в аренде сервере или на серверах одного из хостинг-провайдеров, размещённых на территории Российской Федерации</w:t>
            </w:r>
            <w:r>
              <w:rPr>
                <w:rFonts w:ascii="Times New Roman" w:hAnsi="Times New Roman" w:cs="Times New Roman"/>
                <w:bCs/>
                <w:color w:val="000000"/>
              </w:rPr>
              <w:t xml:space="preserve"> с учетом следующих требований:</w:t>
            </w:r>
            <w:r/>
          </w:p>
          <w:p>
            <w:pPr>
              <w:pStyle w:val="1034"/>
              <w:ind w:left="0" w:firstLine="567"/>
              <w:jc w:val="both"/>
              <w:rPr>
                <w:rFonts w:ascii="Times New Roman" w:hAnsi="Times New Roman" w:cs="Times New Roman"/>
              </w:rPr>
            </w:pPr>
            <w:r>
              <w:rPr>
                <w:rFonts w:ascii="Times New Roman" w:hAnsi="Times New Roman" w:cs="Times New Roman"/>
              </w:rPr>
              <w:t xml:space="preserve">- о</w:t>
            </w:r>
            <w:r>
              <w:rPr>
                <w:rFonts w:ascii="Times New Roman" w:hAnsi="Times New Roman" w:cs="Times New Roman"/>
              </w:rPr>
              <w:t xml:space="preserve">перационная система UNIX, либо анал</w:t>
            </w:r>
            <w:r>
              <w:rPr>
                <w:rFonts w:ascii="Times New Roman" w:hAnsi="Times New Roman" w:cs="Times New Roman"/>
              </w:rPr>
              <w:t xml:space="preserve">ог, поддерживающий программное обеспечение, программные платформы веб-сервиса в целом и/или отдельных его разделов. СУБД MySQL 5.7.9, либо другая поддерживающая программное обеспечение, программные платформы веб-сервиса в целом и/или отдельных его разделов</w:t>
            </w:r>
            <w:r>
              <w:rPr>
                <w:rFonts w:ascii="Times New Roman" w:hAnsi="Times New Roman" w:cs="Times New Roman"/>
              </w:rPr>
              <w:t xml:space="preserve">;</w:t>
            </w:r>
            <w:r/>
          </w:p>
          <w:p>
            <w:pPr>
              <w:pStyle w:val="1034"/>
              <w:ind w:left="0" w:firstLine="567"/>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 xml:space="preserve">Nginx</w:t>
            </w:r>
            <w:r>
              <w:rPr>
                <w:rFonts w:ascii="Times New Roman" w:hAnsi="Times New Roman" w:cs="Times New Roman"/>
              </w:rPr>
              <w:t xml:space="preserve"> Application Server, либо аналог, поддерживающий программное обеспечение, программные платформы веб-сервиса в целом и/или отдельных его разделов.</w:t>
            </w:r>
            <w:r/>
          </w:p>
          <w:p>
            <w:pPr>
              <w:pStyle w:val="1034"/>
              <w:ind w:left="0" w:firstLine="567"/>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 xml:space="preserve">Apache HTTP Server 2.2.22 с поддержкой PHP, версии не ниже 5.6, либо аналог, поддерживающий программное обеспечение, программные платформы веб-сервиса в целом и/или отдельных его разделов.</w:t>
            </w:r>
            <w:r/>
          </w:p>
          <w:p>
            <w:pPr>
              <w:pStyle w:val="1034"/>
              <w:ind w:left="0" w:firstLine="44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 xml:space="preserve">Программа </w:t>
            </w:r>
            <w:r>
              <w:rPr>
                <w:rFonts w:ascii="Times New Roman" w:hAnsi="Times New Roman" w:cs="Times New Roman"/>
              </w:rPr>
              <w:t xml:space="preserve">для </w:t>
            </w:r>
            <w:r>
              <w:rPr>
                <w:rFonts w:ascii="Times New Roman" w:hAnsi="Times New Roman" w:cs="Times New Roman"/>
              </w:rPr>
              <w:t xml:space="preserve">ЭВМ </w:t>
            </w:r>
            <w:r>
              <w:rPr>
                <w:rFonts w:ascii="Times New Roman" w:hAnsi="Times New Roman" w:cs="Times New Roman"/>
              </w:rPr>
              <w:t xml:space="preserve">NetBike</w:t>
            </w:r>
            <w:r>
              <w:rPr>
                <w:rFonts w:ascii="Times New Roman" w:hAnsi="Times New Roman" w:cs="Times New Roman"/>
              </w:rPr>
              <w:t xml:space="preserve">, в</w:t>
            </w:r>
            <w:r>
              <w:rPr>
                <w:rFonts w:ascii="Times New Roman" w:hAnsi="Times New Roman" w:cs="Times New Roman"/>
              </w:rPr>
              <w:t xml:space="preserve">ерсия </w:t>
            </w:r>
            <w:r>
              <w:rPr>
                <w:rFonts w:ascii="Times New Roman" w:hAnsi="Times New Roman" w:cs="Times New Roman"/>
              </w:rPr>
              <w:t xml:space="preserve">Railway</w:t>
            </w:r>
            <w:r>
              <w:rPr>
                <w:rFonts w:ascii="Times New Roman" w:hAnsi="Times New Roman" w:cs="Times New Roman"/>
              </w:rPr>
              <w:t xml:space="preserve"> содержащая в составе следующих компонентов и процессов:</w:t>
            </w:r>
            <w:r/>
          </w:p>
          <w:p>
            <w:pPr>
              <w:jc w:val="both"/>
              <w:rPr>
                <w:rFonts w:ascii="Times New Roman" w:hAnsi="Times New Roman" w:cs="Times New Roman"/>
              </w:rPr>
            </w:pPr>
            <w:r>
              <w:rPr>
                <w:rFonts w:ascii="Times New Roman" w:hAnsi="Times New Roman" w:cs="Times New Roman"/>
              </w:rPr>
              <w:t xml:space="preserve">- Контроллер API Яндекс Расписания с модулем вывода расписаний по полигону обслуживания;</w:t>
            </w:r>
            <w:r/>
          </w:p>
          <w:p>
            <w:pPr>
              <w:jc w:val="both"/>
              <w:rPr>
                <w:rFonts w:ascii="Times New Roman" w:hAnsi="Times New Roman" w:cs="Times New Roman"/>
              </w:rPr>
            </w:pPr>
            <w:r>
              <w:rPr>
                <w:rFonts w:ascii="Times New Roman" w:hAnsi="Times New Roman" w:cs="Times New Roman"/>
              </w:rPr>
              <w:t xml:space="preserve">- Контроллер API prigorod.info с модулем вывода данных из интернет-ресурса prigorod.info;</w:t>
            </w:r>
            <w:r/>
          </w:p>
          <w:p>
            <w:pPr>
              <w:jc w:val="both"/>
              <w:rPr>
                <w:rFonts w:ascii="Times New Roman" w:hAnsi="Times New Roman" w:cs="Times New Roman"/>
              </w:rPr>
            </w:pPr>
            <w:r>
              <w:rPr>
                <w:rFonts w:ascii="Times New Roman" w:hAnsi="Times New Roman" w:cs="Times New Roman"/>
              </w:rPr>
              <w:t xml:space="preserve">- Управление категориями и страницами;</w:t>
            </w:r>
            <w:r/>
          </w:p>
          <w:p>
            <w:pPr>
              <w:jc w:val="both"/>
              <w:rPr>
                <w:rFonts w:ascii="Times New Roman" w:hAnsi="Times New Roman" w:cs="Times New Roman"/>
              </w:rPr>
            </w:pPr>
            <w:r>
              <w:rPr>
                <w:rFonts w:ascii="Times New Roman" w:hAnsi="Times New Roman" w:cs="Times New Roman"/>
              </w:rPr>
              <w:t xml:space="preserve">- Управление модулями;</w:t>
            </w:r>
            <w:r/>
          </w:p>
          <w:p>
            <w:pPr>
              <w:jc w:val="both"/>
              <w:rPr>
                <w:rFonts w:ascii="Times New Roman" w:hAnsi="Times New Roman" w:cs="Times New Roman"/>
                <w:bCs/>
                <w:color w:val="000000"/>
              </w:rPr>
            </w:pPr>
            <w:r>
              <w:rPr>
                <w:rFonts w:ascii="Times New Roman" w:hAnsi="Times New Roman" w:cs="Times New Roman"/>
              </w:rPr>
              <w:t xml:space="preserve">- Работа по протоколу </w:t>
            </w:r>
            <w:r>
              <w:rPr>
                <w:rFonts w:ascii="Times New Roman" w:hAnsi="Times New Roman" w:cs="Times New Roman"/>
              </w:rPr>
              <w:t xml:space="preserve">https</w:t>
            </w:r>
            <w:r>
              <w:rPr>
                <w:rFonts w:ascii="Times New Roman" w:hAnsi="Times New Roman" w:cs="Times New Roman"/>
              </w:rPr>
              <w:t xml:space="preserve">.</w:t>
            </w:r>
            <w:r/>
          </w:p>
        </w:tc>
      </w:tr>
      <w:tr>
        <w:trPr>
          <w:trHeight w:val="1556"/>
        </w:trPr>
        <w:tc>
          <w:tcPr>
            <w:tcW w:w="626" w:type="dxa"/>
            <w:textDirection w:val="lrTb"/>
            <w:noWrap w:val="false"/>
          </w:tcPr>
          <w:p>
            <w:pPr>
              <w:jc w:val="center"/>
              <w:rPr>
                <w:rFonts w:ascii="Times New Roman" w:hAnsi="Times New Roman" w:cs="Times New Roman"/>
                <w:color w:val="000000"/>
              </w:rPr>
            </w:pPr>
            <w:r>
              <w:rPr>
                <w:rFonts w:ascii="Times New Roman" w:hAnsi="Times New Roman" w:cs="Times New Roman"/>
                <w:color w:val="000000"/>
              </w:rPr>
              <w:t xml:space="preserve">2</w:t>
            </w:r>
            <w:r/>
          </w:p>
        </w:tc>
        <w:tc>
          <w:tcPr>
            <w:shd w:val="clear" w:color="auto" w:fill="auto"/>
            <w:tcW w:w="2369" w:type="dxa"/>
            <w:textDirection w:val="lrTb"/>
            <w:noWrap w:val="false"/>
          </w:tcPr>
          <w:p>
            <w:pPr>
              <w:rPr>
                <w:rFonts w:ascii="Times New Roman" w:hAnsi="Times New Roman" w:cs="Times New Roman"/>
              </w:rPr>
            </w:pPr>
            <w:r>
              <w:rPr>
                <w:rFonts w:ascii="Times New Roman" w:hAnsi="Times New Roman" w:cs="Times New Roman"/>
              </w:rPr>
              <w:t xml:space="preserve">Обновление дизайн-макета и структуры сайта.</w:t>
            </w:r>
            <w:r/>
          </w:p>
          <w:p>
            <w:pPr>
              <w:ind w:firstLine="708"/>
              <w:rPr>
                <w:rFonts w:ascii="Times New Roman" w:hAnsi="Times New Roman" w:cs="Times New Roman"/>
                <w:color w:val="000000"/>
              </w:rPr>
            </w:pPr>
            <w:r>
              <w:rPr>
                <w:rFonts w:ascii="Times New Roman" w:hAnsi="Times New Roman" w:cs="Times New Roman"/>
                <w:color w:val="000000"/>
              </w:rPr>
            </w:r>
            <w:r/>
          </w:p>
        </w:tc>
        <w:tc>
          <w:tcPr>
            <w:shd w:val="clear" w:color="auto" w:fill="auto"/>
            <w:tcW w:w="6423" w:type="dxa"/>
            <w:textDirection w:val="lrTb"/>
            <w:noWrap/>
          </w:tcPr>
          <w:p>
            <w:pPr>
              <w:jc w:val="both"/>
              <w:rPr>
                <w:rFonts w:ascii="Times New Roman" w:hAnsi="Times New Roman" w:cs="Times New Roman"/>
              </w:rPr>
            </w:pPr>
            <w:r>
              <w:rPr>
                <w:rFonts w:ascii="Times New Roman" w:hAnsi="Times New Roman" w:cs="Times New Roman"/>
              </w:rPr>
              <w:t xml:space="preserve">По заявке заказчика Исполнитель проводит работы по анализу существующей версии сайта и осуществляет </w:t>
            </w:r>
            <w:r>
              <w:rPr>
                <w:rFonts w:ascii="Times New Roman" w:hAnsi="Times New Roman" w:cs="Times New Roman"/>
              </w:rPr>
              <w:t xml:space="preserve">доработку и модификацию</w:t>
            </w:r>
            <w:r>
              <w:rPr>
                <w:rFonts w:ascii="Times New Roman" w:hAnsi="Times New Roman" w:cs="Times New Roman"/>
              </w:rPr>
              <w:t xml:space="preserve"> структур</w:t>
            </w:r>
            <w:r>
              <w:rPr>
                <w:rFonts w:ascii="Times New Roman" w:hAnsi="Times New Roman" w:cs="Times New Roman"/>
              </w:rPr>
              <w:t xml:space="preserve">ы</w:t>
            </w:r>
            <w:r>
              <w:rPr>
                <w:rFonts w:ascii="Times New Roman" w:hAnsi="Times New Roman" w:cs="Times New Roman"/>
              </w:rPr>
              <w:t xml:space="preserve"> сайта, </w:t>
            </w:r>
            <w:r>
              <w:rPr>
                <w:rFonts w:ascii="Times New Roman" w:hAnsi="Times New Roman" w:cs="Times New Roman"/>
              </w:rPr>
              <w:t xml:space="preserve">разделов, страниц и модулей с предварительным согласованием Заказчика.</w:t>
            </w:r>
            <w:r/>
          </w:p>
          <w:p>
            <w:pPr>
              <w:jc w:val="both"/>
              <w:rPr>
                <w:rFonts w:ascii="Times New Roman" w:hAnsi="Times New Roman" w:cs="Times New Roman"/>
              </w:rPr>
            </w:pPr>
            <w:r>
              <w:rPr>
                <w:rFonts w:ascii="Times New Roman" w:hAnsi="Times New Roman" w:cs="Times New Roman"/>
              </w:rPr>
              <w:t xml:space="preserve">Доработка, модификация сайта должны также функционировать </w:t>
            </w:r>
            <w:r>
              <w:rPr>
                <w:rFonts w:ascii="Times New Roman" w:hAnsi="Times New Roman" w:cs="Times New Roman"/>
              </w:rPr>
              <w:t xml:space="preserve">для нескольких типов устройств</w:t>
            </w:r>
            <w:r>
              <w:rPr>
                <w:rFonts w:ascii="Times New Roman" w:hAnsi="Times New Roman" w:cs="Times New Roman"/>
              </w:rPr>
              <w:t xml:space="preserve">. В</w:t>
            </w:r>
            <w:r>
              <w:rPr>
                <w:rFonts w:ascii="Times New Roman" w:hAnsi="Times New Roman" w:cs="Times New Roman"/>
              </w:rPr>
              <w:t xml:space="preserve">ерси</w:t>
            </w:r>
            <w:r>
              <w:rPr>
                <w:rFonts w:ascii="Times New Roman" w:hAnsi="Times New Roman" w:cs="Times New Roman"/>
              </w:rPr>
              <w:t xml:space="preserve">и</w:t>
            </w:r>
            <w:r>
              <w:rPr>
                <w:rFonts w:ascii="Times New Roman" w:hAnsi="Times New Roman" w:cs="Times New Roman"/>
              </w:rPr>
              <w:t xml:space="preserve"> ширины экрана свыше 1200</w:t>
            </w:r>
            <w:r>
              <w:rPr>
                <w:rFonts w:ascii="Times New Roman" w:hAnsi="Times New Roman" w:cs="Times New Roman"/>
                <w:lang w:val="en-US"/>
              </w:rPr>
              <w:t xml:space="preserve">px</w:t>
            </w:r>
            <w:r>
              <w:rPr>
                <w:rFonts w:ascii="Times New Roman" w:hAnsi="Times New Roman" w:cs="Times New Roman"/>
              </w:rPr>
              <w:t xml:space="preserve">, от 1000</w:t>
            </w:r>
            <w:r>
              <w:rPr>
                <w:rFonts w:ascii="Times New Roman" w:hAnsi="Times New Roman" w:cs="Times New Roman"/>
                <w:lang w:val="en-US"/>
              </w:rPr>
              <w:t xml:space="preserve">px</w:t>
            </w:r>
            <w:r>
              <w:rPr>
                <w:rFonts w:ascii="Times New Roman" w:hAnsi="Times New Roman" w:cs="Times New Roman"/>
              </w:rPr>
              <w:t xml:space="preserve"> </w:t>
            </w:r>
            <w:r>
              <w:rPr>
                <w:rFonts w:ascii="Times New Roman" w:hAnsi="Times New Roman" w:cs="Times New Roman"/>
              </w:rPr>
              <w:t xml:space="preserve">до  1200</w:t>
            </w:r>
            <w:r>
              <w:rPr>
                <w:rFonts w:ascii="Times New Roman" w:hAnsi="Times New Roman" w:cs="Times New Roman"/>
              </w:rPr>
              <w:t xml:space="preserve"> </w:t>
            </w:r>
            <w:r>
              <w:rPr>
                <w:rFonts w:ascii="Times New Roman" w:hAnsi="Times New Roman" w:cs="Times New Roman"/>
                <w:lang w:val="en-US"/>
              </w:rPr>
              <w:t xml:space="preserve">px</w:t>
            </w:r>
            <w:r>
              <w:rPr>
                <w:rFonts w:ascii="Times New Roman" w:hAnsi="Times New Roman" w:cs="Times New Roman"/>
              </w:rPr>
              <w:t xml:space="preserve">, от 320</w:t>
            </w:r>
            <w:r>
              <w:rPr>
                <w:rFonts w:ascii="Times New Roman" w:hAnsi="Times New Roman" w:cs="Times New Roman"/>
                <w:lang w:val="en-US"/>
              </w:rPr>
              <w:t xml:space="preserve">px</w:t>
            </w:r>
            <w:r>
              <w:rPr>
                <w:rFonts w:ascii="Times New Roman" w:hAnsi="Times New Roman" w:cs="Times New Roman"/>
              </w:rPr>
              <w:t xml:space="preserve"> до 1000 </w:t>
            </w:r>
            <w:r>
              <w:rPr>
                <w:rFonts w:ascii="Times New Roman" w:hAnsi="Times New Roman" w:cs="Times New Roman"/>
                <w:lang w:val="en-US"/>
              </w:rPr>
              <w:t xml:space="preserve">px</w:t>
            </w:r>
            <w:r>
              <w:rPr>
                <w:rFonts w:ascii="Times New Roman" w:hAnsi="Times New Roman" w:cs="Times New Roman"/>
              </w:rPr>
              <w:t xml:space="preserve">.</w:t>
            </w:r>
            <w:r/>
          </w:p>
          <w:p>
            <w:pPr>
              <w:jc w:val="both"/>
              <w:rPr>
                <w:rFonts w:ascii="Times New Roman" w:hAnsi="Times New Roman" w:cs="Times New Roman"/>
              </w:rPr>
            </w:pPr>
            <w:r>
              <w:rPr>
                <w:rFonts w:ascii="Times New Roman" w:hAnsi="Times New Roman" w:cs="Times New Roman"/>
              </w:rPr>
              <w:t xml:space="preserve">При </w:t>
            </w:r>
            <w:r>
              <w:rPr>
                <w:rFonts w:ascii="Times New Roman" w:hAnsi="Times New Roman" w:cs="Times New Roman"/>
              </w:rPr>
              <w:t xml:space="preserve">доработке</w:t>
            </w:r>
            <w:r>
              <w:rPr>
                <w:rFonts w:ascii="Times New Roman" w:hAnsi="Times New Roman" w:cs="Times New Roman"/>
              </w:rPr>
              <w:t xml:space="preserve"> дизайн-макета используются элементы фирменного стиля ОАО «РЖД» (Приложение №1), допускается улучшение части элементов без изменения основной концепции.</w:t>
            </w:r>
            <w:r/>
          </w:p>
          <w:p>
            <w:pPr>
              <w:rPr>
                <w:rFonts w:ascii="Times New Roman" w:hAnsi="Times New Roman" w:cs="Times New Roman"/>
              </w:rPr>
            </w:pPr>
            <w:r>
              <w:rPr>
                <w:rFonts w:ascii="Times New Roman" w:hAnsi="Times New Roman" w:cs="Times New Roman"/>
              </w:rPr>
              <w:t xml:space="preserve">Веб-сайт содержит </w:t>
            </w:r>
            <w:r>
              <w:rPr>
                <w:rFonts w:ascii="Times New Roman" w:hAnsi="Times New Roman" w:cs="Times New Roman"/>
              </w:rPr>
              <w:t xml:space="preserve">следующи</w:t>
            </w:r>
            <w:r>
              <w:rPr>
                <w:rFonts w:ascii="Times New Roman" w:hAnsi="Times New Roman" w:cs="Times New Roman"/>
              </w:rPr>
              <w:t xml:space="preserve">е</w:t>
            </w:r>
            <w:r>
              <w:rPr>
                <w:rFonts w:ascii="Times New Roman" w:hAnsi="Times New Roman" w:cs="Times New Roman"/>
              </w:rPr>
              <w:t xml:space="preserve"> тип</w:t>
            </w:r>
            <w:r>
              <w:rPr>
                <w:rFonts w:ascii="Times New Roman" w:hAnsi="Times New Roman" w:cs="Times New Roman"/>
              </w:rPr>
              <w:t xml:space="preserve">ы</w:t>
            </w:r>
            <w:r>
              <w:rPr>
                <w:rFonts w:ascii="Times New Roman" w:hAnsi="Times New Roman" w:cs="Times New Roman"/>
              </w:rPr>
              <w:t xml:space="preserve"> страниц:</w:t>
            </w:r>
            <w:r/>
          </w:p>
          <w:p>
            <w:pPr>
              <w:pStyle w:val="1034"/>
              <w:numPr>
                <w:ilvl w:val="4"/>
                <w:numId w:val="30"/>
              </w:numPr>
              <w:ind w:left="993" w:hanging="468"/>
              <w:spacing w:after="200" w:line="276" w:lineRule="auto"/>
              <w:rPr>
                <w:rFonts w:ascii="Times New Roman" w:hAnsi="Times New Roman" w:cs="Times New Roman"/>
              </w:rPr>
            </w:pPr>
            <w:r>
              <w:rPr>
                <w:rFonts w:ascii="Times New Roman" w:hAnsi="Times New Roman" w:cs="Times New Roman"/>
              </w:rPr>
              <w:t xml:space="preserve">Главная страница сайта</w:t>
            </w:r>
            <w:r>
              <w:rPr>
                <w:rFonts w:ascii="Times New Roman" w:hAnsi="Times New Roman" w:cs="Times New Roman"/>
                <w:lang w:val="en-US"/>
              </w:rPr>
              <w:t xml:space="preserve">;</w:t>
            </w:r>
            <w:r/>
          </w:p>
          <w:p>
            <w:pPr>
              <w:pStyle w:val="1034"/>
              <w:numPr>
                <w:ilvl w:val="4"/>
                <w:numId w:val="30"/>
              </w:numPr>
              <w:ind w:left="993" w:hanging="468"/>
              <w:spacing w:after="200" w:line="276" w:lineRule="auto"/>
              <w:rPr>
                <w:rFonts w:ascii="Times New Roman" w:hAnsi="Times New Roman" w:cs="Times New Roman"/>
              </w:rPr>
            </w:pPr>
            <w:r>
              <w:rPr>
                <w:rFonts w:ascii="Times New Roman" w:hAnsi="Times New Roman" w:cs="Times New Roman"/>
              </w:rPr>
              <w:t xml:space="preserve">Внутренняя страница сайта (стандартная) для публикации информации;</w:t>
            </w:r>
            <w:r/>
          </w:p>
          <w:p>
            <w:pPr>
              <w:pStyle w:val="1034"/>
              <w:numPr>
                <w:ilvl w:val="4"/>
                <w:numId w:val="30"/>
              </w:numPr>
              <w:ind w:left="993" w:hanging="468"/>
              <w:spacing w:after="200" w:line="276" w:lineRule="auto"/>
              <w:rPr>
                <w:rFonts w:ascii="Times New Roman" w:hAnsi="Times New Roman" w:cs="Times New Roman"/>
              </w:rPr>
            </w:pPr>
            <w:r>
              <w:rPr>
                <w:rFonts w:ascii="Times New Roman" w:hAnsi="Times New Roman" w:cs="Times New Roman"/>
              </w:rPr>
              <w:t xml:space="preserve">Внутренний раздел сайта с анонсами статей;</w:t>
            </w:r>
            <w:r/>
          </w:p>
          <w:p>
            <w:pPr>
              <w:pStyle w:val="1034"/>
              <w:numPr>
                <w:ilvl w:val="4"/>
                <w:numId w:val="30"/>
              </w:numPr>
              <w:ind w:left="993" w:hanging="468"/>
              <w:spacing w:after="200" w:line="276" w:lineRule="auto"/>
              <w:rPr>
                <w:rFonts w:ascii="Times New Roman" w:hAnsi="Times New Roman" w:cs="Times New Roman"/>
              </w:rPr>
            </w:pPr>
            <w:r>
              <w:rPr>
                <w:rFonts w:ascii="Times New Roman" w:hAnsi="Times New Roman" w:cs="Times New Roman"/>
              </w:rPr>
              <w:t xml:space="preserve">Страница «Руководство компании»</w:t>
            </w:r>
            <w:r>
              <w:rPr>
                <w:rFonts w:ascii="Times New Roman" w:hAnsi="Times New Roman" w:cs="Times New Roman"/>
                <w:lang w:val="en-US"/>
              </w:rPr>
              <w:t xml:space="preserve">;</w:t>
            </w:r>
            <w:r/>
          </w:p>
          <w:p>
            <w:pPr>
              <w:pStyle w:val="1034"/>
              <w:numPr>
                <w:ilvl w:val="4"/>
                <w:numId w:val="30"/>
              </w:numPr>
              <w:ind w:left="993" w:hanging="468"/>
              <w:spacing w:after="200" w:line="276" w:lineRule="auto"/>
              <w:rPr>
                <w:rFonts w:ascii="Times New Roman" w:hAnsi="Times New Roman" w:cs="Times New Roman"/>
              </w:rPr>
            </w:pPr>
            <w:r>
              <w:rPr>
                <w:rFonts w:ascii="Times New Roman" w:hAnsi="Times New Roman" w:cs="Times New Roman"/>
              </w:rPr>
              <w:t xml:space="preserve">Страница контактов</w:t>
            </w:r>
            <w:r>
              <w:rPr>
                <w:rFonts w:ascii="Times New Roman" w:hAnsi="Times New Roman" w:cs="Times New Roman"/>
                <w:lang w:val="en-US"/>
              </w:rPr>
              <w:t xml:space="preserve">;</w:t>
            </w:r>
            <w:r/>
          </w:p>
          <w:p>
            <w:pPr>
              <w:pStyle w:val="1034"/>
              <w:numPr>
                <w:ilvl w:val="4"/>
                <w:numId w:val="30"/>
              </w:numPr>
              <w:ind w:left="993" w:hanging="468"/>
              <w:spacing w:after="200" w:line="276" w:lineRule="auto"/>
              <w:rPr>
                <w:rFonts w:ascii="Times New Roman" w:hAnsi="Times New Roman" w:cs="Times New Roman"/>
              </w:rPr>
            </w:pPr>
            <w:r>
              <w:rPr>
                <w:rFonts w:ascii="Times New Roman" w:hAnsi="Times New Roman" w:cs="Times New Roman"/>
              </w:rPr>
              <w:t xml:space="preserve">Страница «Поиск по расписанию» с результатами;</w:t>
            </w:r>
            <w:r/>
          </w:p>
          <w:p>
            <w:pPr>
              <w:pStyle w:val="1034"/>
              <w:numPr>
                <w:ilvl w:val="4"/>
                <w:numId w:val="30"/>
              </w:numPr>
              <w:ind w:left="993" w:hanging="468"/>
              <w:spacing w:after="200" w:line="276" w:lineRule="auto"/>
              <w:rPr>
                <w:rFonts w:ascii="Times New Roman" w:hAnsi="Times New Roman" w:cs="Times New Roman"/>
              </w:rPr>
            </w:pPr>
            <w:r>
              <w:rPr>
                <w:rFonts w:ascii="Times New Roman" w:hAnsi="Times New Roman" w:cs="Times New Roman"/>
              </w:rPr>
              <w:t xml:space="preserve">Главная страница раздела «Каталог станций»;</w:t>
            </w:r>
            <w:r/>
          </w:p>
          <w:p>
            <w:pPr>
              <w:pStyle w:val="1034"/>
              <w:numPr>
                <w:ilvl w:val="4"/>
                <w:numId w:val="30"/>
              </w:numPr>
              <w:ind w:left="993" w:hanging="468"/>
              <w:spacing w:after="200" w:line="276" w:lineRule="auto"/>
              <w:rPr>
                <w:rFonts w:ascii="Times New Roman" w:hAnsi="Times New Roman" w:cs="Times New Roman"/>
              </w:rPr>
            </w:pPr>
            <w:r>
              <w:rPr>
                <w:rFonts w:ascii="Times New Roman" w:hAnsi="Times New Roman" w:cs="Times New Roman"/>
              </w:rPr>
              <w:t xml:space="preserve">Страница карточка региона</w:t>
            </w:r>
            <w:r>
              <w:rPr>
                <w:rFonts w:ascii="Times New Roman" w:hAnsi="Times New Roman" w:cs="Times New Roman"/>
                <w:lang w:val="en-US"/>
              </w:rPr>
              <w:t xml:space="preserve">;</w:t>
            </w:r>
            <w:r/>
          </w:p>
          <w:p>
            <w:pPr>
              <w:pStyle w:val="1034"/>
              <w:numPr>
                <w:ilvl w:val="4"/>
                <w:numId w:val="30"/>
              </w:numPr>
              <w:ind w:left="993" w:hanging="468"/>
              <w:spacing w:after="200" w:line="276" w:lineRule="auto"/>
              <w:rPr>
                <w:rFonts w:ascii="Times New Roman" w:hAnsi="Times New Roman" w:cs="Times New Roman"/>
              </w:rPr>
            </w:pPr>
            <w:r>
              <w:rPr>
                <w:rFonts w:ascii="Times New Roman" w:hAnsi="Times New Roman" w:cs="Times New Roman"/>
              </w:rPr>
              <w:t xml:space="preserve">Страница карточка остановочного пункта</w:t>
            </w:r>
            <w:r>
              <w:rPr>
                <w:rFonts w:ascii="Times New Roman" w:hAnsi="Times New Roman" w:cs="Times New Roman"/>
                <w:lang w:val="en-US"/>
              </w:rPr>
              <w:t xml:space="preserve">;</w:t>
            </w:r>
            <w:r/>
          </w:p>
          <w:p>
            <w:pPr>
              <w:pStyle w:val="1034"/>
              <w:numPr>
                <w:ilvl w:val="4"/>
                <w:numId w:val="30"/>
              </w:numPr>
              <w:ind w:left="993" w:hanging="468"/>
              <w:spacing w:after="200" w:line="276" w:lineRule="auto"/>
              <w:rPr>
                <w:rFonts w:ascii="Times New Roman" w:hAnsi="Times New Roman" w:cs="Times New Roman"/>
              </w:rPr>
            </w:pPr>
            <w:r>
              <w:rPr>
                <w:rFonts w:ascii="Times New Roman" w:hAnsi="Times New Roman" w:cs="Times New Roman"/>
              </w:rPr>
              <w:t xml:space="preserve">Страница остановочного пункта</w:t>
            </w:r>
            <w:r>
              <w:rPr>
                <w:rFonts w:ascii="Times New Roman" w:hAnsi="Times New Roman" w:cs="Times New Roman"/>
                <w:lang w:val="en-US"/>
              </w:rPr>
              <w:t xml:space="preserve">;</w:t>
            </w:r>
            <w:r/>
          </w:p>
          <w:p>
            <w:pPr>
              <w:pStyle w:val="1034"/>
              <w:numPr>
                <w:ilvl w:val="4"/>
                <w:numId w:val="30"/>
              </w:numPr>
              <w:ind w:left="993" w:hanging="468"/>
              <w:spacing w:after="200" w:line="276" w:lineRule="auto"/>
              <w:rPr>
                <w:rFonts w:ascii="Times New Roman" w:hAnsi="Times New Roman" w:cs="Times New Roman"/>
              </w:rPr>
            </w:pPr>
            <w:r>
              <w:rPr>
                <w:rFonts w:ascii="Times New Roman" w:hAnsi="Times New Roman" w:cs="Times New Roman"/>
              </w:rPr>
              <w:t xml:space="preserve">Страница результаты поиска и фильтрации.</w:t>
            </w:r>
            <w:r/>
          </w:p>
          <w:p>
            <w:pPr>
              <w:jc w:val="both"/>
              <w:spacing w:after="200" w:line="276" w:lineRule="auto"/>
              <w:rPr>
                <w:rFonts w:ascii="Times New Roman" w:hAnsi="Times New Roman" w:cs="Times New Roman"/>
              </w:rPr>
            </w:pPr>
            <w:r>
              <w:rPr>
                <w:rFonts w:ascii="Times New Roman" w:hAnsi="Times New Roman" w:cs="Times New Roman"/>
              </w:rPr>
              <w:t xml:space="preserve">Для страниц, которые будут определены в процессе </w:t>
            </w:r>
            <w:r>
              <w:rPr>
                <w:rFonts w:ascii="Times New Roman" w:hAnsi="Times New Roman" w:cs="Times New Roman"/>
              </w:rPr>
              <w:t xml:space="preserve">доработки и модернизации</w:t>
            </w:r>
            <w:r>
              <w:rPr>
                <w:rFonts w:ascii="Times New Roman" w:hAnsi="Times New Roman" w:cs="Times New Roman"/>
              </w:rPr>
              <w:t xml:space="preserve">, будет использован дизайн-макет для стандартной внутренней страницы.</w:t>
            </w:r>
            <w:r/>
          </w:p>
          <w:p>
            <w:pPr>
              <w:jc w:val="both"/>
              <w:rPr>
                <w:rFonts w:ascii="Times New Roman" w:hAnsi="Times New Roman" w:cs="Times New Roman"/>
                <w:bCs/>
                <w:color w:val="000000"/>
              </w:rPr>
            </w:pPr>
            <w:r>
              <w:rPr>
                <w:rFonts w:ascii="Times New Roman" w:hAnsi="Times New Roman" w:cs="Times New Roman"/>
                <w:bCs/>
                <w:color w:val="000000"/>
              </w:rPr>
              <w:t xml:space="preserve">Внесение Исполнителем графических изменений в дизайн сайта (доработка, обновление, развитие текущего графического представления сайта).</w:t>
            </w:r>
            <w:r/>
          </w:p>
          <w:p>
            <w:pPr>
              <w:jc w:val="both"/>
              <w:rPr>
                <w:rFonts w:ascii="Times New Roman" w:hAnsi="Times New Roman" w:cs="Times New Roman"/>
                <w:bCs/>
                <w:color w:val="000000"/>
              </w:rPr>
            </w:pPr>
            <w:r>
              <w:rPr>
                <w:rFonts w:ascii="Times New Roman" w:hAnsi="Times New Roman" w:cs="Times New Roman"/>
                <w:bCs/>
                <w:color w:val="000000"/>
              </w:rPr>
              <w:t xml:space="preserve">Внесение изменений в верстку сайта, в компоновку блоков на сайте, их порядок, местоположение, содержание, отображение.</w:t>
            </w:r>
            <w:r/>
          </w:p>
          <w:p>
            <w:pPr>
              <w:jc w:val="both"/>
              <w:rPr>
                <w:rFonts w:ascii="Times New Roman" w:hAnsi="Times New Roman" w:cs="Times New Roman"/>
                <w:bCs/>
                <w:color w:val="000000"/>
              </w:rPr>
            </w:pPr>
            <w:r>
              <w:rPr>
                <w:rFonts w:ascii="Times New Roman" w:hAnsi="Times New Roman" w:cs="Times New Roman"/>
                <w:bCs/>
                <w:color w:val="000000"/>
              </w:rPr>
            </w:r>
            <w:r/>
          </w:p>
          <w:p>
            <w:pPr>
              <w:jc w:val="both"/>
              <w:rPr>
                <w:rFonts w:ascii="Times New Roman" w:hAnsi="Times New Roman" w:cs="Times New Roman"/>
                <w:bCs/>
                <w:color w:val="000000"/>
              </w:rPr>
            </w:pPr>
            <w:r>
              <w:rPr>
                <w:rFonts w:ascii="Times New Roman" w:hAnsi="Times New Roman" w:cs="Times New Roman"/>
                <w:bCs/>
                <w:color w:val="000000"/>
              </w:rPr>
              <w:t xml:space="preserve">Создание анкет и опросов на сайте.</w:t>
            </w:r>
            <w:r/>
          </w:p>
          <w:p>
            <w:pPr>
              <w:jc w:val="both"/>
              <w:rPr>
                <w:rFonts w:ascii="Times New Roman" w:hAnsi="Times New Roman" w:cs="Times New Roman"/>
                <w:bCs/>
                <w:color w:val="000000"/>
              </w:rPr>
            </w:pPr>
            <w:r>
              <w:rPr>
                <w:rFonts w:ascii="Times New Roman" w:hAnsi="Times New Roman" w:cs="Times New Roman"/>
                <w:bCs/>
                <w:color w:val="000000"/>
              </w:rPr>
            </w:r>
            <w:r/>
          </w:p>
          <w:p>
            <w:pPr>
              <w:jc w:val="both"/>
              <w:rPr>
                <w:rFonts w:ascii="Times New Roman" w:hAnsi="Times New Roman" w:cs="Times New Roman"/>
                <w:bCs/>
                <w:color w:val="000000"/>
              </w:rPr>
            </w:pPr>
            <w:r>
              <w:rPr>
                <w:rFonts w:ascii="Times New Roman" w:hAnsi="Times New Roman" w:cs="Times New Roman"/>
                <w:bCs/>
                <w:color w:val="000000"/>
              </w:rPr>
              <w:t xml:space="preserve">Установка новых модулей, совместимых с сайтом общества, разработанными сторонними организациями в течении 1 (одной) недели с момента получения нового модуля.</w:t>
            </w:r>
            <w:r/>
          </w:p>
          <w:p>
            <w:pPr>
              <w:jc w:val="both"/>
              <w:rPr>
                <w:rFonts w:ascii="Times New Roman" w:hAnsi="Times New Roman" w:cs="Times New Roman"/>
                <w:bCs/>
                <w:color w:val="000000"/>
              </w:rPr>
            </w:pPr>
            <w:r>
              <w:rPr>
                <w:rFonts w:ascii="Times New Roman" w:hAnsi="Times New Roman" w:cs="Times New Roman"/>
                <w:bCs/>
                <w:color w:val="000000"/>
              </w:rPr>
            </w:r>
            <w:r/>
          </w:p>
          <w:p>
            <w:pPr>
              <w:jc w:val="both"/>
              <w:rPr>
                <w:rFonts w:ascii="Times New Roman" w:hAnsi="Times New Roman" w:cs="Times New Roman"/>
                <w:bCs/>
                <w:color w:val="000000"/>
              </w:rPr>
            </w:pPr>
            <w:r>
              <w:rPr>
                <w:rFonts w:ascii="Times New Roman" w:hAnsi="Times New Roman" w:cs="Times New Roman"/>
                <w:bCs/>
                <w:color w:val="000000"/>
              </w:rPr>
              <w:t xml:space="preserve">Проведение тестирования и отладки усовершенствованных или новых модифицированных (версий) модулей с предоставлением отчетов.</w:t>
            </w:r>
            <w:r/>
          </w:p>
          <w:p>
            <w:pPr>
              <w:jc w:val="both"/>
              <w:rPr>
                <w:rFonts w:ascii="Times New Roman" w:hAnsi="Times New Roman" w:cs="Times New Roman"/>
                <w:bCs/>
                <w:color w:val="000000"/>
              </w:rPr>
            </w:pPr>
            <w:r>
              <w:rPr>
                <w:rFonts w:ascii="Times New Roman" w:hAnsi="Times New Roman" w:cs="Times New Roman"/>
                <w:bCs/>
                <w:color w:val="000000"/>
              </w:rPr>
              <w:t xml:space="preserve"> Поддержка </w:t>
            </w:r>
            <w:r>
              <w:rPr>
                <w:rFonts w:ascii="Times New Roman" w:hAnsi="Times New Roman" w:cs="Times New Roman"/>
                <w:bCs/>
                <w:color w:val="000000"/>
              </w:rPr>
              <w:t xml:space="preserve">модуля «Путеводитель», со следующими функциями:</w:t>
            </w:r>
            <w:r/>
          </w:p>
          <w:p>
            <w:pPr>
              <w:jc w:val="both"/>
              <w:rPr>
                <w:rFonts w:ascii="Times New Roman" w:hAnsi="Times New Roman" w:cs="Times New Roman"/>
                <w:bCs/>
                <w:color w:val="000000"/>
              </w:rPr>
            </w:pPr>
            <w:r>
              <w:rPr>
                <w:rFonts w:ascii="Times New Roman" w:hAnsi="Times New Roman" w:cs="Times New Roman"/>
                <w:bCs/>
                <w:color w:val="000000"/>
              </w:rPr>
              <w:t xml:space="preserve">- </w:t>
            </w:r>
            <w:r>
              <w:rPr>
                <w:rFonts w:ascii="Times New Roman" w:hAnsi="Times New Roman" w:cs="Times New Roman"/>
                <w:bCs/>
                <w:color w:val="000000"/>
              </w:rPr>
              <w:t xml:space="preserve">Поиск по расписанию с подключением к API </w:t>
            </w:r>
            <w:r>
              <w:rPr>
                <w:rFonts w:ascii="Times New Roman" w:hAnsi="Times New Roman" w:cs="Times New Roman"/>
                <w:bCs/>
                <w:color w:val="000000"/>
              </w:rPr>
              <w:t xml:space="preserve">Яндекс.Расписания</w:t>
            </w:r>
            <w:r>
              <w:rPr>
                <w:rFonts w:ascii="Times New Roman" w:hAnsi="Times New Roman" w:cs="Times New Roman"/>
                <w:bCs/>
                <w:color w:val="000000"/>
              </w:rPr>
              <w:t xml:space="preserve"> (https://yandex.ru/dev/rasp/doc/concepts/about-docpage/) и использованием режима совместимости кодов АСУ Экспресс-3 и Яндекс ЕСР (Единая сетевая разметка) на технологии AJAX.</w:t>
            </w:r>
            <w:r/>
          </w:p>
          <w:p>
            <w:pPr>
              <w:jc w:val="both"/>
              <w:rPr>
                <w:rFonts w:ascii="Times New Roman" w:hAnsi="Times New Roman" w:cs="Times New Roman"/>
                <w:bCs/>
                <w:color w:val="000000"/>
              </w:rPr>
            </w:pPr>
            <w:r>
              <w:rPr>
                <w:rFonts w:ascii="Times New Roman" w:hAnsi="Times New Roman" w:cs="Times New Roman"/>
                <w:bCs/>
                <w:color w:val="000000"/>
              </w:rPr>
              <w:t xml:space="preserve">- </w:t>
            </w:r>
            <w:r>
              <w:rPr>
                <w:rFonts w:ascii="Times New Roman" w:hAnsi="Times New Roman" w:cs="Times New Roman"/>
                <w:bCs/>
                <w:color w:val="000000"/>
              </w:rPr>
              <w:t xml:space="preserve">Поиск и фильтрация по базе с информацией об остановочных пунктах (описание, координаты, построение маршрута с помощью сервиса Яндекс карты в новом окне или мобильном приложении, поиск по расписанию (через API</w:t>
            </w:r>
            <w:r>
              <w:rPr>
                <w:rFonts w:ascii="Times New Roman" w:hAnsi="Times New Roman" w:cs="Times New Roman"/>
                <w:bCs/>
                <w:color w:val="000000"/>
              </w:rPr>
              <w:t xml:space="preserve"> </w:t>
            </w:r>
            <w:r>
              <w:rPr>
                <w:rFonts w:ascii="Times New Roman" w:hAnsi="Times New Roman" w:cs="Times New Roman"/>
                <w:bCs/>
                <w:color w:val="000000"/>
              </w:rPr>
              <w:t xml:space="preserve">Яндекс.Расписания</w:t>
            </w:r>
            <w:r>
              <w:rPr>
                <w:rFonts w:ascii="Times New Roman" w:hAnsi="Times New Roman" w:cs="Times New Roman"/>
                <w:bCs/>
                <w:color w:val="000000"/>
              </w:rPr>
              <w:t xml:space="preserve"> (https://yandex.ru/dev/rasp/doc/concepts/about-docpage/)) «до» и «от» выбранного остановочного пункта, с возможностью переключения режимов.</w:t>
            </w:r>
            <w:r/>
          </w:p>
          <w:p>
            <w:pPr>
              <w:jc w:val="both"/>
              <w:rPr>
                <w:rFonts w:ascii="Times New Roman" w:hAnsi="Times New Roman" w:cs="Times New Roman"/>
                <w:bCs/>
                <w:color w:val="000000"/>
              </w:rPr>
            </w:pPr>
            <w:r>
              <w:rPr>
                <w:rFonts w:ascii="Times New Roman" w:hAnsi="Times New Roman" w:cs="Times New Roman"/>
                <w:bCs/>
                <w:color w:val="000000"/>
              </w:rPr>
              <w:t xml:space="preserve">- </w:t>
            </w:r>
            <w:r>
              <w:rPr>
                <w:rFonts w:ascii="Times New Roman" w:hAnsi="Times New Roman" w:cs="Times New Roman"/>
                <w:bCs/>
                <w:color w:val="000000"/>
              </w:rPr>
              <w:t xml:space="preserve">Актуализация </w:t>
            </w:r>
            <w:r>
              <w:rPr>
                <w:rFonts w:ascii="Times New Roman" w:hAnsi="Times New Roman" w:cs="Times New Roman"/>
                <w:bCs/>
                <w:color w:val="000000"/>
              </w:rPr>
              <w:t xml:space="preserve">базы данных с остановочными пунктами на полигоне обслуживания Заказчика. Информация предоставляется в виде списка остановочных пунктов со следующей информацией: </w:t>
            </w:r>
            <w:r>
              <w:rPr>
                <w:rFonts w:ascii="Times New Roman" w:hAnsi="Times New Roman" w:cs="Times New Roman"/>
                <w:bCs/>
                <w:color w:val="000000"/>
              </w:rPr>
              <w:t xml:space="preserve">геокоординатами</w:t>
            </w:r>
            <w:r>
              <w:rPr>
                <w:rFonts w:ascii="Times New Roman" w:hAnsi="Times New Roman" w:cs="Times New Roman"/>
                <w:bCs/>
                <w:color w:val="000000"/>
              </w:rPr>
              <w:t xml:space="preserve">, адресом, кодом АСУ «Экспресс-3», кодом Яндекс ЕСР</w:t>
            </w:r>
            <w:r>
              <w:rPr>
                <w:rFonts w:ascii="Times New Roman" w:hAnsi="Times New Roman" w:cs="Times New Roman"/>
                <w:bCs/>
                <w:color w:val="000000"/>
              </w:rPr>
              <w:t xml:space="preserve"> </w:t>
            </w:r>
            <w:r>
              <w:rPr>
                <w:rFonts w:ascii="Times New Roman" w:hAnsi="Times New Roman" w:cs="Times New Roman"/>
                <w:bCs/>
                <w:color w:val="000000"/>
              </w:rPr>
              <w:t xml:space="preserve">и услугами, предоставляемыми на вокзальных комплексах</w:t>
            </w:r>
            <w:r>
              <w:rPr>
                <w:rFonts w:ascii="Times New Roman" w:hAnsi="Times New Roman" w:cs="Times New Roman"/>
                <w:bCs/>
                <w:color w:val="000000"/>
              </w:rPr>
              <w:t xml:space="preserve"> (с учетом сохранения м</w:t>
            </w:r>
            <w:r>
              <w:rPr>
                <w:rFonts w:ascii="Times New Roman" w:hAnsi="Times New Roman" w:cs="Times New Roman"/>
                <w:bCs/>
                <w:color w:val="000000"/>
              </w:rPr>
              <w:t xml:space="preserve">ето</w:t>
            </w:r>
            <w:r>
              <w:rPr>
                <w:rFonts w:ascii="Times New Roman" w:hAnsi="Times New Roman" w:cs="Times New Roman"/>
                <w:bCs/>
                <w:color w:val="000000"/>
              </w:rPr>
              <w:t xml:space="preserve">да</w:t>
            </w:r>
            <w:r>
              <w:rPr>
                <w:rFonts w:ascii="Times New Roman" w:hAnsi="Times New Roman" w:cs="Times New Roman"/>
                <w:bCs/>
                <w:color w:val="000000"/>
              </w:rPr>
              <w:t xml:space="preserve"> поиска и фильтрации – по названию, по региону, по району, по городу.</w:t>
            </w:r>
            <w:r>
              <w:rPr>
                <w:rFonts w:ascii="Times New Roman" w:hAnsi="Times New Roman" w:cs="Times New Roman"/>
                <w:bCs/>
                <w:color w:val="000000"/>
              </w:rPr>
              <w:t xml:space="preserve">)</w:t>
            </w:r>
            <w:r/>
          </w:p>
        </w:tc>
      </w:tr>
      <w:tr>
        <w:trPr>
          <w:trHeight w:val="255"/>
        </w:trPr>
        <w:tc>
          <w:tcPr>
            <w:tcW w:w="626" w:type="dxa"/>
            <w:textDirection w:val="lrTb"/>
            <w:noWrap w:val="false"/>
          </w:tcPr>
          <w:p>
            <w:pPr>
              <w:jc w:val="center"/>
              <w:rPr>
                <w:rFonts w:ascii="Times New Roman" w:hAnsi="Times New Roman" w:cs="Times New Roman"/>
                <w:color w:val="000000"/>
              </w:rPr>
            </w:pPr>
            <w:r>
              <w:rPr>
                <w:rFonts w:ascii="Times New Roman" w:hAnsi="Times New Roman" w:cs="Times New Roman"/>
                <w:color w:val="000000"/>
              </w:rPr>
              <w:t xml:space="preserve">3</w:t>
            </w:r>
            <w:r/>
          </w:p>
        </w:tc>
        <w:tc>
          <w:tcPr>
            <w:shd w:val="clear" w:color="auto" w:fill="auto"/>
            <w:tcW w:w="2369" w:type="dxa"/>
            <w:textDirection w:val="lrTb"/>
            <w:noWrap w:val="false"/>
          </w:tcPr>
          <w:p>
            <w:pPr>
              <w:jc w:val="both"/>
              <w:rPr>
                <w:rFonts w:ascii="Times New Roman" w:hAnsi="Times New Roman" w:cs="Times New Roman"/>
                <w:color w:val="000000"/>
              </w:rPr>
            </w:pPr>
            <w:r>
              <w:rPr>
                <w:rFonts w:ascii="Times New Roman" w:hAnsi="Times New Roman" w:cs="Times New Roman"/>
                <w:color w:val="000000"/>
              </w:rPr>
              <w:t xml:space="preserve">Резервное копирование и хранение резервных копий</w:t>
            </w:r>
            <w:r/>
          </w:p>
        </w:tc>
        <w:tc>
          <w:tcPr>
            <w:shd w:val="clear" w:color="auto" w:fill="auto"/>
            <w:tcW w:w="6423" w:type="dxa"/>
            <w:textDirection w:val="lrTb"/>
            <w:noWrap/>
          </w:tcPr>
          <w:p>
            <w:pPr>
              <w:jc w:val="both"/>
              <w:rPr>
                <w:rFonts w:ascii="Times New Roman" w:hAnsi="Times New Roman" w:cs="Times New Roman"/>
                <w:bCs/>
                <w:color w:val="000000"/>
              </w:rPr>
            </w:pPr>
            <w:r>
              <w:rPr>
                <w:rFonts w:ascii="Times New Roman" w:hAnsi="Times New Roman" w:cs="Times New Roman"/>
                <w:bCs/>
                <w:color w:val="000000"/>
              </w:rPr>
              <w:t xml:space="preserve">Исполнитель осуществляет настройку программного обеспечения сервера для выполнения в автоматическом режиме</w:t>
            </w:r>
            <w:r>
              <w:rPr>
                <w:rFonts w:ascii="Times New Roman" w:hAnsi="Times New Roman" w:cs="Times New Roman"/>
                <w:bCs/>
                <w:color w:val="000000"/>
              </w:rPr>
              <w:t xml:space="preserve"> копирования всех файлов, относящихся к сайту с последующими выгрузкой и хранением копий на отдельном дисковом пространстве стороннего файлового сервера. Исполнитель осуществляет контроль за выполнением автоматического ежедневного резервного копирования фа</w:t>
            </w:r>
            <w:r>
              <w:rPr>
                <w:rFonts w:ascii="Times New Roman" w:hAnsi="Times New Roman" w:cs="Times New Roman"/>
                <w:bCs/>
                <w:color w:val="000000"/>
              </w:rPr>
              <w:t xml:space="preserve">йлов и хранения копий в течение 14 дней. Резервные копии всех программных файлов и баз данных сайта Заказчика, должны храниться на отдельном сервере. Исполнитель обязан предоставить данные Заказчику для полного доступа к серверу с резервными копиями сайта.</w:t>
            </w:r>
            <w:r/>
          </w:p>
        </w:tc>
      </w:tr>
      <w:tr>
        <w:trPr>
          <w:trHeight w:val="255"/>
        </w:trPr>
        <w:tc>
          <w:tcPr>
            <w:tcW w:w="626" w:type="dxa"/>
            <w:textDirection w:val="lrTb"/>
            <w:noWrap w:val="false"/>
          </w:tcPr>
          <w:p>
            <w:pPr>
              <w:jc w:val="center"/>
              <w:rPr>
                <w:rFonts w:ascii="Times New Roman" w:hAnsi="Times New Roman" w:cs="Times New Roman"/>
                <w:color w:val="000000"/>
              </w:rPr>
            </w:pPr>
            <w:r>
              <w:rPr>
                <w:rFonts w:ascii="Times New Roman" w:hAnsi="Times New Roman" w:cs="Times New Roman"/>
                <w:color w:val="000000"/>
              </w:rPr>
              <w:t xml:space="preserve">4</w:t>
            </w:r>
            <w:r/>
          </w:p>
        </w:tc>
        <w:tc>
          <w:tcPr>
            <w:shd w:val="clear" w:color="auto" w:fill="auto"/>
            <w:tcW w:w="2369" w:type="dxa"/>
            <w:textDirection w:val="lrTb"/>
            <w:noWrap w:val="false"/>
          </w:tcPr>
          <w:p>
            <w:pPr>
              <w:jc w:val="both"/>
              <w:rPr>
                <w:rFonts w:ascii="Times New Roman" w:hAnsi="Times New Roman" w:cs="Times New Roman"/>
                <w:color w:val="000000"/>
              </w:rPr>
            </w:pPr>
            <w:r>
              <w:rPr>
                <w:rFonts w:ascii="Times New Roman" w:hAnsi="Times New Roman" w:cs="Times New Roman"/>
                <w:color w:val="000000"/>
              </w:rPr>
              <w:t xml:space="preserve">Восстановление Веб-сайта в случае аварийной ситуации</w:t>
            </w:r>
            <w:r/>
          </w:p>
        </w:tc>
        <w:tc>
          <w:tcPr>
            <w:shd w:val="clear" w:color="auto" w:fill="auto"/>
            <w:tcW w:w="6423" w:type="dxa"/>
            <w:textDirection w:val="lrTb"/>
            <w:noWrap/>
          </w:tcPr>
          <w:p>
            <w:pPr>
              <w:jc w:val="both"/>
              <w:rPr>
                <w:rFonts w:ascii="Times New Roman" w:hAnsi="Times New Roman" w:cs="Times New Roman"/>
                <w:color w:val="000000"/>
              </w:rPr>
            </w:pPr>
            <w:r>
              <w:rPr>
                <w:rFonts w:ascii="Times New Roman" w:hAnsi="Times New Roman" w:cs="Times New Roman"/>
                <w:bCs/>
                <w:color w:val="000000"/>
              </w:rPr>
              <w:t xml:space="preserve">В случае наступления аварийной ситуации, а именно возникновение неиспр</w:t>
            </w:r>
            <w:r>
              <w:rPr>
                <w:rFonts w:ascii="Times New Roman" w:hAnsi="Times New Roman" w:cs="Times New Roman"/>
                <w:bCs/>
                <w:color w:val="000000"/>
              </w:rPr>
              <w:t xml:space="preserve">авимой программной ошибки, выход из работоспособного состояния оборудования в результате сбоя или хакерской атаки, Исполнитель восстанавливает работоспособность сайта из последней актуальной копии сайта по согласованию с Заказчиком в случае необходимости. </w:t>
            </w:r>
            <w:r>
              <w:rPr>
                <w:rFonts w:ascii="Times New Roman" w:hAnsi="Times New Roman" w:cs="Times New Roman"/>
                <w:bCs/>
                <w:color w:val="000000"/>
              </w:rPr>
              <w:t xml:space="preserve">Услуга по разворачиванию актуальной версии из резервной копии в течении</w:t>
            </w:r>
            <w:r>
              <w:rPr>
                <w:rFonts w:ascii="Times New Roman" w:hAnsi="Times New Roman" w:cs="Times New Roman"/>
                <w:bCs/>
                <w:color w:val="000000"/>
              </w:rPr>
              <w:t xml:space="preserve"> 6</w:t>
            </w:r>
            <w:r>
              <w:rPr>
                <w:rFonts w:ascii="Times New Roman" w:hAnsi="Times New Roman" w:cs="Times New Roman"/>
                <w:bCs/>
                <w:color w:val="000000"/>
              </w:rPr>
              <w:t xml:space="preserve"> часов с момента поступления оповещения о недоступности интернет-ресурса в сети интернет. </w:t>
            </w:r>
            <w:r>
              <w:rPr>
                <w:rFonts w:ascii="Times New Roman" w:hAnsi="Times New Roman" w:cs="Times New Roman"/>
                <w:color w:val="000000"/>
              </w:rPr>
              <w:t xml:space="preserve">Проведение аналитической работы о причинах аварийной ситуации и разработка технического задания для проведения работ по устранению уязвимостей в коде, используемого программного обеспечения с открытым исходным кодом.</w:t>
            </w:r>
            <w:r/>
          </w:p>
        </w:tc>
      </w:tr>
      <w:tr>
        <w:trPr>
          <w:trHeight w:val="1959"/>
        </w:trPr>
        <w:tc>
          <w:tcPr>
            <w:tcW w:w="626" w:type="dxa"/>
            <w:textDirection w:val="lrTb"/>
            <w:noWrap w:val="false"/>
          </w:tcPr>
          <w:p>
            <w:pPr>
              <w:jc w:val="center"/>
              <w:rPr>
                <w:rFonts w:ascii="Times New Roman" w:hAnsi="Times New Roman" w:cs="Times New Roman"/>
                <w:color w:val="000000"/>
              </w:rPr>
            </w:pPr>
            <w:r>
              <w:rPr>
                <w:rFonts w:ascii="Times New Roman" w:hAnsi="Times New Roman" w:cs="Times New Roman"/>
                <w:color w:val="000000"/>
              </w:rPr>
              <w:t xml:space="preserve">5</w:t>
            </w:r>
            <w:r/>
          </w:p>
        </w:tc>
        <w:tc>
          <w:tcPr>
            <w:shd w:val="clear" w:color="auto" w:fill="auto"/>
            <w:tcW w:w="2369" w:type="dxa"/>
            <w:textDirection w:val="lrTb"/>
            <w:noWrap w:val="false"/>
          </w:tcPr>
          <w:p>
            <w:pPr>
              <w:jc w:val="both"/>
              <w:rPr>
                <w:rFonts w:ascii="Times New Roman" w:hAnsi="Times New Roman" w:cs="Times New Roman"/>
                <w:color w:val="000000"/>
              </w:rPr>
            </w:pPr>
            <w:r>
              <w:rPr>
                <w:rFonts w:ascii="Times New Roman" w:hAnsi="Times New Roman" w:cs="Times New Roman"/>
                <w:color w:val="000000"/>
              </w:rPr>
              <w:t xml:space="preserve">Ежедневное отслеживание работоспособности Веб-сайта</w:t>
            </w:r>
            <w:r/>
          </w:p>
        </w:tc>
        <w:tc>
          <w:tcPr>
            <w:shd w:val="clear" w:color="auto" w:fill="auto"/>
            <w:tcW w:w="6423" w:type="dxa"/>
            <w:textDirection w:val="lrTb"/>
            <w:noWrap/>
          </w:tcPr>
          <w:p>
            <w:pPr>
              <w:jc w:val="both"/>
              <w:rPr>
                <w:rFonts w:ascii="Times New Roman" w:hAnsi="Times New Roman" w:cs="Times New Roman"/>
                <w:bCs/>
                <w:color w:val="000000"/>
              </w:rPr>
            </w:pPr>
            <w:r>
              <w:rPr>
                <w:rFonts w:ascii="Times New Roman" w:hAnsi="Times New Roman" w:cs="Times New Roman"/>
                <w:bCs/>
                <w:color w:val="000000"/>
              </w:rPr>
              <w:t xml:space="preserve">Исполнитель проводит регулярные работы программными и техническими средствами, связанные</w:t>
            </w:r>
            <w:r>
              <w:rPr>
                <w:rFonts w:ascii="Times New Roman" w:hAnsi="Times New Roman" w:cs="Times New Roman"/>
                <w:bCs/>
                <w:color w:val="000000"/>
              </w:rPr>
              <w:t xml:space="preserve">:</w:t>
            </w:r>
            <w:r/>
          </w:p>
          <w:p>
            <w:pPr>
              <w:jc w:val="both"/>
              <w:rPr>
                <w:rFonts w:ascii="Times New Roman" w:hAnsi="Times New Roman" w:cs="Times New Roman"/>
                <w:bCs/>
                <w:color w:val="000000"/>
              </w:rPr>
            </w:pPr>
            <w:r>
              <w:rPr>
                <w:rFonts w:ascii="Times New Roman" w:hAnsi="Times New Roman" w:cs="Times New Roman"/>
                <w:bCs/>
                <w:color w:val="000000"/>
              </w:rPr>
              <w:t xml:space="preserve">-</w:t>
            </w:r>
            <w:r>
              <w:rPr>
                <w:rFonts w:ascii="Times New Roman" w:hAnsi="Times New Roman" w:cs="Times New Roman"/>
                <w:bCs/>
                <w:color w:val="000000"/>
              </w:rPr>
              <w:t xml:space="preserve"> с мониторингом работы сайта в</w:t>
            </w:r>
            <w:r>
              <w:rPr>
                <w:rFonts w:ascii="Times New Roman" w:hAnsi="Times New Roman" w:cs="Times New Roman"/>
                <w:bCs/>
                <w:color w:val="000000"/>
              </w:rPr>
              <w:t xml:space="preserve"> сети интернет, а именно: доступность сайта в сети интернет, скорость исполнения программных файлов сайта, нагрузку, возникающую в процессе использования сайта посетителями, на сервер. В случае выявления проблем, Исполнитель принимает меры по их устранению</w:t>
            </w:r>
            <w:r>
              <w:rPr>
                <w:rFonts w:ascii="Times New Roman" w:hAnsi="Times New Roman" w:cs="Times New Roman"/>
                <w:bCs/>
                <w:color w:val="000000"/>
              </w:rPr>
              <w:t xml:space="preserve">;</w:t>
            </w:r>
            <w:r/>
          </w:p>
          <w:p>
            <w:pPr>
              <w:jc w:val="both"/>
              <w:rPr>
                <w:rFonts w:ascii="Times New Roman" w:hAnsi="Times New Roman" w:cs="Times New Roman"/>
                <w:color w:val="000000"/>
              </w:rPr>
            </w:pPr>
            <w:r>
              <w:rPr>
                <w:rFonts w:ascii="Times New Roman" w:hAnsi="Times New Roman" w:cs="Times New Roman"/>
                <w:color w:val="000000"/>
              </w:rPr>
              <w:t xml:space="preserve">- т</w:t>
            </w:r>
            <w:r>
              <w:rPr>
                <w:rFonts w:ascii="Times New Roman" w:hAnsi="Times New Roman" w:cs="Times New Roman"/>
                <w:color w:val="000000"/>
              </w:rPr>
              <w:t xml:space="preserve">естировани</w:t>
            </w:r>
            <w:r>
              <w:rPr>
                <w:rFonts w:ascii="Times New Roman" w:hAnsi="Times New Roman" w:cs="Times New Roman"/>
                <w:color w:val="000000"/>
              </w:rPr>
              <w:t xml:space="preserve">ю</w:t>
            </w:r>
            <w:r>
              <w:rPr>
                <w:rFonts w:ascii="Times New Roman" w:hAnsi="Times New Roman" w:cs="Times New Roman"/>
                <w:color w:val="000000"/>
              </w:rPr>
              <w:t xml:space="preserve"> скорости загрузки в веб браузере и его доступности в сети интернет</w:t>
            </w:r>
            <w:r>
              <w:rPr>
                <w:rFonts w:ascii="Times New Roman" w:hAnsi="Times New Roman" w:cs="Times New Roman"/>
                <w:color w:val="000000"/>
              </w:rPr>
              <w:t xml:space="preserve">;</w:t>
            </w:r>
            <w:r/>
          </w:p>
          <w:p>
            <w:pPr>
              <w:jc w:val="both"/>
              <w:rPr>
                <w:rFonts w:ascii="Times New Roman" w:hAnsi="Times New Roman" w:cs="Times New Roman"/>
                <w:color w:val="000000"/>
              </w:rPr>
            </w:pPr>
            <w:r>
              <w:rPr>
                <w:rFonts w:ascii="Times New Roman" w:hAnsi="Times New Roman" w:cs="Times New Roman"/>
                <w:color w:val="000000"/>
              </w:rPr>
              <w:t xml:space="preserve">- р</w:t>
            </w:r>
            <w:r>
              <w:rPr>
                <w:rFonts w:ascii="Times New Roman" w:hAnsi="Times New Roman" w:cs="Times New Roman"/>
                <w:color w:val="000000"/>
              </w:rPr>
              <w:t xml:space="preserve">егулярны</w:t>
            </w:r>
            <w:r>
              <w:rPr>
                <w:rFonts w:ascii="Times New Roman" w:hAnsi="Times New Roman" w:cs="Times New Roman"/>
                <w:color w:val="000000"/>
              </w:rPr>
              <w:t xml:space="preserve">м </w:t>
            </w:r>
            <w:r>
              <w:rPr>
                <w:rFonts w:ascii="Times New Roman" w:hAnsi="Times New Roman" w:cs="Times New Roman"/>
                <w:color w:val="000000"/>
              </w:rPr>
              <w:t xml:space="preserve">мониторинг</w:t>
            </w:r>
            <w:r>
              <w:rPr>
                <w:rFonts w:ascii="Times New Roman" w:hAnsi="Times New Roman" w:cs="Times New Roman"/>
                <w:color w:val="000000"/>
              </w:rPr>
              <w:t xml:space="preserve">ом</w:t>
            </w:r>
            <w:r>
              <w:rPr>
                <w:rFonts w:ascii="Times New Roman" w:hAnsi="Times New Roman" w:cs="Times New Roman"/>
                <w:color w:val="000000"/>
              </w:rPr>
              <w:t xml:space="preserve"> интернет-ресурса на вирусы</w:t>
            </w:r>
            <w:r>
              <w:rPr>
                <w:rFonts w:ascii="Times New Roman" w:hAnsi="Times New Roman" w:cs="Times New Roman"/>
                <w:color w:val="000000"/>
              </w:rPr>
              <w:t xml:space="preserve">;</w:t>
            </w:r>
            <w:r/>
          </w:p>
          <w:p>
            <w:pPr>
              <w:pStyle w:val="1180"/>
              <w:jc w:val="both"/>
              <w:spacing w:line="240" w:lineRule="auto"/>
              <w:rPr>
                <w:color w:val="000000"/>
              </w:rPr>
            </w:pPr>
            <w:r>
              <w:rPr>
                <w:color w:val="000000"/>
              </w:rPr>
              <w:t xml:space="preserve">- </w:t>
            </w:r>
            <w:r>
              <w:t xml:space="preserve">о</w:t>
            </w:r>
            <w:r>
              <w:t xml:space="preserve">бновление</w:t>
            </w:r>
            <w:r>
              <w:t xml:space="preserve">м</w:t>
            </w:r>
            <w:r>
              <w:t xml:space="preserve"> программного обеспечения, в случае выхода критических обновлений.</w:t>
            </w:r>
            <w:r/>
          </w:p>
        </w:tc>
      </w:tr>
      <w:tr>
        <w:trPr>
          <w:trHeight w:val="2269"/>
        </w:trPr>
        <w:tc>
          <w:tcPr>
            <w:tcBorders>
              <w:top w:val="none" w:color="000000" w:sz="4" w:space="0"/>
            </w:tcBorders>
            <w:tcW w:w="626" w:type="dxa"/>
            <w:textDirection w:val="lrTb"/>
            <w:noWrap w:val="false"/>
          </w:tcPr>
          <w:p>
            <w:pPr>
              <w:jc w:val="center"/>
              <w:rPr>
                <w:rFonts w:ascii="Times New Roman" w:hAnsi="Times New Roman" w:cs="Times New Roman"/>
                <w:color w:val="000000"/>
              </w:rPr>
            </w:pPr>
            <w:r>
              <w:rPr>
                <w:rFonts w:ascii="Times New Roman" w:hAnsi="Times New Roman" w:cs="Times New Roman"/>
                <w:color w:val="000000"/>
              </w:rPr>
              <w:t xml:space="preserve">6</w:t>
            </w:r>
            <w:r/>
          </w:p>
        </w:tc>
        <w:tc>
          <w:tcPr>
            <w:shd w:val="clear" w:color="auto" w:fill="auto"/>
            <w:tcBorders>
              <w:top w:val="none" w:color="000000" w:sz="4" w:space="0"/>
            </w:tcBorders>
            <w:tcW w:w="2369" w:type="dxa"/>
            <w:textDirection w:val="lrTb"/>
            <w:noWrap w:val="false"/>
          </w:tcPr>
          <w:p>
            <w:pPr>
              <w:jc w:val="both"/>
              <w:rPr>
                <w:rFonts w:ascii="Times New Roman" w:hAnsi="Times New Roman" w:cs="Times New Roman"/>
                <w:color w:val="000000"/>
              </w:rPr>
            </w:pPr>
            <w:r>
              <w:rPr>
                <w:rFonts w:ascii="Times New Roman" w:hAnsi="Times New Roman" w:cs="Times New Roman"/>
                <w:color w:val="000000"/>
              </w:rPr>
              <w:t xml:space="preserve">Регулярный мониторинг Веб-сайта на вирусы</w:t>
            </w:r>
            <w:r/>
          </w:p>
        </w:tc>
        <w:tc>
          <w:tcPr>
            <w:shd w:val="clear" w:color="auto" w:fill="auto"/>
            <w:tcBorders>
              <w:top w:val="none" w:color="000000" w:sz="4" w:space="0"/>
            </w:tcBorders>
            <w:tcW w:w="6423" w:type="dxa"/>
            <w:textDirection w:val="lrTb"/>
            <w:noWrap/>
          </w:tcPr>
          <w:p>
            <w:pPr>
              <w:jc w:val="both"/>
              <w:rPr>
                <w:rFonts w:ascii="Times New Roman" w:hAnsi="Times New Roman" w:cs="Times New Roman"/>
                <w:color w:val="000000"/>
              </w:rPr>
            </w:pPr>
            <w:r>
              <w:rPr>
                <w:rFonts w:ascii="Times New Roman" w:hAnsi="Times New Roman" w:cs="Times New Roman"/>
                <w:bCs/>
                <w:color w:val="000000"/>
              </w:rPr>
              <w:t xml:space="preserve">Исполнитель проводит регулярные работы по аналитике программного кода используемого для функционирования сайта, с целью выявления по</w:t>
            </w:r>
            <w:r>
              <w:rPr>
                <w:rFonts w:ascii="Times New Roman" w:hAnsi="Times New Roman" w:cs="Times New Roman"/>
                <w:bCs/>
                <w:color w:val="000000"/>
              </w:rPr>
              <w:t xml:space="preserve">тенциальных уязвимостей, осуществляет настройки по защите директорий на дисковом пространстве технологической площадки, проводит по мере необходимости антивирусную проверку файлов сайта и программного обеспечения сервера. Проводит мероприятия по защите от </w:t>
            </w:r>
            <w:r>
              <w:rPr>
                <w:rFonts w:ascii="Times New Roman" w:hAnsi="Times New Roman" w:cs="Times New Roman"/>
                <w:bCs/>
                <w:color w:val="000000"/>
                <w:lang w:val="en-US"/>
              </w:rPr>
              <w:t xml:space="preserve">DDoS</w:t>
            </w:r>
            <w:r>
              <w:rPr>
                <w:rFonts w:ascii="Times New Roman" w:hAnsi="Times New Roman" w:cs="Times New Roman"/>
                <w:bCs/>
                <w:color w:val="000000"/>
              </w:rPr>
              <w:t xml:space="preserve"> атак и </w:t>
            </w:r>
            <w:r>
              <w:rPr>
                <w:rFonts w:ascii="Times New Roman" w:hAnsi="Times New Roman" w:cs="Times New Roman"/>
                <w:bCs/>
                <w:color w:val="000000"/>
                <w:lang w:val="en-US"/>
              </w:rPr>
              <w:t xml:space="preserve">brute</w:t>
            </w:r>
            <w:r>
              <w:rPr>
                <w:rFonts w:ascii="Times New Roman" w:hAnsi="Times New Roman" w:cs="Times New Roman"/>
                <w:bCs/>
                <w:color w:val="000000"/>
              </w:rPr>
              <w:t xml:space="preserve"> </w:t>
            </w:r>
            <w:r>
              <w:rPr>
                <w:rFonts w:ascii="Times New Roman" w:hAnsi="Times New Roman" w:cs="Times New Roman"/>
                <w:bCs/>
                <w:color w:val="000000"/>
                <w:lang w:val="en-US"/>
              </w:rPr>
              <w:t xml:space="preserve">force</w:t>
            </w:r>
            <w:r>
              <w:rPr>
                <w:rFonts w:ascii="Times New Roman" w:hAnsi="Times New Roman" w:cs="Times New Roman"/>
                <w:bCs/>
                <w:color w:val="000000"/>
              </w:rPr>
              <w:t xml:space="preserve"> атак.</w:t>
            </w:r>
            <w:r/>
          </w:p>
        </w:tc>
      </w:tr>
      <w:tr>
        <w:trPr>
          <w:trHeight w:val="255"/>
        </w:trPr>
        <w:tc>
          <w:tcPr>
            <w:tcW w:w="626" w:type="dxa"/>
            <w:textDirection w:val="lrTb"/>
            <w:noWrap w:val="false"/>
          </w:tcPr>
          <w:p>
            <w:pPr>
              <w:jc w:val="center"/>
              <w:rPr>
                <w:rFonts w:ascii="Times New Roman" w:hAnsi="Times New Roman" w:cs="Times New Roman"/>
                <w:color w:val="000000"/>
              </w:rPr>
            </w:pPr>
            <w:r>
              <w:rPr>
                <w:rFonts w:ascii="Times New Roman" w:hAnsi="Times New Roman" w:cs="Times New Roman"/>
                <w:color w:val="000000"/>
              </w:rPr>
              <w:t xml:space="preserve">7</w:t>
            </w:r>
            <w:r/>
          </w:p>
        </w:tc>
        <w:tc>
          <w:tcPr>
            <w:shd w:val="clear" w:color="auto" w:fill="auto"/>
            <w:tcW w:w="2369" w:type="dxa"/>
            <w:textDirection w:val="lrTb"/>
            <w:noWrap w:val="false"/>
          </w:tcPr>
          <w:p>
            <w:pPr>
              <w:jc w:val="both"/>
              <w:rPr>
                <w:rFonts w:ascii="Times New Roman" w:hAnsi="Times New Roman" w:cs="Times New Roman"/>
                <w:color w:val="000000"/>
              </w:rPr>
            </w:pPr>
            <w:r>
              <w:rPr>
                <w:rFonts w:ascii="Times New Roman" w:hAnsi="Times New Roman" w:cs="Times New Roman"/>
                <w:bCs/>
                <w:color w:val="000000"/>
              </w:rPr>
              <w:t xml:space="preserve">Исправление ошибок в содержимом сайта</w:t>
            </w:r>
            <w:r/>
          </w:p>
        </w:tc>
        <w:tc>
          <w:tcPr>
            <w:shd w:val="clear" w:color="auto" w:fill="auto"/>
            <w:tcW w:w="6423" w:type="dxa"/>
            <w:textDirection w:val="lrTb"/>
            <w:noWrap/>
          </w:tcPr>
          <w:p>
            <w:pPr>
              <w:jc w:val="both"/>
              <w:rPr>
                <w:rFonts w:ascii="Times New Roman" w:hAnsi="Times New Roman" w:cs="Times New Roman"/>
                <w:bCs/>
                <w:color w:val="000000"/>
              </w:rPr>
            </w:pPr>
            <w:r>
              <w:rPr>
                <w:rFonts w:ascii="Times New Roman" w:hAnsi="Times New Roman" w:cs="Times New Roman"/>
                <w:bCs/>
                <w:color w:val="000000"/>
              </w:rPr>
              <w:t xml:space="preserve">Исполнитель проводит проверку материалов, размещённых на сайте Заказчиком самостоятельно, в случае выявления ошибок Исполнитель вносит изменения, направленные на исправление ошибок.</w:t>
            </w:r>
            <w:r/>
          </w:p>
          <w:p>
            <w:pPr>
              <w:jc w:val="both"/>
              <w:rPr>
                <w:rFonts w:ascii="Times New Roman" w:hAnsi="Times New Roman" w:cs="Times New Roman"/>
                <w:bCs/>
                <w:color w:val="000000"/>
              </w:rPr>
            </w:pPr>
            <w:r>
              <w:rPr>
                <w:rFonts w:ascii="Times New Roman" w:hAnsi="Times New Roman" w:cs="Times New Roman"/>
                <w:bCs/>
                <w:color w:val="000000"/>
              </w:rPr>
            </w:r>
            <w:r/>
          </w:p>
          <w:p>
            <w:pPr>
              <w:jc w:val="both"/>
              <w:rPr>
                <w:rFonts w:ascii="Times New Roman" w:hAnsi="Times New Roman" w:cs="Times New Roman"/>
                <w:bCs/>
                <w:color w:val="000000"/>
              </w:rPr>
            </w:pPr>
            <w:r>
              <w:rPr>
                <w:rFonts w:ascii="Times New Roman" w:hAnsi="Times New Roman" w:cs="Times New Roman"/>
                <w:bCs/>
                <w:color w:val="000000"/>
              </w:rPr>
              <w:t xml:space="preserve">Определяемые типы ошибок – орфографические, пунктуационные и несоответствие основному стилю форматирования текста, определенному в основном программном файле .</w:t>
            </w:r>
            <w:r>
              <w:rPr>
                <w:rFonts w:ascii="Times New Roman" w:hAnsi="Times New Roman" w:cs="Times New Roman"/>
                <w:bCs/>
                <w:color w:val="000000"/>
              </w:rPr>
              <w:t xml:space="preserve">css</w:t>
            </w:r>
            <w:r>
              <w:rPr>
                <w:rFonts w:ascii="Times New Roman" w:hAnsi="Times New Roman" w:cs="Times New Roman"/>
                <w:bCs/>
                <w:color w:val="000000"/>
              </w:rPr>
              <w:t xml:space="preserve"> для тэгов H2, H3, H4, P, UL, OL, LI</w:t>
            </w:r>
            <w:r>
              <w:rPr>
                <w:rFonts w:ascii="Times New Roman" w:hAnsi="Times New Roman" w:cs="Times New Roman"/>
                <w:bCs/>
                <w:color w:val="000000"/>
              </w:rPr>
              <w:t xml:space="preserve">.</w:t>
            </w:r>
            <w:r/>
          </w:p>
          <w:p>
            <w:pPr>
              <w:jc w:val="both"/>
              <w:rPr>
                <w:rFonts w:ascii="Times New Roman" w:hAnsi="Times New Roman" w:cs="Times New Roman"/>
                <w:bCs/>
                <w:color w:val="000000"/>
              </w:rPr>
            </w:pPr>
            <w:r>
              <w:rPr>
                <w:rFonts w:ascii="Times New Roman" w:hAnsi="Times New Roman" w:cs="Times New Roman"/>
                <w:bCs/>
                <w:color w:val="000000"/>
              </w:rPr>
            </w:r>
            <w:r/>
          </w:p>
          <w:p>
            <w:pPr>
              <w:jc w:val="both"/>
              <w:rPr>
                <w:rFonts w:ascii="Times New Roman" w:hAnsi="Times New Roman" w:cs="Times New Roman"/>
                <w:bCs/>
                <w:color w:val="000000"/>
              </w:rPr>
            </w:pPr>
            <w:r>
              <w:rPr>
                <w:rFonts w:ascii="Times New Roman" w:hAnsi="Times New Roman" w:cs="Times New Roman" w:eastAsia="Calibri"/>
                <w:color w:val="000000"/>
              </w:rPr>
              <w:t xml:space="preserve">При возникновении ошибок, сбоев в работе сайта, влияющих на его нормальную работу (до</w:t>
            </w:r>
            <w:r>
              <w:rPr>
                <w:rFonts w:ascii="Times New Roman" w:hAnsi="Times New Roman" w:cs="Times New Roman" w:eastAsia="Calibri"/>
                <w:color w:val="000000"/>
              </w:rPr>
              <w:t xml:space="preserve">ступность сайта в сети интернет, доступность отдельных страниц сайта или корректность отображения содержащейся информации) Исполнитель обязан в течение 1 часа проинформировать Заказчика на электронную почту  о выявленной неисправности с указанием характера</w:t>
            </w:r>
            <w:r>
              <w:rPr>
                <w:rFonts w:ascii="Times New Roman" w:hAnsi="Times New Roman" w:cs="Times New Roman"/>
                <w:bCs/>
                <w:color w:val="000000"/>
              </w:rPr>
              <w:t xml:space="preserve"> </w:t>
            </w:r>
            <w:r>
              <w:rPr>
                <w:rFonts w:ascii="Times New Roman" w:hAnsi="Times New Roman" w:cs="Times New Roman" w:eastAsia="Calibri"/>
                <w:color w:val="000000"/>
              </w:rPr>
              <w:t xml:space="preserve">неисправности, времени и даты обнаружения, а также ориентировочный срок устранения.</w:t>
            </w:r>
            <w:r/>
          </w:p>
          <w:p>
            <w:pPr>
              <w:jc w:val="both"/>
              <w:rPr>
                <w:rFonts w:ascii="Times New Roman" w:hAnsi="Times New Roman" w:cs="Times New Roman"/>
                <w:shd w:val="clear" w:color="auto" w:fill="ffffff"/>
              </w:rPr>
            </w:pPr>
            <w:r>
              <w:rPr>
                <w:rFonts w:ascii="Times New Roman" w:hAnsi="Times New Roman" w:cs="Times New Roman"/>
                <w:color w:val="000000"/>
              </w:rPr>
              <w:t xml:space="preserve">Исполнитель обязан регистрировать все поступающие в его адрес заявки, заявка считается принятой с момента ее регистрации. После регистрации Исполнитель обязан направить письмо на адрес </w:t>
            </w:r>
            <w:r>
              <w:rPr>
                <w:rFonts w:ascii="Times New Roman" w:hAnsi="Times New Roman" w:cs="Times New Roman"/>
                <w:bCs/>
                <w:color w:val="000000"/>
                <w:u w:val="single"/>
              </w:rPr>
              <w:t xml:space="preserve">sodrppk</w:t>
            </w:r>
            <w:r>
              <w:rPr>
                <w:rFonts w:ascii="Times New Roman" w:hAnsi="Times New Roman" w:cs="Times New Roman"/>
                <w:u w:val="single"/>
                <w:shd w:val="clear" w:color="auto" w:fill="ffffff"/>
              </w:rPr>
              <w:t xml:space="preserve">@sodrppk.ru</w:t>
            </w:r>
            <w:r>
              <w:rPr>
                <w:rFonts w:ascii="Times New Roman" w:hAnsi="Times New Roman" w:cs="Times New Roman"/>
                <w:color w:val="000000"/>
              </w:rPr>
              <w:t xml:space="preserve"> с номером заявки, кратким содержанием, информацией об отправителе заявки и максимальным сроком выполнения работ.</w:t>
            </w:r>
            <w:r/>
          </w:p>
          <w:p>
            <w:pPr>
              <w:jc w:val="both"/>
              <w:rPr>
                <w:rFonts w:ascii="Times New Roman" w:hAnsi="Times New Roman" w:cs="Times New Roman"/>
                <w:bCs/>
                <w:color w:val="000000"/>
              </w:rPr>
            </w:pPr>
            <w:r>
              <w:rPr>
                <w:rFonts w:ascii="Times New Roman" w:hAnsi="Times New Roman" w:cs="Times New Roman"/>
                <w:bCs/>
                <w:color w:val="000000"/>
              </w:rPr>
              <w:t xml:space="preserve">Исполнитель проводит проверку и мероприятия по исправлению 1 (один) раз в неделю.</w:t>
            </w:r>
            <w:r/>
          </w:p>
          <w:p>
            <w:pPr>
              <w:jc w:val="both"/>
              <w:rPr>
                <w:rFonts w:ascii="Times New Roman" w:hAnsi="Times New Roman" w:cs="Times New Roman"/>
                <w:bCs/>
                <w:color w:val="000000"/>
              </w:rPr>
            </w:pPr>
            <w:r>
              <w:rPr>
                <w:rFonts w:ascii="Times New Roman" w:hAnsi="Times New Roman" w:cs="Times New Roman"/>
                <w:bCs/>
                <w:color w:val="000000"/>
              </w:rPr>
            </w:r>
            <w:r/>
          </w:p>
          <w:p>
            <w:pPr>
              <w:jc w:val="both"/>
              <w:rPr>
                <w:rFonts w:ascii="Times New Roman" w:hAnsi="Times New Roman" w:cs="Times New Roman"/>
                <w:color w:val="000000"/>
              </w:rPr>
            </w:pPr>
            <w:r>
              <w:rPr>
                <w:rFonts w:ascii="Times New Roman" w:hAnsi="Times New Roman" w:cs="Times New Roman"/>
                <w:bCs/>
                <w:color w:val="000000"/>
              </w:rPr>
              <w:t xml:space="preserve">В случае обнаружения, некорректного отображения информации на публичной части сайта, а также нарушения функций сайта в </w:t>
            </w:r>
            <w:r>
              <w:rPr>
                <w:rFonts w:ascii="Times New Roman" w:hAnsi="Times New Roman" w:cs="Times New Roman"/>
                <w:bCs/>
                <w:color w:val="000000"/>
              </w:rPr>
              <w:t xml:space="preserve">т.ч. функций CMS (система управления контентом), Исполнитель проводит работы по их устранени</w:t>
            </w:r>
            <w:r>
              <w:rPr>
                <w:rFonts w:ascii="Times New Roman" w:hAnsi="Times New Roman" w:cs="Times New Roman"/>
                <w:bCs/>
                <w:color w:val="000000"/>
              </w:rPr>
              <w:t xml:space="preserve">ю. Сайт должен одинаково (не допускается ощутимая визуальная разница, за исключением особенностей отображения браузерами сглаживаний шрифтов, ширины полей интерфейса и других подобных нюансов) и корректно отображаться во всех версиях браузеров, начиная с: </w:t>
            </w:r>
            <w:r>
              <w:rPr>
                <w:rFonts w:ascii="Times New Roman" w:hAnsi="Times New Roman" w:cs="Times New Roman"/>
                <w:bCs/>
                <w:color w:val="000000"/>
              </w:rPr>
              <w:t xml:space="preserve">InternetExplorer</w:t>
            </w:r>
            <w:r>
              <w:rPr>
                <w:rFonts w:ascii="Times New Roman" w:hAnsi="Times New Roman" w:cs="Times New Roman"/>
                <w:bCs/>
                <w:color w:val="000000"/>
              </w:rPr>
              <w:t xml:space="preserve"> </w:t>
            </w:r>
            <w:r>
              <w:rPr>
                <w:rFonts w:ascii="Times New Roman" w:hAnsi="Times New Roman" w:cs="Times New Roman"/>
                <w:bCs/>
                <w:color w:val="000000"/>
              </w:rPr>
              <w:t xml:space="preserve">10</w:t>
            </w:r>
            <w:r>
              <w:rPr>
                <w:rFonts w:ascii="Times New Roman" w:hAnsi="Times New Roman" w:cs="Times New Roman"/>
                <w:bCs/>
                <w:color w:val="000000"/>
              </w:rPr>
              <w:t xml:space="preserve">, Opera 12, Firefox 3.6, </w:t>
            </w:r>
            <w:r>
              <w:rPr>
                <w:rFonts w:ascii="Times New Roman" w:hAnsi="Times New Roman" w:cs="Times New Roman"/>
                <w:bCs/>
                <w:color w:val="000000"/>
                <w:lang w:val="en-US"/>
              </w:rPr>
              <w:t xml:space="preserve">GoogleChrome</w:t>
            </w:r>
            <w:r>
              <w:rPr>
                <w:rFonts w:ascii="Times New Roman" w:hAnsi="Times New Roman" w:cs="Times New Roman"/>
                <w:bCs/>
                <w:color w:val="000000"/>
              </w:rPr>
              <w:t xml:space="preserve"> 36</w:t>
            </w:r>
            <w:r>
              <w:rPr>
                <w:rFonts w:ascii="Times New Roman" w:hAnsi="Times New Roman" w:cs="Times New Roman"/>
                <w:bCs/>
                <w:color w:val="000000"/>
              </w:rPr>
              <w:t xml:space="preserve">; </w:t>
            </w:r>
            <w:r>
              <w:rPr>
                <w:rFonts w:ascii="Times New Roman" w:hAnsi="Times New Roman" w:cs="Times New Roman"/>
                <w:bCs/>
                <w:color w:val="000000"/>
              </w:rPr>
              <w:t xml:space="preserve">Yandex</w:t>
            </w:r>
            <w:r>
              <w:rPr>
                <w:rFonts w:ascii="Times New Roman" w:hAnsi="Times New Roman" w:cs="Times New Roman"/>
                <w:bCs/>
                <w:color w:val="000000"/>
              </w:rPr>
              <w:t xml:space="preserve"> </w:t>
            </w:r>
            <w:r>
              <w:rPr>
                <w:rFonts w:ascii="Times New Roman" w:hAnsi="Times New Roman" w:cs="Times New Roman"/>
                <w:bCs/>
                <w:color w:val="000000"/>
              </w:rPr>
              <w:t xml:space="preserve">22.11.</w:t>
            </w:r>
            <w:r/>
          </w:p>
        </w:tc>
      </w:tr>
      <w:tr>
        <w:trPr>
          <w:trHeight w:val="255"/>
        </w:trPr>
        <w:tc>
          <w:tcPr>
            <w:tcW w:w="626" w:type="dxa"/>
            <w:textDirection w:val="lrTb"/>
            <w:noWrap w:val="false"/>
          </w:tcPr>
          <w:p>
            <w:pPr>
              <w:jc w:val="center"/>
              <w:rPr>
                <w:rFonts w:ascii="Times New Roman" w:hAnsi="Times New Roman" w:cs="Times New Roman"/>
                <w:color w:val="000000"/>
              </w:rPr>
            </w:pPr>
            <w:r>
              <w:rPr>
                <w:rFonts w:ascii="Times New Roman" w:hAnsi="Times New Roman" w:cs="Times New Roman"/>
                <w:color w:val="000000"/>
              </w:rPr>
              <w:t xml:space="preserve">8</w:t>
            </w:r>
            <w:r/>
          </w:p>
        </w:tc>
        <w:tc>
          <w:tcPr>
            <w:shd w:val="clear" w:color="auto" w:fill="auto"/>
            <w:tcW w:w="2369" w:type="dxa"/>
            <w:textDirection w:val="lrTb"/>
            <w:noWrap w:val="false"/>
          </w:tcPr>
          <w:p>
            <w:pPr>
              <w:jc w:val="both"/>
              <w:rPr>
                <w:rFonts w:ascii="Times New Roman" w:hAnsi="Times New Roman" w:cs="Times New Roman"/>
                <w:color w:val="000000"/>
              </w:rPr>
            </w:pPr>
            <w:r>
              <w:rPr>
                <w:rFonts w:ascii="Times New Roman" w:hAnsi="Times New Roman" w:cs="Times New Roman"/>
                <w:color w:val="000000"/>
              </w:rPr>
              <w:t xml:space="preserve">Размещение или изменение информации на Веб-сайте</w:t>
            </w:r>
            <w:r/>
          </w:p>
        </w:tc>
        <w:tc>
          <w:tcPr>
            <w:shd w:val="clear" w:color="auto" w:fill="auto"/>
            <w:tcW w:w="6423" w:type="dxa"/>
            <w:textDirection w:val="lrTb"/>
            <w:noWrap/>
          </w:tcPr>
          <w:p>
            <w:pPr>
              <w:jc w:val="both"/>
              <w:rPr>
                <w:rFonts w:ascii="Times New Roman" w:hAnsi="Times New Roman" w:cs="Times New Roman"/>
                <w:color w:val="000000"/>
              </w:rPr>
            </w:pPr>
            <w:r>
              <w:rPr>
                <w:rFonts w:ascii="Times New Roman" w:hAnsi="Times New Roman" w:cs="Times New Roman"/>
                <w:bCs/>
                <w:color w:val="000000"/>
              </w:rPr>
              <w:t xml:space="preserve">Исполнитель публикует информационные материалы на сайте Заказчика, предоставленные Заказчиком в электронном формате. Заказчик ясно и чётко описывает з</w:t>
            </w:r>
            <w:r>
              <w:rPr>
                <w:rFonts w:ascii="Times New Roman" w:hAnsi="Times New Roman" w:cs="Times New Roman"/>
                <w:bCs/>
                <w:color w:val="000000"/>
              </w:rPr>
              <w:t xml:space="preserve">адачу, а именно указывает на какой странице необходимо внести изменения или добавить новую страницу с информацией. Заказчик ставит задачу Исполнителю средствами каналов связи и всегда предоставляется только в электронном формате. Объём информации в одной з</w:t>
            </w:r>
            <w:r>
              <w:rPr>
                <w:rFonts w:ascii="Times New Roman" w:hAnsi="Times New Roman" w:cs="Times New Roman"/>
                <w:bCs/>
                <w:color w:val="000000"/>
              </w:rPr>
              <w:t xml:space="preserve">аявке, предоставляемой для публикации при обращении, не должен превышать, следующие ограничения: 5 страниц (формат А4, размер шрифта 14) текстовой информации, 5 графических изображений (формат любой). Исполнитель проводит подготовку графических и текстовых</w:t>
            </w:r>
            <w:r>
              <w:rPr>
                <w:rFonts w:ascii="Times New Roman" w:hAnsi="Times New Roman" w:cs="Times New Roman"/>
                <w:bCs/>
                <w:color w:val="000000"/>
              </w:rPr>
              <w:t xml:space="preserve"> материалов для формата веб, публикация текстово-графической информации производится путём HTML, CSS вёрстки и публикуется средствами системы управления сайтом, в предусмотренной части сайта, в т.ч. в статических модулях сайта, модулях навигации по сайту. </w:t>
            </w:r>
            <w:r>
              <w:rPr>
                <w:rFonts w:ascii="Times New Roman" w:hAnsi="Times New Roman" w:cs="Times New Roman"/>
                <w:color w:val="000000"/>
              </w:rPr>
              <w:t xml:space="preserve">Размещение информации, добавление файлов по требованию Заказчика на любые страницы сайта в течение </w:t>
            </w:r>
            <w:r>
              <w:rPr>
                <w:rFonts w:ascii="Times New Roman" w:hAnsi="Times New Roman" w:cs="Times New Roman"/>
                <w:color w:val="000000"/>
              </w:rPr>
              <w:br/>
            </w:r>
            <w:r>
              <w:rPr>
                <w:rFonts w:ascii="Times New Roman" w:hAnsi="Times New Roman" w:cs="Times New Roman"/>
                <w:b/>
                <w:bCs/>
                <w:color w:val="000000"/>
              </w:rPr>
              <w:t xml:space="preserve">1 (одного) часа;</w:t>
            </w:r>
            <w:r>
              <w:rPr>
                <w:rFonts w:ascii="Times New Roman" w:hAnsi="Times New Roman" w:cs="Times New Roman"/>
                <w:color w:val="000000"/>
              </w:rPr>
              <w:t xml:space="preserve"> создание новых страниц сайта по предоставлению Заказчиком графических материалов, в течение </w:t>
            </w:r>
            <w:r>
              <w:rPr>
                <w:rFonts w:ascii="Times New Roman" w:hAnsi="Times New Roman" w:cs="Times New Roman"/>
                <w:b/>
                <w:color w:val="000000"/>
              </w:rPr>
              <w:t xml:space="preserve">2-х суток</w:t>
            </w:r>
            <w:r>
              <w:rPr>
                <w:rFonts w:ascii="Times New Roman" w:hAnsi="Times New Roman" w:cs="Times New Roman"/>
                <w:color w:val="000000"/>
              </w:rPr>
              <w:t xml:space="preserve">; </w:t>
            </w:r>
            <w:r/>
          </w:p>
          <w:p>
            <w:pPr>
              <w:jc w:val="both"/>
              <w:rPr>
                <w:rFonts w:ascii="Times New Roman" w:hAnsi="Times New Roman" w:cs="Times New Roman"/>
                <w:color w:val="000000"/>
              </w:rPr>
            </w:pPr>
            <w:r>
              <w:rPr>
                <w:rFonts w:ascii="Times New Roman" w:hAnsi="Times New Roman" w:cs="Times New Roman"/>
                <w:color w:val="000000"/>
              </w:rPr>
              <w:t xml:space="preserve">Количество обращений Заказчиком в службу поддержки для изменения информации на сайте – неограниченно.</w:t>
            </w:r>
            <w:r/>
          </w:p>
        </w:tc>
      </w:tr>
      <w:tr>
        <w:trPr>
          <w:trHeight w:val="255"/>
        </w:trPr>
        <w:tc>
          <w:tcPr>
            <w:tcW w:w="626" w:type="dxa"/>
            <w:textDirection w:val="lrTb"/>
            <w:noWrap w:val="false"/>
          </w:tcPr>
          <w:p>
            <w:pPr>
              <w:jc w:val="center"/>
              <w:rPr>
                <w:rFonts w:ascii="Times New Roman" w:hAnsi="Times New Roman" w:cs="Times New Roman"/>
                <w:color w:val="000000"/>
              </w:rPr>
            </w:pPr>
            <w:r>
              <w:rPr>
                <w:rFonts w:ascii="Times New Roman" w:hAnsi="Times New Roman" w:cs="Times New Roman"/>
                <w:color w:val="000000"/>
              </w:rPr>
              <w:t xml:space="preserve">9</w:t>
            </w:r>
            <w:r/>
          </w:p>
        </w:tc>
        <w:tc>
          <w:tcPr>
            <w:shd w:val="clear" w:color="auto" w:fill="auto"/>
            <w:tcW w:w="2369" w:type="dxa"/>
            <w:textDirection w:val="lrTb"/>
            <w:noWrap w:val="false"/>
          </w:tcPr>
          <w:p>
            <w:pPr>
              <w:rPr>
                <w:rFonts w:ascii="Times New Roman" w:hAnsi="Times New Roman" w:cs="Times New Roman"/>
                <w:color w:val="000000"/>
              </w:rPr>
            </w:pPr>
            <w:r>
              <w:rPr>
                <w:rFonts w:ascii="Times New Roman" w:hAnsi="Times New Roman" w:cs="Times New Roman"/>
                <w:bCs/>
                <w:color w:val="000000"/>
              </w:rPr>
              <w:t xml:space="preserve">Поддержка работоспособности доступа в панель управления сайта (</w:t>
            </w:r>
            <w:r>
              <w:rPr>
                <w:rFonts w:ascii="Times New Roman" w:hAnsi="Times New Roman" w:cs="Times New Roman"/>
                <w:bCs/>
                <w:color w:val="000000"/>
                <w:lang w:val="en-US"/>
              </w:rPr>
              <w:t xml:space="preserve">CMS</w:t>
            </w:r>
            <w:r>
              <w:rPr>
                <w:rFonts w:ascii="Times New Roman" w:hAnsi="Times New Roman" w:cs="Times New Roman"/>
                <w:bCs/>
                <w:color w:val="000000"/>
              </w:rPr>
              <w:t xml:space="preserve">)</w:t>
            </w:r>
            <w:r/>
          </w:p>
        </w:tc>
        <w:tc>
          <w:tcPr>
            <w:shd w:val="clear" w:color="auto" w:fill="auto"/>
            <w:tcW w:w="6423" w:type="dxa"/>
            <w:textDirection w:val="lrTb"/>
            <w:noWrap/>
          </w:tcPr>
          <w:p>
            <w:pPr>
              <w:jc w:val="both"/>
              <w:rPr>
                <w:rFonts w:ascii="Times New Roman" w:hAnsi="Times New Roman" w:cs="Times New Roman"/>
              </w:rPr>
            </w:pPr>
            <w:r>
              <w:rPr>
                <w:rFonts w:ascii="Times New Roman" w:hAnsi="Times New Roman" w:cs="Times New Roman"/>
              </w:rPr>
              <w:t xml:space="preserve">Исполнитель предоставляет доступ к панели</w:t>
            </w:r>
            <w:r>
              <w:rPr>
                <w:rFonts w:ascii="Times New Roman" w:hAnsi="Times New Roman" w:cs="Times New Roman"/>
              </w:rPr>
              <w:t xml:space="preserve"> управления для изменения информации на публичной части сайта, в т.ч. для управления базой остановочных пунктов и конструированием анкет и опросов, возможностью вывода новых разделов и страниц</w:t>
            </w:r>
            <w:r>
              <w:rPr>
                <w:rFonts w:ascii="Times New Roman" w:hAnsi="Times New Roman" w:cs="Times New Roman"/>
              </w:rPr>
              <w:t xml:space="preserve"> Заказчиком</w:t>
            </w:r>
            <w:r>
              <w:rPr>
                <w:rFonts w:ascii="Times New Roman" w:hAnsi="Times New Roman" w:cs="Times New Roman"/>
              </w:rPr>
              <w:t xml:space="preserve">.</w:t>
            </w:r>
            <w:r/>
          </w:p>
          <w:p>
            <w:pPr>
              <w:jc w:val="both"/>
              <w:rPr>
                <w:rFonts w:ascii="Times New Roman" w:hAnsi="Times New Roman" w:cs="Times New Roman"/>
              </w:rPr>
            </w:pPr>
            <w:r>
              <w:rPr>
                <w:rFonts w:ascii="Times New Roman" w:hAnsi="Times New Roman" w:cs="Times New Roman"/>
              </w:rPr>
              <w:t xml:space="preserve">Для управления содержимым всех страниц, находящихся в публичном доступе, с авторизацией по логину и паролю по технологии </w:t>
            </w:r>
            <w:r>
              <w:rPr>
                <w:rFonts w:ascii="Times New Roman" w:hAnsi="Times New Roman" w:cs="Times New Roman"/>
                <w:lang w:val="en-US"/>
              </w:rPr>
              <w:t xml:space="preserve">AJAX</w:t>
            </w:r>
            <w:r>
              <w:rPr>
                <w:rFonts w:ascii="Times New Roman" w:hAnsi="Times New Roman" w:cs="Times New Roman"/>
              </w:rPr>
              <w:t xml:space="preserve">.</w:t>
            </w:r>
            <w:r/>
          </w:p>
          <w:p>
            <w:pPr>
              <w:jc w:val="both"/>
              <w:rPr>
                <w:rFonts w:ascii="Times New Roman" w:hAnsi="Times New Roman" w:cs="Times New Roman"/>
              </w:rPr>
            </w:pPr>
            <w:r>
              <w:rPr>
                <w:rFonts w:ascii="Times New Roman" w:hAnsi="Times New Roman" w:cs="Times New Roman"/>
              </w:rPr>
              <w:t xml:space="preserve">Наличие текстового редактора для редактирования в панели управления содержимым публичной части сайта.</w:t>
            </w:r>
            <w:r/>
          </w:p>
          <w:p>
            <w:pPr>
              <w:jc w:val="both"/>
              <w:rPr>
                <w:rFonts w:ascii="Times New Roman" w:hAnsi="Times New Roman" w:cs="Times New Roman"/>
              </w:rPr>
            </w:pPr>
            <w:r>
              <w:rPr>
                <w:rFonts w:ascii="Times New Roman" w:hAnsi="Times New Roman" w:cs="Times New Roman"/>
              </w:rPr>
              <w:t xml:space="preserve">Наличие файлового загрузчика в панели управления и доступа к редактированию программных файлов.</w:t>
            </w:r>
            <w:r/>
          </w:p>
          <w:p>
            <w:pPr>
              <w:jc w:val="both"/>
              <w:rPr>
                <w:rFonts w:ascii="Times New Roman" w:hAnsi="Times New Roman" w:cs="Times New Roman"/>
              </w:rPr>
            </w:pPr>
            <w:r>
              <w:rPr>
                <w:rFonts w:ascii="Times New Roman" w:hAnsi="Times New Roman" w:cs="Times New Roman"/>
              </w:rPr>
              <w:t xml:space="preserve">Наличие менеджера изображений в панели управления с возможностью загрузки файлов с персонального компьютера и привязке их к страницам и модулям на сайте.</w:t>
            </w:r>
            <w:r/>
          </w:p>
          <w:p>
            <w:pPr>
              <w:jc w:val="both"/>
              <w:rPr>
                <w:rFonts w:ascii="Times New Roman" w:hAnsi="Times New Roman" w:cs="Times New Roman"/>
                <w:color w:val="000000"/>
              </w:rPr>
            </w:pPr>
            <w:r>
              <w:rPr>
                <w:rFonts w:ascii="Times New Roman" w:hAnsi="Times New Roman" w:cs="Times New Roman"/>
                <w:bCs/>
                <w:color w:val="000000"/>
              </w:rPr>
              <w:t xml:space="preserve">Настройка доступа в панель администрирования системы управления сайтом (</w:t>
            </w:r>
            <w:r>
              <w:rPr>
                <w:rFonts w:ascii="Times New Roman" w:hAnsi="Times New Roman" w:cs="Times New Roman"/>
                <w:bCs/>
                <w:color w:val="000000"/>
                <w:lang w:val="en-US"/>
              </w:rPr>
              <w:t xml:space="preserve">CMS</w:t>
            </w:r>
            <w:r>
              <w:rPr>
                <w:rFonts w:ascii="Times New Roman" w:hAnsi="Times New Roman" w:cs="Times New Roman"/>
                <w:bCs/>
                <w:color w:val="000000"/>
              </w:rPr>
              <w:t xml:space="preserve">). Исполнитель, по запросу от Заказчика, производит работы с настройками доступа пользователя к панели управления содержимым на публичной </w:t>
            </w:r>
            <w:r>
              <w:rPr>
                <w:rFonts w:ascii="Times New Roman" w:hAnsi="Times New Roman" w:cs="Times New Roman"/>
                <w:bCs/>
                <w:color w:val="000000"/>
              </w:rPr>
              <w:t xml:space="preserve">части сайта, а именно предоставляет доступ только к разделу с функциями добавления и/или изменения информации на предусмотренных страницах сайта.</w:t>
            </w:r>
            <w:r/>
          </w:p>
        </w:tc>
      </w:tr>
      <w:tr>
        <w:trPr>
          <w:trHeight w:val="255"/>
        </w:trPr>
        <w:tc>
          <w:tcPr>
            <w:tcW w:w="626" w:type="dxa"/>
            <w:textDirection w:val="lrTb"/>
            <w:noWrap w:val="false"/>
          </w:tcPr>
          <w:p>
            <w:pPr>
              <w:jc w:val="center"/>
              <w:rPr>
                <w:rFonts w:ascii="Times New Roman" w:hAnsi="Times New Roman" w:cs="Times New Roman"/>
                <w:color w:val="000000"/>
              </w:rPr>
            </w:pPr>
            <w:r>
              <w:rPr>
                <w:rFonts w:ascii="Times New Roman" w:hAnsi="Times New Roman" w:cs="Times New Roman"/>
                <w:color w:val="000000"/>
              </w:rPr>
              <w:t xml:space="preserve">10</w:t>
            </w:r>
            <w:r/>
          </w:p>
        </w:tc>
        <w:tc>
          <w:tcPr>
            <w:shd w:val="clear" w:color="auto" w:fill="auto"/>
            <w:tcW w:w="2369" w:type="dxa"/>
            <w:textDirection w:val="lrTb"/>
            <w:noWrap w:val="false"/>
          </w:tcPr>
          <w:p>
            <w:pPr>
              <w:jc w:val="both"/>
              <w:rPr>
                <w:rFonts w:ascii="Times New Roman" w:hAnsi="Times New Roman" w:cs="Times New Roman"/>
                <w:color w:val="000000"/>
              </w:rPr>
            </w:pPr>
            <w:r>
              <w:rPr>
                <w:rFonts w:ascii="Times New Roman" w:hAnsi="Times New Roman" w:cs="Times New Roman"/>
                <w:color w:val="000000"/>
              </w:rPr>
              <w:t xml:space="preserve">Актуализация настроек оптимизации для просмотра</w:t>
            </w:r>
            <w:r/>
          </w:p>
        </w:tc>
        <w:tc>
          <w:tcPr>
            <w:shd w:val="clear" w:color="auto" w:fill="auto"/>
            <w:tcW w:w="6423" w:type="dxa"/>
            <w:textDirection w:val="lrTb"/>
            <w:noWrap/>
          </w:tcPr>
          <w:p>
            <w:pPr>
              <w:jc w:val="both"/>
              <w:rPr>
                <w:rFonts w:ascii="Times New Roman" w:hAnsi="Times New Roman" w:cs="Times New Roman"/>
                <w:color w:val="000000"/>
              </w:rPr>
            </w:pPr>
            <w:r>
              <w:rPr>
                <w:rFonts w:ascii="Times New Roman" w:hAnsi="Times New Roman" w:cs="Times New Roman"/>
              </w:rPr>
              <w:t xml:space="preserve">Веб-сайт должен быть доступен для корректного просмотра на различных видах экранов устройств: стационарные ПК, мобильные планшеты, мобильные смартфоны</w:t>
            </w:r>
            <w:r>
              <w:rPr>
                <w:rFonts w:ascii="Times New Roman" w:hAnsi="Times New Roman" w:cs="Times New Roman"/>
              </w:rPr>
              <w:t xml:space="preserve"> в том числе формат сайта для слабовидящих.</w:t>
            </w:r>
            <w:r/>
          </w:p>
        </w:tc>
      </w:tr>
      <w:tr>
        <w:trPr>
          <w:trHeight w:val="255"/>
        </w:trPr>
        <w:tc>
          <w:tcPr>
            <w:tcW w:w="626" w:type="dxa"/>
            <w:textDirection w:val="lrTb"/>
            <w:noWrap w:val="false"/>
          </w:tcPr>
          <w:p>
            <w:pPr>
              <w:rPr>
                <w:rFonts w:ascii="Times New Roman" w:hAnsi="Times New Roman" w:cs="Times New Roman"/>
              </w:rPr>
            </w:pPr>
            <w:r>
              <w:rPr>
                <w:rFonts w:ascii="Times New Roman" w:hAnsi="Times New Roman" w:cs="Times New Roman"/>
              </w:rPr>
              <w:t xml:space="preserve">11</w:t>
            </w:r>
            <w:r/>
          </w:p>
        </w:tc>
        <w:tc>
          <w:tcPr>
            <w:shd w:val="clear" w:color="auto" w:fill="auto"/>
            <w:tcW w:w="2369" w:type="dxa"/>
            <w:textDirection w:val="lrTb"/>
            <w:noWrap w:val="false"/>
          </w:tcPr>
          <w:p>
            <w:pPr>
              <w:rPr>
                <w:rFonts w:ascii="Times New Roman" w:hAnsi="Times New Roman" w:cs="Times New Roman"/>
              </w:rPr>
            </w:pPr>
            <w:r>
              <w:rPr>
                <w:rFonts w:ascii="Times New Roman" w:hAnsi="Times New Roman" w:cs="Times New Roman"/>
              </w:rPr>
              <w:t xml:space="preserve">Оказание широкого спектра услуг для защиты базы данных</w:t>
            </w:r>
            <w:r/>
          </w:p>
        </w:tc>
        <w:tc>
          <w:tcPr>
            <w:shd w:val="clear" w:color="auto" w:fill="auto"/>
            <w:tcW w:w="6423" w:type="dxa"/>
            <w:textDirection w:val="lrTb"/>
            <w:noWrap/>
          </w:tcPr>
          <w:p>
            <w:pPr>
              <w:jc w:val="both"/>
              <w:rPr>
                <w:rFonts w:ascii="Times New Roman" w:hAnsi="Times New Roman" w:cs="Times New Roman"/>
              </w:rPr>
            </w:pPr>
            <w:r>
              <w:rPr>
                <w:rFonts w:ascii="Times New Roman" w:hAnsi="Times New Roman" w:cs="Times New Roman"/>
              </w:rPr>
              <w:t xml:space="preserve">Требуется защитить исходный код общей части Веб-сайта. Не должно быть возможности считать </w:t>
            </w:r>
            <w:r>
              <w:rPr>
                <w:rFonts w:ascii="Times New Roman" w:hAnsi="Times New Roman" w:cs="Times New Roman"/>
              </w:rPr>
              <w:t xml:space="preserve">php</w:t>
            </w:r>
            <w:r>
              <w:rPr>
                <w:rFonts w:ascii="Times New Roman" w:hAnsi="Times New Roman" w:cs="Times New Roman"/>
              </w:rPr>
              <w:t xml:space="preserve">-код скриптов. Требуется разграничение доступа. Пароли пользователей хранятся в зашифрованном виде. </w:t>
            </w:r>
            <w:r/>
          </w:p>
          <w:p>
            <w:pPr>
              <w:pStyle w:val="1034"/>
              <w:ind w:left="55"/>
              <w:jc w:val="both"/>
              <w:rPr>
                <w:rFonts w:ascii="Times New Roman" w:hAnsi="Times New Roman" w:cs="Times New Roman"/>
              </w:rPr>
            </w:pPr>
            <w:r>
              <w:rPr>
                <w:rFonts w:ascii="Times New Roman" w:hAnsi="Times New Roman" w:cs="Times New Roman"/>
              </w:rPr>
              <w:t xml:space="preserve">Необходимо </w:t>
            </w:r>
            <w:r>
              <w:rPr>
                <w:rFonts w:ascii="Times New Roman" w:hAnsi="Times New Roman" w:cs="Times New Roman"/>
                <w:iCs/>
              </w:rPr>
              <w:t xml:space="preserve">установить на Веб-сайт протокол</w:t>
            </w:r>
            <w:r>
              <w:rPr>
                <w:rFonts w:ascii="Times New Roman" w:hAnsi="Times New Roman" w:cs="Times New Roman"/>
              </w:rPr>
              <w:t xml:space="preserve"> </w:t>
            </w:r>
            <w:r>
              <w:rPr>
                <w:rFonts w:ascii="Times New Roman" w:hAnsi="Times New Roman" w:cs="Times New Roman"/>
                <w:iCs/>
              </w:rPr>
              <w:t xml:space="preserve">защищенного соединения</w:t>
            </w:r>
            <w:r>
              <w:rPr>
                <w:rFonts w:ascii="Times New Roman" w:hAnsi="Times New Roman" w:cs="Times New Roman"/>
              </w:rPr>
              <w:t xml:space="preserve"> </w:t>
            </w:r>
            <w:hyperlink r:id="rId32" w:tooltip="https://semantica.in/blog/chto-takoe-protokol-https.html" w:history="1">
              <w:r>
                <w:rPr>
                  <w:rFonts w:ascii="Times New Roman" w:hAnsi="Times New Roman" w:cs="Times New Roman"/>
                </w:rPr>
                <w:t xml:space="preserve">HTTPS</w:t>
              </w:r>
            </w:hyperlink>
            <w:r>
              <w:rPr>
                <w:rFonts w:ascii="Times New Roman" w:hAnsi="Times New Roman" w:cs="Times New Roman"/>
                <w:iCs/>
              </w:rPr>
              <w:t xml:space="preserve">, а также сертификаты SSL</w:t>
            </w:r>
            <w:r>
              <w:rPr>
                <w:rFonts w:ascii="Times New Roman" w:hAnsi="Times New Roman" w:cs="Times New Roman"/>
                <w:iCs/>
              </w:rPr>
              <w:t xml:space="preserve">-</w:t>
            </w:r>
            <w:r>
              <w:rPr>
                <w:rFonts w:ascii="Times New Roman" w:hAnsi="Times New Roman" w:cs="Times New Roman"/>
              </w:rPr>
              <w:t xml:space="preserve">ц</w:t>
            </w:r>
            <w:r>
              <w:rPr>
                <w:rFonts w:ascii="Times New Roman" w:hAnsi="Times New Roman" w:cs="Times New Roman"/>
              </w:rPr>
              <w:t xml:space="preserve">ифровой сертификат, обеспечивающий зашифрованное соединение при передаче данных.</w:t>
            </w:r>
            <w:r/>
          </w:p>
          <w:p>
            <w:pPr>
              <w:jc w:val="both"/>
              <w:rPr>
                <w:rFonts w:ascii="Times New Roman" w:hAnsi="Times New Roman" w:cs="Times New Roman"/>
              </w:rPr>
            </w:pPr>
            <w:r>
              <w:rPr>
                <w:rFonts w:ascii="Times New Roman" w:hAnsi="Times New Roman" w:cs="Times New Roman"/>
              </w:rPr>
              <w:t xml:space="preserve">На уровне СУБД должно быть реализовано разграничение доступа к данным в БД.</w:t>
            </w:r>
            <w:r/>
          </w:p>
          <w:p>
            <w:pPr>
              <w:pStyle w:val="1034"/>
              <w:ind w:left="55" w:firstLine="425"/>
              <w:jc w:val="both"/>
              <w:rPr>
                <w:rFonts w:ascii="Times New Roman" w:hAnsi="Times New Roman" w:cs="Times New Roman"/>
              </w:rPr>
            </w:pPr>
            <w:r>
              <w:rPr>
                <w:rFonts w:ascii="Times New Roman" w:hAnsi="Times New Roman" w:cs="Times New Roman"/>
              </w:rPr>
              <w:t xml:space="preserve">Требования к SSL-сертификату:</w:t>
            </w:r>
            <w:r/>
          </w:p>
          <w:p>
            <w:pPr>
              <w:pStyle w:val="1034"/>
              <w:ind w:left="55" w:firstLine="425"/>
              <w:jc w:val="both"/>
              <w:rPr>
                <w:rFonts w:ascii="Times New Roman" w:hAnsi="Times New Roman" w:cs="Times New Roman"/>
              </w:rPr>
            </w:pPr>
            <w:r>
              <w:rPr>
                <w:rFonts w:ascii="Times New Roman" w:hAnsi="Times New Roman" w:cs="Times New Roman"/>
              </w:rPr>
              <w:t xml:space="preserve">- Вид: </w:t>
            </w:r>
            <w:r>
              <w:rPr>
                <w:rFonts w:ascii="Times New Roman" w:hAnsi="Times New Roman" w:cs="Times New Roman"/>
              </w:rPr>
              <w:t xml:space="preserve">DomainSSL</w:t>
            </w:r>
            <w:r>
              <w:rPr>
                <w:rFonts w:ascii="Times New Roman" w:hAnsi="Times New Roman" w:cs="Times New Roman"/>
              </w:rPr>
              <w:t xml:space="preserve">;</w:t>
            </w:r>
            <w:r/>
          </w:p>
          <w:p>
            <w:pPr>
              <w:pStyle w:val="1034"/>
              <w:ind w:left="55" w:firstLine="425"/>
              <w:jc w:val="both"/>
              <w:rPr>
                <w:rFonts w:ascii="Times New Roman" w:hAnsi="Times New Roman" w:cs="Times New Roman"/>
              </w:rPr>
            </w:pPr>
            <w:r>
              <w:rPr>
                <w:rFonts w:ascii="Times New Roman" w:hAnsi="Times New Roman" w:cs="Times New Roman"/>
              </w:rPr>
              <w:t xml:space="preserve">- Тип: </w:t>
            </w:r>
            <w:r>
              <w:rPr>
                <w:rFonts w:ascii="Times New Roman" w:hAnsi="Times New Roman" w:cs="Times New Roman"/>
              </w:rPr>
              <w:t xml:space="preserve">wildcard</w:t>
            </w:r>
            <w:r>
              <w:rPr>
                <w:rFonts w:ascii="Times New Roman" w:hAnsi="Times New Roman" w:cs="Times New Roman"/>
              </w:rPr>
              <w:t xml:space="preserve">.</w:t>
            </w:r>
            <w:r/>
          </w:p>
          <w:p>
            <w:pPr>
              <w:jc w:val="both"/>
              <w:rPr>
                <w:rFonts w:ascii="Times New Roman" w:hAnsi="Times New Roman" w:cs="Times New Roman"/>
              </w:rPr>
            </w:pPr>
            <w:r>
              <w:rPr>
                <w:rFonts w:ascii="Times New Roman" w:hAnsi="Times New Roman" w:cs="Times New Roman"/>
              </w:rPr>
              <w:t xml:space="preserve">Услуга включает в себя оплату SSL сертификата.</w:t>
            </w:r>
            <w:r/>
          </w:p>
        </w:tc>
      </w:tr>
      <w:tr>
        <w:trPr>
          <w:trHeight w:val="5806"/>
        </w:trPr>
        <w:tc>
          <w:tcPr>
            <w:tcW w:w="626" w:type="dxa"/>
            <w:textDirection w:val="lrTb"/>
            <w:noWrap w:val="false"/>
          </w:tcPr>
          <w:p>
            <w:pPr>
              <w:jc w:val="center"/>
              <w:rPr>
                <w:rFonts w:ascii="Times New Roman" w:hAnsi="Times New Roman" w:cs="Times New Roman"/>
                <w:color w:val="000000"/>
              </w:rPr>
            </w:pPr>
            <w:r>
              <w:rPr>
                <w:rFonts w:ascii="Times New Roman" w:hAnsi="Times New Roman" w:cs="Times New Roman"/>
                <w:color w:val="000000"/>
              </w:rPr>
              <w:t xml:space="preserve">12</w:t>
            </w:r>
            <w:r/>
          </w:p>
        </w:tc>
        <w:tc>
          <w:tcPr>
            <w:shd w:val="clear" w:color="auto" w:fill="auto"/>
            <w:tcW w:w="2369" w:type="dxa"/>
            <w:textDirection w:val="lrTb"/>
            <w:noWrap w:val="false"/>
          </w:tcPr>
          <w:p>
            <w:pPr>
              <w:jc w:val="both"/>
              <w:rPr>
                <w:rFonts w:ascii="Times New Roman" w:hAnsi="Times New Roman" w:cs="Times New Roman"/>
                <w:color w:val="000000"/>
              </w:rPr>
            </w:pPr>
            <w:r>
              <w:rPr>
                <w:rFonts w:ascii="Times New Roman" w:hAnsi="Times New Roman" w:cs="Times New Roman"/>
                <w:bCs/>
                <w:color w:val="000000"/>
              </w:rPr>
              <w:t xml:space="preserve">Настройка веб-сайта</w:t>
            </w:r>
            <w:r/>
          </w:p>
        </w:tc>
        <w:tc>
          <w:tcPr>
            <w:shd w:val="clear" w:color="auto" w:fill="auto"/>
            <w:tcW w:w="6423" w:type="dxa"/>
            <w:textDirection w:val="lrTb"/>
            <w:noWrap/>
          </w:tcPr>
          <w:p>
            <w:pPr>
              <w:jc w:val="both"/>
              <w:rPr>
                <w:rFonts w:ascii="Times New Roman" w:hAnsi="Times New Roman" w:cs="Times New Roman"/>
                <w:bCs/>
                <w:color w:val="000000"/>
              </w:rPr>
            </w:pPr>
            <w:r>
              <w:rPr>
                <w:rFonts w:ascii="Times New Roman" w:hAnsi="Times New Roman" w:cs="Times New Roman"/>
                <w:color w:val="000000"/>
              </w:rPr>
              <w:t xml:space="preserve">Создание файлов </w:t>
            </w:r>
            <w:r>
              <w:rPr>
                <w:rFonts w:ascii="Times New Roman" w:hAnsi="Times New Roman" w:cs="Times New Roman"/>
                <w:color w:val="000000"/>
                <w:lang w:val="en-US"/>
              </w:rPr>
              <w:t xml:space="preserve">robots</w:t>
            </w:r>
            <w:r>
              <w:rPr>
                <w:rFonts w:ascii="Times New Roman" w:hAnsi="Times New Roman" w:cs="Times New Roman"/>
                <w:color w:val="000000"/>
              </w:rPr>
              <w:t xml:space="preserve">.</w:t>
            </w:r>
            <w:r>
              <w:rPr>
                <w:rFonts w:ascii="Times New Roman" w:hAnsi="Times New Roman" w:cs="Times New Roman"/>
                <w:color w:val="000000"/>
                <w:lang w:val="en-US"/>
              </w:rPr>
              <w:t xml:space="preserve">txt</w:t>
            </w:r>
            <w:r>
              <w:rPr>
                <w:rFonts w:ascii="Times New Roman" w:hAnsi="Times New Roman" w:cs="Times New Roman"/>
                <w:color w:val="000000"/>
              </w:rPr>
              <w:t xml:space="preserve">, </w:t>
            </w:r>
            <w:r>
              <w:rPr>
                <w:rFonts w:ascii="Times New Roman" w:hAnsi="Times New Roman" w:cs="Times New Roman"/>
                <w:color w:val="000000"/>
                <w:lang w:val="en-US"/>
              </w:rPr>
              <w:t xml:space="preserve">sitemap</w:t>
            </w:r>
            <w:r>
              <w:rPr>
                <w:rFonts w:ascii="Times New Roman" w:hAnsi="Times New Roman" w:cs="Times New Roman"/>
                <w:color w:val="000000"/>
              </w:rPr>
              <w:t xml:space="preserve">.</w:t>
            </w:r>
            <w:r>
              <w:rPr>
                <w:rFonts w:ascii="Times New Roman" w:hAnsi="Times New Roman" w:cs="Times New Roman"/>
                <w:color w:val="000000"/>
                <w:lang w:val="en-US"/>
              </w:rPr>
              <w:t xml:space="preserve">xml</w:t>
            </w:r>
            <w:r>
              <w:rPr>
                <w:rFonts w:ascii="Times New Roman" w:hAnsi="Times New Roman" w:cs="Times New Roman"/>
                <w:color w:val="000000"/>
              </w:rPr>
              <w:t xml:space="preserve">, внесение необходимых </w:t>
            </w:r>
            <w:r>
              <w:rPr>
                <w:rFonts w:ascii="Times New Roman" w:hAnsi="Times New Roman" w:cs="Times New Roman"/>
                <w:color w:val="000000"/>
              </w:rPr>
              <w:t xml:space="preserve">метатэгов</w:t>
            </w:r>
            <w:r>
              <w:rPr>
                <w:rFonts w:ascii="Times New Roman" w:hAnsi="Times New Roman" w:cs="Times New Roman"/>
                <w:color w:val="000000"/>
              </w:rPr>
              <w:t xml:space="preserve"> в программный код страниц веб-сайта для улучшения индексирования веб-сайта.</w:t>
            </w:r>
            <w:r/>
          </w:p>
          <w:p>
            <w:pPr>
              <w:jc w:val="both"/>
              <w:rPr>
                <w:rFonts w:ascii="Times New Roman" w:hAnsi="Times New Roman" w:cs="Times New Roman"/>
                <w:bCs/>
                <w:color w:val="000000"/>
              </w:rPr>
            </w:pPr>
            <w:r>
              <w:rPr>
                <w:rFonts w:ascii="Times New Roman" w:hAnsi="Times New Roman" w:cs="Times New Roman"/>
                <w:bCs/>
                <w:color w:val="000000"/>
              </w:rPr>
              <w:t xml:space="preserve">Управление мета информацией страниц, с целью влияния на поведенческие показатели сайта со стороны поисковых систем, внесение изменений в файлы robots.txt, sitemap.xml</w:t>
            </w:r>
            <w:r>
              <w:rPr>
                <w:rFonts w:ascii="Times New Roman" w:hAnsi="Times New Roman" w:cs="Times New Roman"/>
                <w:bCs/>
                <w:color w:val="000000"/>
              </w:rPr>
              <w:t xml:space="preserve">.</w:t>
            </w:r>
            <w:r/>
          </w:p>
          <w:p>
            <w:pPr>
              <w:jc w:val="both"/>
              <w:rPr>
                <w:rFonts w:ascii="Times New Roman" w:hAnsi="Times New Roman" w:cs="Times New Roman"/>
                <w:bCs/>
                <w:color w:val="000000"/>
              </w:rPr>
            </w:pPr>
            <w:r>
              <w:rPr>
                <w:rFonts w:ascii="Times New Roman" w:hAnsi="Times New Roman" w:cs="Times New Roman"/>
                <w:bCs/>
                <w:color w:val="000000"/>
              </w:rPr>
              <w:t xml:space="preserve">Исполнитель, по запросу от Заказчика производит работы, направленные на оптимизацию сайта для поисковых систем согласно внутреннему регламенту </w:t>
            </w:r>
            <w:r>
              <w:rPr>
                <w:rFonts w:ascii="Times New Roman" w:hAnsi="Times New Roman" w:cs="Times New Roman"/>
                <w:bCs/>
              </w:rPr>
              <w:t xml:space="preserve">Исполнителя, и </w:t>
            </w:r>
            <w:r>
              <w:rPr>
                <w:rFonts w:ascii="Times New Roman" w:hAnsi="Times New Roman" w:cs="Times New Roman"/>
                <w:bCs/>
                <w:color w:val="000000"/>
              </w:rPr>
              <w:t xml:space="preserve">рекомендациям поисковых систем. Используемые ключевые фразы и описания для заполнения значений данных тэгов и атрибутов тэгов, Исполнител</w:t>
            </w:r>
            <w:r>
              <w:rPr>
                <w:rFonts w:ascii="Times New Roman" w:hAnsi="Times New Roman" w:cs="Times New Roman"/>
                <w:bCs/>
                <w:color w:val="000000"/>
              </w:rPr>
              <w:t xml:space="preserve">ь подбирает самостоятельно, руководствуясь тематикой сайта, статистикой wordstsat.yandex.ru, а также пожеланиям Заказчика. Исполнитель проводит работы по созданию файлов, используемых поисковыми системами, а именно robots.txt, sitemap.xml, содержание данны</w:t>
            </w:r>
            <w:r>
              <w:rPr>
                <w:rFonts w:ascii="Times New Roman" w:hAnsi="Times New Roman" w:cs="Times New Roman"/>
                <w:bCs/>
                <w:color w:val="000000"/>
              </w:rPr>
              <w:t xml:space="preserve">х файлов соответствует рекомендациям поисковых систем, также Исполнитель, руководствуясь собственным регламентом, и пожеланиям Заказчика в праве видоизменять содержимое данных файлов на своё усмотрение, в целях достижения первых позиций в поисковой выдаче.</w:t>
            </w:r>
            <w:r/>
          </w:p>
        </w:tc>
      </w:tr>
      <w:tr>
        <w:trPr>
          <w:trHeight w:val="105"/>
        </w:trPr>
        <w:tc>
          <w:tcPr>
            <w:tcW w:w="626" w:type="dxa"/>
            <w:textDirection w:val="lrTb"/>
            <w:noWrap w:val="false"/>
          </w:tcPr>
          <w:p>
            <w:pPr>
              <w:jc w:val="center"/>
              <w:rPr>
                <w:rFonts w:ascii="Times New Roman" w:hAnsi="Times New Roman" w:cs="Times New Roman"/>
                <w:color w:val="000000"/>
              </w:rPr>
            </w:pPr>
            <w:r>
              <w:rPr>
                <w:rFonts w:ascii="Times New Roman" w:hAnsi="Times New Roman" w:cs="Times New Roman"/>
                <w:color w:val="000000"/>
              </w:rPr>
              <w:t xml:space="preserve">13</w:t>
            </w:r>
            <w:r/>
          </w:p>
        </w:tc>
        <w:tc>
          <w:tcPr>
            <w:shd w:val="clear" w:color="auto" w:fill="auto"/>
            <w:tcW w:w="2369" w:type="dxa"/>
            <w:textDirection w:val="lrTb"/>
            <w:noWrap w:val="false"/>
          </w:tcPr>
          <w:p>
            <w:pPr>
              <w:jc w:val="both"/>
              <w:rPr>
                <w:rFonts w:ascii="Times New Roman" w:hAnsi="Times New Roman" w:cs="Times New Roman"/>
                <w:bCs/>
                <w:color w:val="000000"/>
              </w:rPr>
            </w:pPr>
            <w:r>
              <w:rPr>
                <w:rFonts w:ascii="Times New Roman" w:hAnsi="Times New Roman" w:cs="Times New Roman"/>
                <w:bCs/>
                <w:color w:val="000000"/>
              </w:rPr>
              <w:t xml:space="preserve">Ведение рекламной кампании в сетях </w:t>
            </w:r>
            <w:r>
              <w:rPr>
                <w:rFonts w:ascii="Times New Roman" w:hAnsi="Times New Roman" w:cs="Times New Roman"/>
                <w:bCs/>
                <w:color w:val="000000"/>
              </w:rPr>
              <w:t xml:space="preserve">Яндекс.Директ</w:t>
            </w:r>
            <w:r>
              <w:rPr>
                <w:rFonts w:ascii="Times New Roman" w:hAnsi="Times New Roman" w:cs="Times New Roman"/>
                <w:bCs/>
                <w:color w:val="000000"/>
              </w:rPr>
              <w:t xml:space="preserve"> и </w:t>
            </w:r>
            <w:r>
              <w:rPr>
                <w:rFonts w:ascii="Times New Roman" w:hAnsi="Times New Roman" w:cs="Times New Roman"/>
                <w:bCs/>
                <w:color w:val="000000"/>
                <w:lang w:val="en-US"/>
              </w:rPr>
              <w:t xml:space="preserve">Google</w:t>
            </w:r>
            <w:r>
              <w:rPr>
                <w:rFonts w:ascii="Times New Roman" w:hAnsi="Times New Roman" w:cs="Times New Roman"/>
                <w:bCs/>
                <w:color w:val="000000"/>
              </w:rPr>
              <w:t xml:space="preserve">.</w:t>
            </w:r>
            <w:r>
              <w:rPr>
                <w:rFonts w:ascii="Times New Roman" w:hAnsi="Times New Roman" w:cs="Times New Roman"/>
                <w:bCs/>
                <w:color w:val="000000"/>
                <w:lang w:val="en-US"/>
              </w:rPr>
              <w:t xml:space="preserve">Adwords</w:t>
            </w:r>
            <w:r>
              <w:rPr>
                <w:rFonts w:ascii="Times New Roman" w:hAnsi="Times New Roman" w:cs="Times New Roman"/>
                <w:bCs/>
                <w:color w:val="000000"/>
              </w:rPr>
              <w:t xml:space="preserve">.</w:t>
            </w:r>
            <w:r/>
          </w:p>
          <w:p>
            <w:pPr>
              <w:jc w:val="both"/>
              <w:rPr>
                <w:rFonts w:ascii="Times New Roman" w:hAnsi="Times New Roman" w:cs="Times New Roman"/>
                <w:bCs/>
                <w:color w:val="000000"/>
              </w:rPr>
            </w:pPr>
            <w:r>
              <w:rPr>
                <w:rFonts w:ascii="Times New Roman" w:hAnsi="Times New Roman" w:cs="Times New Roman"/>
                <w:bCs/>
                <w:color w:val="000000"/>
              </w:rPr>
            </w:r>
            <w:r/>
          </w:p>
        </w:tc>
        <w:tc>
          <w:tcPr>
            <w:shd w:val="clear" w:color="auto" w:fill="auto"/>
            <w:tcW w:w="6423" w:type="dxa"/>
            <w:textDirection w:val="lrTb"/>
            <w:noWrap/>
          </w:tcPr>
          <w:p>
            <w:pPr>
              <w:jc w:val="both"/>
              <w:rPr>
                <w:rFonts w:ascii="Times New Roman" w:hAnsi="Times New Roman" w:cs="Times New Roman"/>
                <w:color w:val="000000"/>
              </w:rPr>
            </w:pPr>
            <w:r>
              <w:rPr>
                <w:rFonts w:ascii="Times New Roman" w:hAnsi="Times New Roman" w:cs="Times New Roman"/>
                <w:color w:val="000000"/>
              </w:rPr>
              <w:t xml:space="preserve">Исполнитель определяет наиболее эффективные ключевые фразы для создания контекстной рекламной кампании и согласовывает их Заказчиком.</w:t>
            </w:r>
            <w:r/>
          </w:p>
          <w:p>
            <w:pPr>
              <w:jc w:val="both"/>
              <w:spacing w:before="240"/>
              <w:rPr>
                <w:rFonts w:ascii="Times New Roman" w:hAnsi="Times New Roman" w:cs="Times New Roman"/>
                <w:color w:val="000000"/>
              </w:rPr>
            </w:pPr>
            <w:r>
              <w:rPr>
                <w:rFonts w:ascii="Times New Roman" w:hAnsi="Times New Roman" w:cs="Times New Roman"/>
                <w:color w:val="000000"/>
              </w:rPr>
              <w:t xml:space="preserve">Исполнитель производит настройку рекламной кампании в </w:t>
            </w:r>
            <w:r>
              <w:rPr>
                <w:rFonts w:ascii="Times New Roman" w:hAnsi="Times New Roman" w:cs="Times New Roman"/>
                <w:color w:val="000000"/>
              </w:rPr>
              <w:t xml:space="preserve">Яндекс.Директ</w:t>
            </w:r>
            <w:r>
              <w:rPr>
                <w:rFonts w:ascii="Times New Roman" w:hAnsi="Times New Roman" w:cs="Times New Roman"/>
                <w:color w:val="000000"/>
              </w:rPr>
              <w:t xml:space="preserve"> и/или </w:t>
            </w:r>
            <w:r>
              <w:rPr>
                <w:rFonts w:ascii="Times New Roman" w:hAnsi="Times New Roman" w:cs="Times New Roman"/>
                <w:color w:val="000000"/>
              </w:rPr>
              <w:t xml:space="preserve">Google.Adwords</w:t>
            </w:r>
            <w:r>
              <w:rPr>
                <w:rFonts w:ascii="Times New Roman" w:hAnsi="Times New Roman" w:cs="Times New Roman"/>
                <w:color w:val="000000"/>
              </w:rPr>
              <w:t xml:space="preserve"> и осуществляет ведение рекламных кампаний, а именно производит корректировки ставок за стоимость клика и мероприятия, нацеленные на </w:t>
            </w:r>
            <w:r>
              <w:rPr>
                <w:rFonts w:ascii="Times New Roman" w:hAnsi="Times New Roman" w:cs="Times New Roman"/>
                <w:color w:val="000000"/>
              </w:rPr>
              <w:t xml:space="preserve">максимальное количество показов в РСЯ (Рекламная сеть Яндекса) в рамках бюджетов.</w:t>
            </w:r>
            <w:r/>
          </w:p>
          <w:p>
            <w:pPr>
              <w:jc w:val="both"/>
              <w:spacing w:before="240"/>
              <w:rPr>
                <w:rFonts w:ascii="Times New Roman" w:hAnsi="Times New Roman" w:cs="Times New Roman"/>
                <w:color w:val="000000"/>
              </w:rPr>
            </w:pPr>
            <w:r>
              <w:rPr>
                <w:rFonts w:ascii="Times New Roman" w:hAnsi="Times New Roman" w:cs="Times New Roman"/>
                <w:color w:val="000000"/>
              </w:rPr>
              <w:t xml:space="preserve">Бюджет рекламной кампании Заказчик определяет самостоятельно с учётом рекомендаций от Исполнителя.</w:t>
            </w:r>
            <w:r/>
          </w:p>
          <w:p>
            <w:pPr>
              <w:jc w:val="both"/>
              <w:spacing w:before="240"/>
              <w:rPr>
                <w:rFonts w:ascii="Times New Roman" w:hAnsi="Times New Roman" w:cs="Times New Roman"/>
                <w:color w:val="000000"/>
              </w:rPr>
            </w:pPr>
            <w:r>
              <w:rPr>
                <w:rFonts w:ascii="Times New Roman" w:hAnsi="Times New Roman" w:cs="Times New Roman"/>
                <w:color w:val="000000"/>
              </w:rPr>
              <w:t xml:space="preserve">Общее количество фраз не превышает 500 штук.</w:t>
            </w:r>
            <w:r/>
          </w:p>
        </w:tc>
      </w:tr>
      <w:tr>
        <w:trPr>
          <w:trHeight w:val="255"/>
        </w:trPr>
        <w:tc>
          <w:tcPr>
            <w:tcW w:w="626" w:type="dxa"/>
            <w:textDirection w:val="lrTb"/>
            <w:noWrap w:val="false"/>
          </w:tcPr>
          <w:p>
            <w:pPr>
              <w:jc w:val="center"/>
              <w:rPr>
                <w:rFonts w:ascii="Times New Roman" w:hAnsi="Times New Roman" w:cs="Times New Roman"/>
                <w:color w:val="000000"/>
              </w:rPr>
            </w:pPr>
            <w:r>
              <w:rPr>
                <w:rFonts w:ascii="Times New Roman" w:hAnsi="Times New Roman" w:cs="Times New Roman"/>
                <w:color w:val="000000"/>
              </w:rPr>
              <w:t xml:space="preserve">14</w:t>
            </w:r>
            <w:r/>
          </w:p>
        </w:tc>
        <w:tc>
          <w:tcPr>
            <w:shd w:val="clear" w:color="auto" w:fill="auto"/>
            <w:tcW w:w="2369" w:type="dxa"/>
            <w:textDirection w:val="lrTb"/>
            <w:noWrap w:val="false"/>
          </w:tcPr>
          <w:p>
            <w:pPr>
              <w:jc w:val="both"/>
              <w:rPr>
                <w:rFonts w:ascii="Times New Roman" w:hAnsi="Times New Roman" w:cs="Times New Roman"/>
                <w:color w:val="000000"/>
              </w:rPr>
            </w:pPr>
            <w:r>
              <w:rPr>
                <w:rFonts w:ascii="Times New Roman" w:hAnsi="Times New Roman" w:cs="Times New Roman"/>
                <w:color w:val="000000"/>
              </w:rPr>
              <w:t xml:space="preserve">Консультационные услуги и решение проблем, касательных пользования Интернет-ресурса </w:t>
            </w:r>
            <w:r>
              <w:rPr>
                <w:rFonts w:ascii="Times New Roman" w:hAnsi="Times New Roman" w:cs="Times New Roman"/>
                <w:color w:val="000000"/>
                <w:lang w:val="en-US"/>
              </w:rPr>
              <w:t xml:space="preserve">sodruzhestvoppk</w:t>
            </w:r>
            <w:r>
              <w:rPr>
                <w:rFonts w:ascii="Times New Roman" w:hAnsi="Times New Roman" w:cs="Times New Roman"/>
                <w:color w:val="000000"/>
              </w:rPr>
              <w:t xml:space="preserve">.</w:t>
            </w:r>
            <w:r>
              <w:rPr>
                <w:rFonts w:ascii="Times New Roman" w:hAnsi="Times New Roman" w:cs="Times New Roman"/>
                <w:color w:val="000000"/>
                <w:lang w:val="en-US"/>
              </w:rPr>
              <w:t xml:space="preserve">ru</w:t>
            </w:r>
            <w:r/>
          </w:p>
        </w:tc>
        <w:tc>
          <w:tcPr>
            <w:shd w:val="clear" w:color="auto" w:fill="auto"/>
            <w:tcW w:w="6423" w:type="dxa"/>
            <w:textDirection w:val="lrTb"/>
            <w:noWrap/>
          </w:tcPr>
          <w:p>
            <w:pPr>
              <w:jc w:val="both"/>
              <w:rPr>
                <w:rFonts w:ascii="Times New Roman" w:hAnsi="Times New Roman" w:cs="Times New Roman"/>
                <w:color w:val="000000"/>
              </w:rPr>
            </w:pPr>
            <w:r>
              <w:rPr>
                <w:rFonts w:ascii="Times New Roman" w:hAnsi="Times New Roman" w:cs="Times New Roman"/>
                <w:color w:val="000000"/>
              </w:rPr>
              <w:t xml:space="preserve">Исполнитель обеспечивает Заказчика круглосуточно службой технической поддержкой, обеспечивающей оперативное решение вопросов Заказчика при работе с сайтом.</w:t>
            </w:r>
            <w:r/>
          </w:p>
          <w:p>
            <w:pPr>
              <w:jc w:val="both"/>
              <w:rPr>
                <w:rFonts w:ascii="Times New Roman" w:hAnsi="Times New Roman" w:cs="Times New Roman"/>
                <w:bCs/>
                <w:color w:val="000000"/>
              </w:rPr>
            </w:pPr>
            <w:r>
              <w:rPr>
                <w:rFonts w:ascii="Times New Roman" w:hAnsi="Times New Roman" w:cs="Times New Roman"/>
                <w:bCs/>
                <w:color w:val="000000"/>
              </w:rPr>
            </w:r>
            <w:r/>
          </w:p>
          <w:p>
            <w:pPr>
              <w:jc w:val="both"/>
              <w:rPr>
                <w:rFonts w:ascii="Times New Roman" w:hAnsi="Times New Roman" w:cs="Times New Roman"/>
                <w:color w:val="000000"/>
              </w:rPr>
            </w:pPr>
            <w:r>
              <w:rPr>
                <w:rFonts w:ascii="Times New Roman" w:hAnsi="Times New Roman" w:cs="Times New Roman"/>
                <w:bCs/>
                <w:color w:val="000000"/>
              </w:rPr>
              <w:t xml:space="preserve">Исполнитель консультирует Заказчика по вопросам использования CMS (системы управления контентом) и прочих вопросов, связанных с функционированием сайта и возможностях его развития и совершенствования.</w:t>
            </w:r>
            <w:r/>
          </w:p>
        </w:tc>
      </w:tr>
    </w:tbl>
    <w:p>
      <w:pPr>
        <w:jc w:val="both"/>
        <w:rPr>
          <w:b/>
          <w:szCs w:val="28"/>
        </w:rPr>
      </w:pPr>
      <w:r>
        <w:rPr>
          <w:b/>
          <w:szCs w:val="28"/>
        </w:rPr>
      </w:r>
      <w:r/>
    </w:p>
    <w:p>
      <w:pPr>
        <w:pStyle w:val="1034"/>
        <w:numPr>
          <w:ilvl w:val="0"/>
          <w:numId w:val="31"/>
        </w:numPr>
        <w:ind w:left="0" w:firstLine="567"/>
        <w:jc w:val="both"/>
        <w:rPr>
          <w:rFonts w:ascii="Times New Roman" w:hAnsi="Times New Roman" w:cs="Times New Roman"/>
          <w:b/>
        </w:rPr>
      </w:pPr>
      <w:r>
        <w:rPr>
          <w:rFonts w:ascii="Times New Roman" w:hAnsi="Times New Roman" w:cs="Times New Roman"/>
          <w:b/>
        </w:rPr>
        <w:t xml:space="preserve">Требования к предоставляемым услугам по абонентскому обслуживанию Веб-сайта:</w:t>
      </w:r>
      <w:r/>
    </w:p>
    <w:p>
      <w:pPr>
        <w:pStyle w:val="1034"/>
        <w:ind w:left="0" w:firstLine="567"/>
        <w:jc w:val="both"/>
        <w:rPr>
          <w:rFonts w:ascii="Times New Roman" w:hAnsi="Times New Roman" w:cs="Times New Roman"/>
        </w:rPr>
      </w:pPr>
      <w:r>
        <w:rPr>
          <w:rFonts w:ascii="Times New Roman" w:hAnsi="Times New Roman" w:cs="Times New Roman"/>
        </w:rPr>
        <w:t xml:space="preserve">4.1. Информационный Веб-сайт размещается на оборудовании Исполнителя;</w:t>
      </w:r>
      <w:r/>
    </w:p>
    <w:p>
      <w:pPr>
        <w:pStyle w:val="1034"/>
        <w:ind w:left="0" w:firstLine="567"/>
        <w:jc w:val="both"/>
        <w:rPr>
          <w:rFonts w:ascii="Times New Roman" w:hAnsi="Times New Roman" w:cs="Times New Roman"/>
        </w:rPr>
      </w:pPr>
      <w:r>
        <w:rPr>
          <w:rFonts w:ascii="Times New Roman" w:hAnsi="Times New Roman" w:cs="Times New Roman"/>
        </w:rPr>
        <w:t xml:space="preserve">4.2. </w:t>
      </w:r>
      <w:r>
        <w:rPr>
          <w:rFonts w:ascii="Times New Roman" w:hAnsi="Times New Roman" w:cs="Times New Roman"/>
        </w:rPr>
        <w:t xml:space="preserve">Исполнитель предоставляет услуги хостинга</w:t>
      </w:r>
      <w:r>
        <w:rPr>
          <w:rFonts w:ascii="Times New Roman" w:hAnsi="Times New Roman" w:cs="Times New Roman"/>
        </w:rPr>
        <w:t xml:space="preserve">;</w:t>
      </w:r>
      <w:r/>
    </w:p>
    <w:p>
      <w:pPr>
        <w:pStyle w:val="1034"/>
        <w:ind w:left="0" w:firstLine="567"/>
        <w:jc w:val="both"/>
        <w:rPr>
          <w:rFonts w:ascii="Times New Roman" w:hAnsi="Times New Roman" w:cs="Times New Roman"/>
        </w:rPr>
      </w:pPr>
      <w:r>
        <w:rPr>
          <w:rFonts w:ascii="Times New Roman" w:hAnsi="Times New Roman" w:cs="Times New Roman"/>
        </w:rPr>
        <w:t xml:space="preserve">4.3. Исполнитель обеспечивает бесперебойную работу информационного Веб-сайта и выде</w:t>
      </w:r>
      <w:r>
        <w:rPr>
          <w:rFonts w:ascii="Times New Roman" w:hAnsi="Times New Roman" w:cs="Times New Roman"/>
        </w:rPr>
        <w:t xml:space="preserve">ленного под его размещения оборудования – возможный максимальный срок недоступности Веб-сайта не более 1-го часа единовременно, не более 2-х суток за время действия Договора и не более 4 часов в месяц за исключением перерывов, связанных с обстоятельствами </w:t>
      </w:r>
      <w:r>
        <w:rPr>
          <w:rFonts w:ascii="Times New Roman" w:hAnsi="Times New Roman" w:cs="Times New Roman"/>
        </w:rPr>
        <w:t xml:space="preserve">непреодолимой силы. При необходимости проведения плановых технических работ, в ходе которых доступ пользователей информацией к информации, размещенной на официальном Веб-сайте, будет невозможен, уведомление об этом должно быть размещено на главной странице</w:t>
      </w:r>
      <w:r>
        <w:rPr>
          <w:rFonts w:ascii="Times New Roman" w:hAnsi="Times New Roman" w:cs="Times New Roman"/>
        </w:rPr>
        <w:t xml:space="preserve"> официального Веб-сайта не менее чем за сутки до начала работ. В случае возникновения технических неполадок, неполадок программного обеспечения или иных проблем, влекущих невозможность доступа пользователей информацией к официальному Веб-сайту или к его от</w:t>
      </w:r>
      <w:r>
        <w:rPr>
          <w:rFonts w:ascii="Times New Roman" w:hAnsi="Times New Roman" w:cs="Times New Roman"/>
        </w:rPr>
        <w:t xml:space="preserve">дельным страницам, на официальном Веб-сайте должно быть размещено в срок, не превышающий 2 часов с момента возобновления доступа, объявление с указанием причины, даты и времени прекращения доступа, а также даты и времени возобновления доступа к информации.</w:t>
      </w:r>
      <w:r/>
    </w:p>
    <w:p>
      <w:pPr>
        <w:pStyle w:val="1034"/>
        <w:ind w:left="0" w:firstLine="567"/>
        <w:jc w:val="both"/>
        <w:rPr>
          <w:rFonts w:ascii="Times New Roman" w:hAnsi="Times New Roman" w:cs="Times New Roman"/>
          <w:b/>
        </w:rPr>
      </w:pPr>
      <w:r>
        <w:rPr>
          <w:rFonts w:ascii="Times New Roman" w:hAnsi="Times New Roman" w:cs="Times New Roman"/>
        </w:rPr>
        <w:t xml:space="preserve">4.4. </w:t>
      </w:r>
      <w:r>
        <w:rPr>
          <w:rFonts w:ascii="Times New Roman" w:hAnsi="Times New Roman" w:cs="Times New Roman"/>
          <w:bCs/>
        </w:rPr>
        <w:t xml:space="preserve">Рекомендуемое программное обеспечение для </w:t>
      </w:r>
      <w:r>
        <w:rPr>
          <w:rFonts w:ascii="Times New Roman" w:hAnsi="Times New Roman" w:cs="Times New Roman"/>
          <w:bCs/>
          <w:lang w:val="en-US"/>
        </w:rPr>
        <w:t xml:space="preserve">front</w:t>
      </w:r>
      <w:r>
        <w:rPr>
          <w:rFonts w:ascii="Times New Roman" w:hAnsi="Times New Roman" w:cs="Times New Roman"/>
          <w:bCs/>
        </w:rPr>
        <w:t xml:space="preserve">-</w:t>
      </w:r>
      <w:r>
        <w:rPr>
          <w:rFonts w:ascii="Times New Roman" w:hAnsi="Times New Roman" w:cs="Times New Roman"/>
          <w:bCs/>
          <w:lang w:val="en-US"/>
        </w:rPr>
        <w:t xml:space="preserve">end</w:t>
      </w:r>
      <w:r>
        <w:rPr>
          <w:rFonts w:ascii="Times New Roman" w:hAnsi="Times New Roman" w:cs="Times New Roman"/>
          <w:bCs/>
        </w:rPr>
        <w:t xml:space="preserve"> (публичная часть сайта), </w:t>
      </w:r>
      <w:r>
        <w:rPr>
          <w:rFonts w:ascii="Times New Roman" w:hAnsi="Times New Roman" w:cs="Times New Roman"/>
          <w:bCs/>
          <w:lang w:val="en-US"/>
        </w:rPr>
        <w:t xml:space="preserve">front</w:t>
      </w:r>
      <w:r>
        <w:rPr>
          <w:rFonts w:ascii="Times New Roman" w:hAnsi="Times New Roman" w:cs="Times New Roman"/>
          <w:bCs/>
        </w:rPr>
        <w:t xml:space="preserve">-</w:t>
      </w:r>
      <w:r>
        <w:rPr>
          <w:rFonts w:ascii="Times New Roman" w:hAnsi="Times New Roman" w:cs="Times New Roman"/>
          <w:bCs/>
          <w:lang w:val="en-US"/>
        </w:rPr>
        <w:t xml:space="preserve">end</w:t>
      </w:r>
      <w:r>
        <w:rPr>
          <w:rFonts w:ascii="Times New Roman" w:hAnsi="Times New Roman" w:cs="Times New Roman"/>
          <w:bCs/>
        </w:rPr>
        <w:t xml:space="preserve"> (уровень 2 редактор сайта), </w:t>
      </w:r>
      <w:r>
        <w:rPr>
          <w:rFonts w:ascii="Times New Roman" w:hAnsi="Times New Roman" w:cs="Times New Roman"/>
          <w:bCs/>
          <w:lang w:val="en-US"/>
        </w:rPr>
        <w:t xml:space="preserve">back</w:t>
      </w:r>
      <w:r>
        <w:rPr>
          <w:rFonts w:ascii="Times New Roman" w:hAnsi="Times New Roman" w:cs="Times New Roman"/>
          <w:bCs/>
        </w:rPr>
        <w:t xml:space="preserve">-</w:t>
      </w:r>
      <w:r>
        <w:rPr>
          <w:rFonts w:ascii="Times New Roman" w:hAnsi="Times New Roman" w:cs="Times New Roman"/>
          <w:bCs/>
          <w:lang w:val="en-US"/>
        </w:rPr>
        <w:t xml:space="preserve">end</w:t>
      </w:r>
      <w:r>
        <w:rPr>
          <w:rFonts w:ascii="Times New Roman" w:hAnsi="Times New Roman" w:cs="Times New Roman"/>
          <w:bCs/>
        </w:rPr>
        <w:t xml:space="preserve"> (административная панель сайта), серверная часть:</w:t>
      </w:r>
      <w:r/>
    </w:p>
    <w:p>
      <w:pPr>
        <w:pStyle w:val="1034"/>
        <w:numPr>
          <w:ilvl w:val="0"/>
          <w:numId w:val="33"/>
        </w:numPr>
        <w:ind w:left="0" w:firstLine="567"/>
        <w:jc w:val="both"/>
        <w:rPr>
          <w:rFonts w:ascii="Times New Roman" w:hAnsi="Times New Roman" w:cs="Times New Roman"/>
        </w:rPr>
      </w:pPr>
      <w:r>
        <w:rPr>
          <w:rFonts w:ascii="Times New Roman" w:hAnsi="Times New Roman" w:cs="Times New Roman"/>
          <w:lang w:val="en-US"/>
        </w:rPr>
        <w:t xml:space="preserve">CMS</w:t>
      </w:r>
      <w:r>
        <w:rPr>
          <w:rFonts w:ascii="Times New Roman" w:hAnsi="Times New Roman" w:cs="Times New Roman"/>
        </w:rPr>
        <w:t xml:space="preserve"> </w:t>
      </w:r>
      <w:r>
        <w:rPr>
          <w:rFonts w:ascii="Times New Roman" w:hAnsi="Times New Roman" w:cs="Times New Roman"/>
          <w:lang w:val="en-US"/>
        </w:rPr>
        <w:t xml:space="preserve">NetBike</w:t>
      </w:r>
      <w:r>
        <w:rPr>
          <w:rFonts w:ascii="Times New Roman" w:hAnsi="Times New Roman" w:cs="Times New Roman"/>
        </w:rPr>
        <w:t xml:space="preserve">.</w:t>
      </w:r>
      <w:r>
        <w:rPr>
          <w:rFonts w:ascii="Times New Roman" w:hAnsi="Times New Roman" w:cs="Times New Roman"/>
          <w:lang w:val="en-US"/>
        </w:rPr>
        <w:t xml:space="preserve">Railway</w:t>
      </w:r>
      <w:r>
        <w:rPr>
          <w:rFonts w:ascii="Times New Roman" w:hAnsi="Times New Roman" w:cs="Times New Roman"/>
        </w:rPr>
        <w:t xml:space="preserve"> </w:t>
      </w:r>
      <w:r>
        <w:rPr>
          <w:rFonts w:ascii="Times New Roman" w:hAnsi="Times New Roman" w:cs="Times New Roman"/>
          <w:lang w:val="en-US"/>
        </w:rPr>
        <w:t xml:space="preserve">edition</w:t>
      </w:r>
      <w:r>
        <w:rPr>
          <w:rFonts w:ascii="Times New Roman" w:hAnsi="Times New Roman" w:cs="Times New Roman"/>
        </w:rPr>
        <w:t xml:space="preserve"> 2.0 (интернет-решения для пригородных пассажирских компаний) для </w:t>
      </w:r>
      <w:r>
        <w:rPr>
          <w:rFonts w:ascii="Times New Roman" w:hAnsi="Times New Roman" w:cs="Times New Roman"/>
          <w:lang w:val="en-US"/>
        </w:rPr>
        <w:t xml:space="preserve">front</w:t>
      </w:r>
      <w:r>
        <w:rPr>
          <w:rFonts w:ascii="Times New Roman" w:hAnsi="Times New Roman" w:cs="Times New Roman"/>
        </w:rPr>
        <w:t xml:space="preserve">-</w:t>
      </w:r>
      <w:r>
        <w:rPr>
          <w:rFonts w:ascii="Times New Roman" w:hAnsi="Times New Roman" w:cs="Times New Roman"/>
          <w:lang w:val="en-US"/>
        </w:rPr>
        <w:t xml:space="preserve">end</w:t>
      </w:r>
      <w:r>
        <w:rPr>
          <w:rFonts w:ascii="Times New Roman" w:hAnsi="Times New Roman" w:cs="Times New Roman"/>
        </w:rPr>
        <w:t xml:space="preserve"> (2 части), </w:t>
      </w:r>
      <w:r>
        <w:rPr>
          <w:rFonts w:ascii="Times New Roman" w:hAnsi="Times New Roman" w:cs="Times New Roman"/>
          <w:lang w:val="en-US"/>
        </w:rPr>
        <w:t xml:space="preserve">back</w:t>
      </w:r>
      <w:r>
        <w:rPr>
          <w:rFonts w:ascii="Times New Roman" w:hAnsi="Times New Roman" w:cs="Times New Roman"/>
        </w:rPr>
        <w:t xml:space="preserve">-</w:t>
      </w:r>
      <w:r>
        <w:rPr>
          <w:rFonts w:ascii="Times New Roman" w:hAnsi="Times New Roman" w:cs="Times New Roman"/>
          <w:lang w:val="en-US"/>
        </w:rPr>
        <w:t xml:space="preserve">end</w:t>
      </w:r>
      <w:r>
        <w:rPr>
          <w:rFonts w:ascii="Times New Roman" w:hAnsi="Times New Roman" w:cs="Times New Roman"/>
        </w:rPr>
        <w:t xml:space="preserve"> или аналоги.</w:t>
      </w:r>
      <w:r/>
    </w:p>
    <w:p>
      <w:pPr>
        <w:pStyle w:val="1034"/>
        <w:numPr>
          <w:ilvl w:val="0"/>
          <w:numId w:val="33"/>
        </w:numPr>
        <w:ind w:left="0" w:firstLine="567"/>
        <w:jc w:val="both"/>
        <w:rPr>
          <w:rFonts w:ascii="Times New Roman" w:hAnsi="Times New Roman" w:cs="Times New Roman"/>
        </w:rPr>
      </w:pPr>
      <w:r>
        <w:rPr>
          <w:rFonts w:ascii="Times New Roman" w:hAnsi="Times New Roman" w:cs="Times New Roman"/>
          <w:lang w:val="en-US"/>
        </w:rPr>
        <w:t xml:space="preserve">ISP</w:t>
      </w:r>
      <w:r>
        <w:rPr>
          <w:rFonts w:ascii="Times New Roman" w:hAnsi="Times New Roman" w:cs="Times New Roman"/>
        </w:rPr>
        <w:t xml:space="preserve"> </w:t>
      </w:r>
      <w:r>
        <w:rPr>
          <w:rFonts w:ascii="Times New Roman" w:hAnsi="Times New Roman" w:cs="Times New Roman"/>
          <w:lang w:val="en-US"/>
        </w:rPr>
        <w:t xml:space="preserve">manager</w:t>
      </w:r>
      <w:r>
        <w:rPr>
          <w:rFonts w:ascii="Times New Roman" w:hAnsi="Times New Roman" w:cs="Times New Roman"/>
        </w:rPr>
        <w:t xml:space="preserve"> 5.3 или </w:t>
      </w:r>
      <w:r>
        <w:rPr>
          <w:rFonts w:ascii="Times New Roman" w:hAnsi="Times New Roman" w:cs="Times New Roman"/>
          <w:lang w:val="en-US"/>
        </w:rPr>
        <w:t xml:space="preserve">SUW</w:t>
      </w:r>
      <w:r>
        <w:rPr>
          <w:rFonts w:ascii="Times New Roman" w:hAnsi="Times New Roman" w:cs="Times New Roman"/>
        </w:rPr>
        <w:t xml:space="preserve"> </w:t>
      </w:r>
      <w:r>
        <w:rPr>
          <w:rFonts w:ascii="Times New Roman" w:hAnsi="Times New Roman" w:cs="Times New Roman"/>
          <w:lang w:val="en-US"/>
        </w:rPr>
        <w:t xml:space="preserve">NetHelper</w:t>
      </w:r>
      <w:r>
        <w:rPr>
          <w:rFonts w:ascii="Times New Roman" w:hAnsi="Times New Roman" w:cs="Times New Roman"/>
        </w:rPr>
        <w:t xml:space="preserve"> 1.0 с поддержкой </w:t>
      </w:r>
      <w:r>
        <w:rPr>
          <w:rFonts w:ascii="Times New Roman" w:hAnsi="Times New Roman" w:cs="Times New Roman"/>
          <w:lang w:val="en-US"/>
        </w:rPr>
        <w:t xml:space="preserve">PHP</w:t>
      </w:r>
      <w:r>
        <w:rPr>
          <w:rFonts w:ascii="Times New Roman" w:hAnsi="Times New Roman" w:cs="Times New Roman"/>
        </w:rPr>
        <w:t xml:space="preserve"> 4/5/7, </w:t>
      </w:r>
      <w:r>
        <w:rPr>
          <w:rFonts w:ascii="Times New Roman" w:hAnsi="Times New Roman" w:cs="Times New Roman"/>
          <w:lang w:val="en-US"/>
        </w:rPr>
        <w:t xml:space="preserve">Perl</w:t>
      </w:r>
      <w:r>
        <w:rPr>
          <w:rFonts w:ascii="Times New Roman" w:hAnsi="Times New Roman" w:cs="Times New Roman"/>
        </w:rPr>
        <w:t xml:space="preserve"> 5, </w:t>
      </w:r>
      <w:r>
        <w:rPr>
          <w:rFonts w:ascii="Times New Roman" w:hAnsi="Times New Roman" w:cs="Times New Roman"/>
          <w:lang w:val="en-US"/>
        </w:rPr>
        <w:t xml:space="preserve">Python</w:t>
      </w:r>
      <w:r>
        <w:rPr>
          <w:rFonts w:ascii="Times New Roman" w:hAnsi="Times New Roman" w:cs="Times New Roman"/>
        </w:rPr>
        <w:t xml:space="preserve">, </w:t>
      </w:r>
      <w:r>
        <w:rPr>
          <w:rFonts w:ascii="Times New Roman" w:hAnsi="Times New Roman" w:cs="Times New Roman"/>
          <w:lang w:val="en-US"/>
        </w:rPr>
        <w:t xml:space="preserve">Zend</w:t>
      </w:r>
      <w:r>
        <w:rPr>
          <w:rFonts w:ascii="Times New Roman" w:hAnsi="Times New Roman" w:cs="Times New Roman"/>
        </w:rPr>
        <w:t xml:space="preserve">, </w:t>
      </w:r>
      <w:r>
        <w:rPr>
          <w:rFonts w:ascii="Times New Roman" w:hAnsi="Times New Roman" w:cs="Times New Roman"/>
          <w:lang w:val="en-US"/>
        </w:rPr>
        <w:t xml:space="preserve">phpMyAdmin</w:t>
      </w:r>
      <w:r>
        <w:rPr>
          <w:rFonts w:ascii="Times New Roman" w:hAnsi="Times New Roman" w:cs="Times New Roman"/>
        </w:rPr>
        <w:t xml:space="preserve">, </w:t>
      </w:r>
      <w:r>
        <w:rPr>
          <w:rFonts w:ascii="Times New Roman" w:hAnsi="Times New Roman" w:cs="Times New Roman"/>
          <w:lang w:val="en-US"/>
        </w:rPr>
        <w:t xml:space="preserve">nginx</w:t>
      </w:r>
      <w:r>
        <w:rPr>
          <w:rFonts w:ascii="Times New Roman" w:hAnsi="Times New Roman" w:cs="Times New Roman"/>
        </w:rPr>
        <w:t xml:space="preserve">. Или аналоги.</w:t>
      </w:r>
      <w:r/>
    </w:p>
    <w:p>
      <w:pPr>
        <w:ind w:firstLine="567"/>
        <w:jc w:val="both"/>
        <w:tabs>
          <w:tab w:val="left" w:pos="276" w:leader="none"/>
        </w:tabs>
        <w:rPr>
          <w:rFonts w:ascii="Times New Roman" w:hAnsi="Times New Roman" w:cs="Times New Roman"/>
        </w:rPr>
      </w:pPr>
      <w:r>
        <w:rPr>
          <w:rFonts w:ascii="Times New Roman" w:hAnsi="Times New Roman" w:cs="Times New Roman"/>
        </w:rPr>
        <w:t xml:space="preserve">4.5. </w:t>
      </w:r>
      <w:r>
        <w:rPr>
          <w:rFonts w:ascii="Times New Roman" w:hAnsi="Times New Roman" w:cs="Times New Roman"/>
          <w:bCs/>
        </w:rPr>
        <w:t xml:space="preserve">Требование к аппаратному обеспечению </w:t>
      </w:r>
      <w:r>
        <w:rPr>
          <w:rFonts w:ascii="Times New Roman" w:hAnsi="Times New Roman" w:cs="Times New Roman"/>
        </w:rPr>
        <w:t xml:space="preserve">к аппаратному обеспечению:</w:t>
      </w:r>
      <w:r/>
    </w:p>
    <w:p>
      <w:pPr>
        <w:ind w:firstLine="567"/>
        <w:jc w:val="both"/>
        <w:rPr>
          <w:rFonts w:ascii="Times New Roman" w:hAnsi="Times New Roman" w:cs="Times New Roman" w:eastAsia="Calibri"/>
          <w:color w:val="000000"/>
        </w:rPr>
      </w:pPr>
      <w:r>
        <w:rPr>
          <w:rFonts w:ascii="Times New Roman" w:hAnsi="Times New Roman" w:cs="Times New Roman" w:eastAsia="Calibri"/>
          <w:color w:val="000000"/>
        </w:rPr>
        <w:t xml:space="preserve">Жёсткий диск твердотельные накопители SSD суммарный объем которых составл</w:t>
      </w:r>
      <w:r>
        <w:rPr>
          <w:rFonts w:ascii="Times New Roman" w:hAnsi="Times New Roman" w:cs="Times New Roman" w:eastAsia="Calibri"/>
          <w:color w:val="000000"/>
        </w:rPr>
        <w:t xml:space="preserve">яет не менее 20GB, оперативная память не менее 16 GB, процессор 2 x Intel Xeon E5-2630v4 (либо аналог), либо аналогичные параметры с условием сохранением бесперебойной работы веб-сервиса, доступностью, скорости загрузки страниц с лимитами, не превышающими </w:t>
      </w:r>
      <w:r>
        <w:rPr>
          <w:rFonts w:ascii="Times New Roman" w:hAnsi="Times New Roman" w:cs="Times New Roman" w:eastAsia="Calibri"/>
          <w:color w:val="000000"/>
        </w:rPr>
        <w:t xml:space="preserve">0,4 секунды. </w:t>
      </w:r>
      <w:r/>
    </w:p>
    <w:p>
      <w:pPr>
        <w:ind w:firstLine="567"/>
        <w:jc w:val="both"/>
        <w:rPr>
          <w:rFonts w:ascii="Times New Roman" w:hAnsi="Times New Roman" w:cs="Times New Roman"/>
        </w:rPr>
      </w:pPr>
      <w:r>
        <w:rPr>
          <w:rFonts w:ascii="Times New Roman" w:hAnsi="Times New Roman" w:cs="Times New Roman"/>
          <w:color w:val="000000"/>
        </w:rPr>
        <w:t xml:space="preserve">4.</w:t>
      </w:r>
      <w:r>
        <w:rPr>
          <w:rFonts w:ascii="Times New Roman" w:hAnsi="Times New Roman" w:cs="Times New Roman"/>
          <w:color w:val="000000"/>
        </w:rPr>
        <w:t xml:space="preserve">6</w:t>
      </w:r>
      <w:r>
        <w:rPr>
          <w:rFonts w:ascii="Times New Roman" w:hAnsi="Times New Roman" w:cs="Times New Roman"/>
          <w:color w:val="000000"/>
        </w:rPr>
        <w:t xml:space="preserve">.</w:t>
      </w:r>
      <w:r>
        <w:rPr>
          <w:rFonts w:ascii="Times New Roman" w:hAnsi="Times New Roman" w:cs="Times New Roman"/>
        </w:rPr>
        <w:t xml:space="preserve"> Исполнитель обязуется обеспечивать поддержку версии для слабовидящих в соответствии с требованиями </w:t>
      </w:r>
      <w:hyperlink r:id="rId33" w:tooltip="http://www.edusite.ru/DswMedia/528722007gostnovyiydlyaslabovidyashaix.pdf" w:history="1">
        <w:r>
          <w:rPr>
            <w:rFonts w:ascii="Times New Roman" w:hAnsi="Times New Roman" w:cs="Times New Roman"/>
          </w:rPr>
          <w:t xml:space="preserve">ГОСТ Р 52872-2012 "Интернет-ресурсы. Требования доступности для инвалидов по зрению."</w:t>
        </w:r>
      </w:hyperlink>
      <w:r/>
      <w:r/>
    </w:p>
    <w:p>
      <w:pPr>
        <w:ind w:firstLine="567"/>
        <w:jc w:val="both"/>
        <w:rPr>
          <w:rFonts w:ascii="Times New Roman" w:hAnsi="Times New Roman" w:cs="Times New Roman"/>
          <w:bCs/>
          <w:color w:val="000000"/>
        </w:rPr>
      </w:pPr>
      <w:r>
        <w:rPr>
          <w:rFonts w:ascii="Times New Roman" w:hAnsi="Times New Roman" w:cs="Times New Roman"/>
          <w:color w:val="000000"/>
        </w:rPr>
        <w:t xml:space="preserve">4.</w:t>
      </w:r>
      <w:r>
        <w:rPr>
          <w:rFonts w:ascii="Times New Roman" w:hAnsi="Times New Roman" w:cs="Times New Roman"/>
          <w:color w:val="000000"/>
        </w:rPr>
        <w:t xml:space="preserve">7</w:t>
      </w:r>
      <w:r>
        <w:rPr>
          <w:rFonts w:ascii="Times New Roman" w:hAnsi="Times New Roman" w:cs="Times New Roman"/>
          <w:color w:val="000000"/>
        </w:rPr>
        <w:t xml:space="preserve">. </w:t>
      </w:r>
      <w:r>
        <w:rPr>
          <w:rFonts w:ascii="Times New Roman" w:hAnsi="Times New Roman" w:cs="Times New Roman"/>
          <w:bCs/>
          <w:color w:val="000000"/>
        </w:rPr>
        <w:t xml:space="preserve">Реализованный модуль «Расписание» на сайте sodruzhestvoppk.ru должен осуществлять работу через </w:t>
      </w:r>
      <w:r>
        <w:rPr>
          <w:rFonts w:ascii="Times New Roman" w:hAnsi="Times New Roman" w:cs="Times New Roman"/>
          <w:bCs/>
          <w:color w:val="000000"/>
          <w:lang w:val="en-US"/>
        </w:rPr>
        <w:t xml:space="preserve">API</w:t>
      </w:r>
      <w:r>
        <w:rPr>
          <w:rFonts w:ascii="Times New Roman" w:hAnsi="Times New Roman" w:cs="Times New Roman"/>
          <w:bCs/>
          <w:color w:val="000000"/>
        </w:rPr>
        <w:t xml:space="preserve"> Яндекс. Расписания.</w:t>
      </w:r>
      <w:r/>
    </w:p>
    <w:p>
      <w:pPr>
        <w:ind w:firstLine="567"/>
        <w:jc w:val="both"/>
        <w:rPr>
          <w:rFonts w:ascii="Times New Roman" w:hAnsi="Times New Roman" w:cs="Times New Roman"/>
        </w:rPr>
      </w:pPr>
      <w:r>
        <w:rPr>
          <w:rFonts w:ascii="Times New Roman" w:hAnsi="Times New Roman" w:cs="Times New Roman"/>
          <w:bCs/>
          <w:color w:val="000000"/>
        </w:rPr>
        <w:t xml:space="preserve">Поиск по расписанию</w:t>
      </w:r>
      <w:r>
        <w:rPr>
          <w:rFonts w:ascii="Times New Roman" w:hAnsi="Times New Roman" w:cs="Times New Roman"/>
          <w:bCs/>
          <w:color w:val="000000"/>
        </w:rPr>
        <w:t xml:space="preserve"> должен осуществляться</w:t>
      </w:r>
      <w:r>
        <w:rPr>
          <w:rFonts w:ascii="Times New Roman" w:hAnsi="Times New Roman" w:cs="Times New Roman"/>
          <w:bCs/>
          <w:color w:val="000000"/>
        </w:rPr>
        <w:t xml:space="preserve"> с подключением к API </w:t>
      </w:r>
      <w:r>
        <w:rPr>
          <w:rFonts w:ascii="Times New Roman" w:hAnsi="Times New Roman" w:cs="Times New Roman"/>
          <w:bCs/>
          <w:color w:val="000000"/>
        </w:rPr>
        <w:t xml:space="preserve">Яндекс.Расписания</w:t>
      </w:r>
      <w:r>
        <w:rPr>
          <w:rFonts w:ascii="Times New Roman" w:hAnsi="Times New Roman" w:cs="Times New Roman"/>
          <w:bCs/>
          <w:color w:val="000000"/>
        </w:rPr>
        <w:t xml:space="preserve"> </w:t>
      </w:r>
      <w:r>
        <w:rPr>
          <w:rFonts w:ascii="Times New Roman" w:hAnsi="Times New Roman" w:cs="Times New Roman"/>
        </w:rPr>
        <w:t xml:space="preserve">(</w:t>
      </w:r>
      <w:hyperlink r:id="rId34" w:tooltip="https://yandex.ru/dev/rasp/doc/concepts/about-docpage/" w:history="1">
        <w:r>
          <w:rPr>
            <w:rStyle w:val="1016"/>
            <w:rFonts w:ascii="Times New Roman" w:hAnsi="Times New Roman" w:cs="Times New Roman"/>
            <w:color w:val="0099CC"/>
          </w:rPr>
          <w:t xml:space="preserve">https://yandex.ru/dev/rasp/doc/concepts/about-docpage/</w:t>
        </w:r>
      </w:hyperlink>
      <w:r>
        <w:rPr>
          <w:rFonts w:ascii="Times New Roman" w:hAnsi="Times New Roman" w:cs="Times New Roman"/>
        </w:rPr>
        <w:t xml:space="preserve">).</w:t>
      </w:r>
      <w:r/>
    </w:p>
    <w:p>
      <w:pPr>
        <w:ind w:firstLine="567"/>
        <w:jc w:val="both"/>
        <w:rPr>
          <w:rFonts w:ascii="Times New Roman" w:hAnsi="Times New Roman" w:cs="Times New Roman"/>
          <w:bCs/>
          <w:color w:val="000000"/>
        </w:rPr>
      </w:pPr>
      <w:r>
        <w:rPr>
          <w:rFonts w:ascii="Times New Roman" w:hAnsi="Times New Roman" w:cs="Times New Roman"/>
        </w:rPr>
        <w:t xml:space="preserve"> </w:t>
      </w:r>
      <w:r>
        <w:rPr>
          <w:rFonts w:ascii="Times New Roman" w:hAnsi="Times New Roman" w:cs="Times New Roman"/>
          <w:bCs/>
          <w:color w:val="000000"/>
        </w:rPr>
        <w:t xml:space="preserve">Корректировка расписания в базе данных сайта в течение 1 часа с момента обнаружения некорректного расписания.</w:t>
      </w:r>
      <w:r/>
    </w:p>
    <w:p>
      <w:pPr>
        <w:ind w:firstLine="567"/>
        <w:jc w:val="both"/>
        <w:rPr>
          <w:rFonts w:ascii="Times New Roman" w:hAnsi="Times New Roman" w:cs="Times New Roman"/>
          <w:bCs/>
          <w:color w:val="000000"/>
        </w:rPr>
      </w:pPr>
      <w:r>
        <w:rPr>
          <w:rFonts w:ascii="Times New Roman" w:hAnsi="Times New Roman" w:cs="Times New Roman"/>
          <w:bCs/>
          <w:color w:val="000000"/>
        </w:rPr>
        <w:t xml:space="preserve">4.</w:t>
      </w:r>
      <w:r>
        <w:rPr>
          <w:rFonts w:ascii="Times New Roman" w:hAnsi="Times New Roman" w:cs="Times New Roman"/>
          <w:bCs/>
          <w:color w:val="000000"/>
        </w:rPr>
        <w:t xml:space="preserve">8</w:t>
      </w:r>
      <w:r>
        <w:rPr>
          <w:rFonts w:ascii="Times New Roman" w:hAnsi="Times New Roman" w:cs="Times New Roman"/>
          <w:bCs/>
          <w:color w:val="000000"/>
        </w:rPr>
        <w:t xml:space="preserve">. Исполнитель предоставляет доступ к сервису статистики </w:t>
      </w:r>
      <w:r>
        <w:rPr>
          <w:rFonts w:ascii="Times New Roman" w:hAnsi="Times New Roman" w:cs="Times New Roman"/>
          <w:bCs/>
          <w:color w:val="000000"/>
        </w:rPr>
        <w:t xml:space="preserve">Яндекс.Метрика</w:t>
      </w:r>
      <w:r>
        <w:rPr>
          <w:rFonts w:ascii="Times New Roman" w:hAnsi="Times New Roman" w:cs="Times New Roman"/>
          <w:bCs/>
          <w:color w:val="000000"/>
        </w:rPr>
        <w:t xml:space="preserve"> с делегированием административных прав для Заказчика. </w:t>
      </w:r>
      <w:r/>
    </w:p>
    <w:p>
      <w:pPr>
        <w:ind w:firstLine="567"/>
        <w:jc w:val="both"/>
        <w:rPr>
          <w:rFonts w:ascii="Times New Roman" w:hAnsi="Times New Roman" w:cs="Times New Roman"/>
          <w:bCs/>
          <w:color w:val="000000"/>
        </w:rPr>
      </w:pPr>
      <w:r>
        <w:rPr>
          <w:rFonts w:ascii="Times New Roman" w:hAnsi="Times New Roman" w:cs="Times New Roman"/>
          <w:bCs/>
          <w:color w:val="000000"/>
        </w:rPr>
        <w:t xml:space="preserve">4.</w:t>
      </w:r>
      <w:r>
        <w:rPr>
          <w:rFonts w:ascii="Times New Roman" w:hAnsi="Times New Roman" w:cs="Times New Roman"/>
          <w:bCs/>
          <w:color w:val="000000"/>
        </w:rPr>
        <w:t xml:space="preserve">9</w:t>
      </w:r>
      <w:r>
        <w:rPr>
          <w:rFonts w:ascii="Times New Roman" w:hAnsi="Times New Roman" w:cs="Times New Roman"/>
          <w:bCs/>
          <w:color w:val="000000"/>
        </w:rPr>
        <w:t xml:space="preserve">. Исполнитель п</w:t>
      </w:r>
      <w:r>
        <w:rPr>
          <w:rFonts w:ascii="Times New Roman" w:hAnsi="Times New Roman" w:cs="Times New Roman"/>
          <w:bCs/>
          <w:color w:val="000000"/>
        </w:rPr>
        <w:t xml:space="preserve">одключ</w:t>
      </w:r>
      <w:r>
        <w:rPr>
          <w:rFonts w:ascii="Times New Roman" w:hAnsi="Times New Roman" w:cs="Times New Roman"/>
          <w:bCs/>
          <w:color w:val="000000"/>
        </w:rPr>
        <w:t xml:space="preserve">ает</w:t>
      </w:r>
      <w:r>
        <w:rPr>
          <w:rFonts w:ascii="Times New Roman" w:hAnsi="Times New Roman" w:cs="Times New Roman"/>
          <w:bCs/>
          <w:color w:val="000000"/>
        </w:rPr>
        <w:t xml:space="preserve"> и</w:t>
      </w:r>
      <w:r>
        <w:rPr>
          <w:rFonts w:ascii="Times New Roman" w:hAnsi="Times New Roman" w:cs="Times New Roman"/>
          <w:bCs/>
          <w:color w:val="000000"/>
        </w:rPr>
        <w:t xml:space="preserve"> осуществляет</w:t>
      </w:r>
      <w:r>
        <w:rPr>
          <w:rFonts w:ascii="Times New Roman" w:hAnsi="Times New Roman" w:cs="Times New Roman"/>
          <w:bCs/>
          <w:color w:val="000000"/>
        </w:rPr>
        <w:t xml:space="preserve"> базов</w:t>
      </w:r>
      <w:r>
        <w:rPr>
          <w:rFonts w:ascii="Times New Roman" w:hAnsi="Times New Roman" w:cs="Times New Roman"/>
          <w:bCs/>
          <w:color w:val="000000"/>
        </w:rPr>
        <w:t xml:space="preserve">ую</w:t>
      </w:r>
      <w:r>
        <w:rPr>
          <w:rFonts w:ascii="Times New Roman" w:hAnsi="Times New Roman" w:cs="Times New Roman"/>
          <w:bCs/>
          <w:color w:val="000000"/>
        </w:rPr>
        <w:t xml:space="preserve"> настройк</w:t>
      </w:r>
      <w:r>
        <w:rPr>
          <w:rFonts w:ascii="Times New Roman" w:hAnsi="Times New Roman" w:cs="Times New Roman"/>
          <w:bCs/>
          <w:color w:val="000000"/>
        </w:rPr>
        <w:t xml:space="preserve">у</w:t>
      </w:r>
      <w:r>
        <w:rPr>
          <w:rFonts w:ascii="Times New Roman" w:hAnsi="Times New Roman" w:cs="Times New Roman"/>
          <w:bCs/>
          <w:color w:val="000000"/>
        </w:rPr>
        <w:t xml:space="preserve"> сервисов </w:t>
      </w:r>
      <w:r>
        <w:rPr>
          <w:rFonts w:ascii="Times New Roman" w:hAnsi="Times New Roman" w:cs="Times New Roman"/>
          <w:bCs/>
          <w:color w:val="000000"/>
        </w:rPr>
        <w:t xml:space="preserve">Яндекс.Вебмастер</w:t>
      </w:r>
      <w:r>
        <w:rPr>
          <w:rFonts w:ascii="Times New Roman" w:hAnsi="Times New Roman" w:cs="Times New Roman"/>
          <w:bCs/>
          <w:color w:val="000000"/>
        </w:rPr>
        <w:t xml:space="preserve"> и </w:t>
      </w:r>
      <w:r>
        <w:rPr>
          <w:rFonts w:ascii="Times New Roman" w:hAnsi="Times New Roman" w:cs="Times New Roman"/>
          <w:bCs/>
          <w:color w:val="000000"/>
        </w:rPr>
        <w:t xml:space="preserve">Google.Webmaster</w:t>
      </w:r>
      <w:r>
        <w:rPr>
          <w:rFonts w:ascii="Times New Roman" w:hAnsi="Times New Roman" w:cs="Times New Roman"/>
          <w:bCs/>
          <w:color w:val="000000"/>
        </w:rPr>
        <w:t xml:space="preserve">, а именно указание региона, добавление организации в </w:t>
      </w:r>
      <w:r>
        <w:rPr>
          <w:rFonts w:ascii="Times New Roman" w:hAnsi="Times New Roman" w:cs="Times New Roman"/>
          <w:bCs/>
          <w:color w:val="000000"/>
        </w:rPr>
        <w:t xml:space="preserve">Яндекс.Справочник</w:t>
      </w:r>
      <w:r>
        <w:rPr>
          <w:rFonts w:ascii="Times New Roman" w:hAnsi="Times New Roman" w:cs="Times New Roman"/>
          <w:bCs/>
          <w:color w:val="000000"/>
        </w:rPr>
        <w:t xml:space="preserve">, указание ссылок на файлы robots.txt, sitemap.xml, контроль индексации сайта и доступности веб-сайта, а также</w:t>
      </w:r>
      <w:r>
        <w:rPr>
          <w:rFonts w:ascii="Times New Roman" w:hAnsi="Times New Roman" w:cs="Times New Roman"/>
          <w:bCs/>
          <w:color w:val="000000"/>
        </w:rPr>
        <w:t xml:space="preserve"> осуществляет</w:t>
      </w:r>
      <w:r>
        <w:rPr>
          <w:rFonts w:ascii="Times New Roman" w:hAnsi="Times New Roman" w:cs="Times New Roman"/>
          <w:bCs/>
          <w:color w:val="000000"/>
        </w:rPr>
        <w:t xml:space="preserve"> работ</w:t>
      </w:r>
      <w:r>
        <w:rPr>
          <w:rFonts w:ascii="Times New Roman" w:hAnsi="Times New Roman" w:cs="Times New Roman"/>
          <w:bCs/>
          <w:color w:val="000000"/>
        </w:rPr>
        <w:t xml:space="preserve">у</w:t>
      </w:r>
      <w:r>
        <w:rPr>
          <w:rFonts w:ascii="Times New Roman" w:hAnsi="Times New Roman" w:cs="Times New Roman"/>
          <w:bCs/>
          <w:color w:val="000000"/>
        </w:rPr>
        <w:t xml:space="preserve"> </w:t>
      </w:r>
      <w:r>
        <w:rPr>
          <w:rFonts w:ascii="Times New Roman" w:hAnsi="Times New Roman" w:cs="Times New Roman"/>
          <w:bCs/>
          <w:color w:val="000000"/>
        </w:rPr>
        <w:t xml:space="preserve">по</w:t>
      </w:r>
      <w:r>
        <w:rPr>
          <w:rFonts w:ascii="Times New Roman" w:hAnsi="Times New Roman" w:cs="Times New Roman"/>
          <w:bCs/>
          <w:color w:val="000000"/>
        </w:rPr>
        <w:t xml:space="preserve"> замечаниям и рекомендациям поисковых систем – поддержка оценки сайта от поисковых систем на уровне 100%.</w:t>
      </w:r>
      <w:r/>
    </w:p>
    <w:p>
      <w:pPr>
        <w:ind w:firstLine="567"/>
        <w:jc w:val="both"/>
        <w:rPr>
          <w:rFonts w:ascii="Times New Roman" w:hAnsi="Times New Roman" w:cs="Times New Roman"/>
          <w:color w:val="000000"/>
        </w:rPr>
      </w:pPr>
      <w:r>
        <w:rPr>
          <w:rFonts w:ascii="Times New Roman" w:hAnsi="Times New Roman" w:cs="Times New Roman"/>
          <w:bCs/>
          <w:color w:val="000000"/>
        </w:rPr>
        <w:t xml:space="preserve">4.</w:t>
      </w:r>
      <w:r>
        <w:rPr>
          <w:rFonts w:ascii="Times New Roman" w:hAnsi="Times New Roman" w:cs="Times New Roman"/>
          <w:bCs/>
          <w:color w:val="000000"/>
        </w:rPr>
        <w:t xml:space="preserve">10</w:t>
      </w:r>
      <w:r>
        <w:rPr>
          <w:rFonts w:ascii="Times New Roman" w:hAnsi="Times New Roman" w:cs="Times New Roman"/>
          <w:bCs/>
          <w:color w:val="000000"/>
        </w:rPr>
        <w:t xml:space="preserve">. Исполнитель обеспечивает работоспособность </w:t>
      </w:r>
      <w:r>
        <w:rPr>
          <w:rFonts w:ascii="Times New Roman" w:hAnsi="Times New Roman" w:cs="Times New Roman"/>
          <w:color w:val="000000"/>
        </w:rPr>
        <w:t xml:space="preserve">модуля «Вокзалы и станции», реализованный на сайте sodruzhestvoppk.ru, через доступ к базе данных </w:t>
      </w:r>
      <w:r>
        <w:rPr>
          <w:rFonts w:ascii="Times New Roman" w:hAnsi="Times New Roman" w:cs="Times New Roman"/>
          <w:color w:val="000000"/>
          <w:lang w:val="en-US"/>
        </w:rPr>
        <w:t xml:space="preserve">prigorod</w:t>
      </w:r>
      <w:r>
        <w:rPr>
          <w:rFonts w:ascii="Times New Roman" w:hAnsi="Times New Roman" w:cs="Times New Roman"/>
          <w:color w:val="000000"/>
        </w:rPr>
        <w:t xml:space="preserve">.</w:t>
      </w:r>
      <w:r>
        <w:rPr>
          <w:rFonts w:ascii="Times New Roman" w:hAnsi="Times New Roman" w:cs="Times New Roman"/>
          <w:color w:val="000000"/>
          <w:lang w:val="en-US"/>
        </w:rPr>
        <w:t xml:space="preserve">info</w:t>
      </w:r>
      <w:r>
        <w:rPr>
          <w:rFonts w:ascii="Times New Roman" w:hAnsi="Times New Roman" w:cs="Times New Roman"/>
          <w:color w:val="000000"/>
        </w:rPr>
        <w:t xml:space="preserve">.</w:t>
      </w:r>
      <w:r/>
    </w:p>
    <w:p>
      <w:pPr>
        <w:ind w:firstLine="567"/>
        <w:jc w:val="both"/>
        <w:tabs>
          <w:tab w:val="left" w:pos="276" w:leader="none"/>
        </w:tabs>
        <w:rPr>
          <w:rFonts w:ascii="Times New Roman" w:hAnsi="Times New Roman" w:cs="Times New Roman"/>
          <w:bCs/>
          <w:color w:val="000000"/>
        </w:rPr>
      </w:pPr>
      <w:r>
        <w:rPr>
          <w:rFonts w:ascii="Times New Roman" w:hAnsi="Times New Roman" w:cs="Times New Roman"/>
          <w:color w:val="000000"/>
        </w:rPr>
        <w:t xml:space="preserve">4.1</w:t>
      </w:r>
      <w:r>
        <w:rPr>
          <w:rFonts w:ascii="Times New Roman" w:hAnsi="Times New Roman" w:cs="Times New Roman"/>
          <w:color w:val="000000"/>
        </w:rPr>
        <w:t xml:space="preserve">1</w:t>
      </w:r>
      <w:r>
        <w:rPr>
          <w:rFonts w:ascii="Times New Roman" w:hAnsi="Times New Roman" w:cs="Times New Roman"/>
          <w:color w:val="000000"/>
        </w:rPr>
        <w:t xml:space="preserve">. Исполнитель реализует право Заказчика обращаться в службу </w:t>
      </w:r>
      <w:r>
        <w:rPr>
          <w:rFonts w:ascii="Times New Roman" w:hAnsi="Times New Roman" w:cs="Times New Roman"/>
          <w:bCs/>
          <w:color w:val="000000"/>
        </w:rPr>
        <w:t xml:space="preserve">поддержки для изменения информации на сайте – до 60 раз, в течение одного календарного месяца. Количество обращений для получения консультационной поддержки по использованию панели управления </w:t>
      </w:r>
      <w:r>
        <w:rPr>
          <w:rFonts w:ascii="Times New Roman" w:hAnsi="Times New Roman" w:cs="Times New Roman"/>
          <w:bCs/>
          <w:color w:val="000000"/>
          <w:lang w:val="en-US"/>
        </w:rPr>
        <w:t xml:space="preserve">CMS</w:t>
      </w:r>
      <w:r>
        <w:rPr>
          <w:rFonts w:ascii="Times New Roman" w:hAnsi="Times New Roman" w:cs="Times New Roman"/>
          <w:bCs/>
          <w:color w:val="000000"/>
        </w:rPr>
        <w:t xml:space="preserve"> – неограниченно. Объём дискового пространства для функционирования сайта на технологической площадке Исполнителя – 10000 мегабайт. Количество настраиваемых учётных записей для доступа к панели управления CMS – до 5 учётных записей.</w:t>
      </w:r>
      <w:r/>
    </w:p>
    <w:p>
      <w:pPr>
        <w:ind w:firstLine="567"/>
        <w:jc w:val="both"/>
        <w:tabs>
          <w:tab w:val="left" w:pos="2370" w:leader="none"/>
        </w:tabs>
        <w:rPr>
          <w:rFonts w:ascii="Times New Roman" w:hAnsi="Times New Roman" w:cs="Times New Roman"/>
          <w:bCs/>
          <w:color w:val="000000"/>
        </w:rPr>
      </w:pPr>
      <w:r>
        <w:rPr>
          <w:rFonts w:ascii="Times New Roman" w:hAnsi="Times New Roman" w:cs="Times New Roman"/>
          <w:bCs/>
          <w:color w:val="000000"/>
        </w:rPr>
        <w:t xml:space="preserve">4.1</w:t>
      </w:r>
      <w:r>
        <w:rPr>
          <w:rFonts w:ascii="Times New Roman" w:hAnsi="Times New Roman" w:cs="Times New Roman"/>
          <w:bCs/>
          <w:color w:val="000000"/>
        </w:rPr>
        <w:t xml:space="preserve">2</w:t>
      </w:r>
      <w:r>
        <w:rPr>
          <w:rFonts w:ascii="Times New Roman" w:hAnsi="Times New Roman" w:cs="Times New Roman"/>
          <w:bCs/>
          <w:color w:val="000000"/>
        </w:rPr>
        <w:t xml:space="preserve">. </w:t>
      </w:r>
      <w:r>
        <w:rPr>
          <w:rFonts w:ascii="Times New Roman" w:hAnsi="Times New Roman" w:cs="Times New Roman"/>
          <w:b/>
          <w:color w:val="000000"/>
        </w:rPr>
        <w:t xml:space="preserve">Не позднее </w:t>
      </w:r>
      <w:r>
        <w:rPr>
          <w:rFonts w:ascii="Times New Roman" w:hAnsi="Times New Roman" w:cs="Times New Roman"/>
          <w:b/>
          <w:color w:val="000000"/>
        </w:rPr>
        <w:t xml:space="preserve">28</w:t>
      </w:r>
      <w:r>
        <w:rPr>
          <w:rFonts w:ascii="Times New Roman" w:hAnsi="Times New Roman" w:cs="Times New Roman"/>
          <w:b/>
          <w:color w:val="000000"/>
        </w:rPr>
        <w:t xml:space="preserve"> </w:t>
      </w:r>
      <w:r>
        <w:rPr>
          <w:rFonts w:ascii="Times New Roman" w:hAnsi="Times New Roman" w:cs="Times New Roman"/>
          <w:b/>
          <w:color w:val="000000"/>
        </w:rPr>
        <w:t xml:space="preserve">декабр</w:t>
      </w:r>
      <w:r>
        <w:rPr>
          <w:rFonts w:ascii="Times New Roman" w:hAnsi="Times New Roman" w:cs="Times New Roman"/>
          <w:b/>
          <w:color w:val="000000"/>
        </w:rPr>
        <w:t xml:space="preserve">я</w:t>
      </w:r>
      <w:r>
        <w:rPr>
          <w:rFonts w:ascii="Times New Roman" w:hAnsi="Times New Roman" w:cs="Times New Roman"/>
          <w:bCs/>
          <w:color w:val="000000"/>
        </w:rPr>
        <w:t xml:space="preserve"> </w:t>
      </w:r>
      <w:r>
        <w:rPr>
          <w:rFonts w:ascii="Times New Roman" w:hAnsi="Times New Roman" w:cs="Times New Roman"/>
          <w:b/>
          <w:color w:val="000000"/>
        </w:rPr>
        <w:t xml:space="preserve">2022</w:t>
      </w:r>
      <w:r>
        <w:rPr>
          <w:rFonts w:ascii="Times New Roman" w:hAnsi="Times New Roman" w:cs="Times New Roman"/>
          <w:b/>
          <w:color w:val="000000"/>
        </w:rPr>
        <w:t xml:space="preserve"> года</w:t>
      </w:r>
      <w:r>
        <w:rPr>
          <w:rFonts w:ascii="Times New Roman" w:hAnsi="Times New Roman" w:cs="Times New Roman"/>
          <w:bCs/>
          <w:color w:val="000000"/>
        </w:rPr>
        <w:t xml:space="preserve"> Заказчик передаёт Исполнителю полный доступ (</w:t>
      </w:r>
      <w:r>
        <w:rPr>
          <w:rFonts w:ascii="Times New Roman" w:hAnsi="Times New Roman" w:cs="Times New Roman"/>
          <w:bCs/>
          <w:color w:val="000000"/>
        </w:rPr>
        <w:t xml:space="preserve">root</w:t>
      </w:r>
      <w:r>
        <w:rPr>
          <w:rFonts w:ascii="Times New Roman" w:hAnsi="Times New Roman" w:cs="Times New Roman"/>
          <w:bCs/>
          <w:color w:val="000000"/>
        </w:rPr>
        <w:t xml:space="preserve">) к технологической площадке, на которой размещены программные файлы и базы данных и/или в формате резервной копии всех программных файлов и баз данных, содержащихся в архиве .</w:t>
      </w:r>
      <w:r>
        <w:rPr>
          <w:rFonts w:ascii="Times New Roman" w:hAnsi="Times New Roman" w:cs="Times New Roman"/>
          <w:bCs/>
          <w:color w:val="000000"/>
        </w:rPr>
        <w:t xml:space="preserve">zip</w:t>
      </w:r>
      <w:r>
        <w:rPr>
          <w:rFonts w:ascii="Times New Roman" w:hAnsi="Times New Roman" w:cs="Times New Roman"/>
          <w:bCs/>
          <w:color w:val="000000"/>
        </w:rPr>
        <w:t xml:space="preserve"> и переданной на цифровом носителе в офисе Заказчика или по каналам связи сети интернет.</w:t>
      </w:r>
      <w:r/>
    </w:p>
    <w:p>
      <w:pPr>
        <w:ind w:firstLine="567"/>
        <w:jc w:val="both"/>
        <w:rPr>
          <w:rFonts w:ascii="Times New Roman" w:hAnsi="Times New Roman" w:cs="Times New Roman"/>
          <w:color w:val="000000"/>
        </w:rPr>
      </w:pPr>
      <w:r>
        <w:rPr>
          <w:rFonts w:ascii="Times New Roman" w:hAnsi="Times New Roman" w:cs="Times New Roman"/>
          <w:color w:val="000000"/>
        </w:rPr>
        <w:t xml:space="preserve">Исполнитель проводит приёмку и тестирова</w:t>
      </w:r>
      <w:r>
        <w:rPr>
          <w:rFonts w:ascii="Times New Roman" w:hAnsi="Times New Roman" w:cs="Times New Roman"/>
          <w:color w:val="000000"/>
        </w:rPr>
        <w:t xml:space="preserve">ние работоспособности сайта на основе проведённых работ составляется протокол приёмки/передачи сайта и Стороны его подписывают, в случае наличия выявленных неисправностей, Исполнитель отображает их в протоколе с указанием сроков, в которые он их устранит. </w:t>
      </w:r>
      <w:r>
        <w:rPr>
          <w:rFonts w:ascii="Times New Roman" w:hAnsi="Times New Roman" w:cs="Times New Roman"/>
          <w:color w:val="000000"/>
        </w:rPr>
        <w:t xml:space="preserve">При необходимости Исполнитель проводит работы по переносу программных файлов и баз данных на новую технологическую площадку, по окончанию которых предоставляет Заказчику отчёт и данные с полным доступом (</w:t>
      </w:r>
      <w:r>
        <w:rPr>
          <w:rFonts w:ascii="Times New Roman" w:hAnsi="Times New Roman" w:cs="Times New Roman"/>
          <w:color w:val="000000"/>
        </w:rPr>
        <w:t xml:space="preserve">root</w:t>
      </w:r>
      <w:r>
        <w:rPr>
          <w:rFonts w:ascii="Times New Roman" w:hAnsi="Times New Roman" w:cs="Times New Roman"/>
          <w:color w:val="000000"/>
        </w:rPr>
        <w:t xml:space="preserve">) к новой технологической площадке.</w:t>
      </w:r>
      <w:r/>
    </w:p>
    <w:p>
      <w:pPr>
        <w:ind w:firstLine="567"/>
        <w:jc w:val="both"/>
        <w:tabs>
          <w:tab w:val="left" w:pos="276" w:leader="none"/>
        </w:tabs>
        <w:rPr>
          <w:rFonts w:ascii="Times New Roman" w:hAnsi="Times New Roman" w:cs="Times New Roman"/>
          <w:bCs/>
          <w:color w:val="000000"/>
        </w:rPr>
      </w:pPr>
      <w:r>
        <w:rPr>
          <w:rFonts w:ascii="Times New Roman" w:hAnsi="Times New Roman" w:cs="Times New Roman"/>
          <w:color w:val="000000"/>
        </w:rPr>
        <w:t xml:space="preserve">4.1</w:t>
      </w:r>
      <w:r>
        <w:rPr>
          <w:rFonts w:ascii="Times New Roman" w:hAnsi="Times New Roman" w:cs="Times New Roman"/>
          <w:color w:val="000000"/>
        </w:rPr>
        <w:t xml:space="preserve">3</w:t>
      </w:r>
      <w:r>
        <w:rPr>
          <w:rFonts w:ascii="Times New Roman" w:hAnsi="Times New Roman" w:cs="Times New Roman"/>
          <w:color w:val="000000"/>
        </w:rPr>
        <w:t xml:space="preserve">. Заказчик должен предоставить Исполнителю адрес, логин и пароль на технологическую площадку, на которой размещена резервная копия сайта. Кроме того, для увеличения безопасности, Исполнитель до момента предоставления Заказчиком доступа, сообщает внешний </w:t>
      </w:r>
      <w:r>
        <w:rPr>
          <w:rFonts w:ascii="Times New Roman" w:hAnsi="Times New Roman" w:cs="Times New Roman"/>
          <w:color w:val="000000"/>
          <w:lang w:val="en-US"/>
        </w:rPr>
        <w:t xml:space="preserve">IP</w:t>
      </w:r>
      <w:r>
        <w:rPr>
          <w:rFonts w:ascii="Times New Roman" w:hAnsi="Times New Roman" w:cs="Times New Roman"/>
          <w:color w:val="000000"/>
        </w:rPr>
        <w:t xml:space="preserve">-адрес, с которого будет осуществляться доступ к технологической площадке Заказчика. </w:t>
      </w:r>
      <w:r/>
    </w:p>
    <w:p>
      <w:pPr>
        <w:ind w:firstLine="567"/>
        <w:jc w:val="both"/>
        <w:tabs>
          <w:tab w:val="left" w:pos="276" w:leader="none"/>
        </w:tabs>
        <w:rPr>
          <w:rFonts w:ascii="Times New Roman" w:hAnsi="Times New Roman" w:cs="Times New Roman"/>
          <w:bCs/>
          <w:color w:val="000000"/>
        </w:rPr>
      </w:pPr>
      <w:r>
        <w:rPr>
          <w:rFonts w:ascii="Times New Roman" w:hAnsi="Times New Roman" w:cs="Times New Roman"/>
          <w:bCs/>
          <w:color w:val="000000"/>
        </w:rPr>
        <w:t xml:space="preserve">4.1</w:t>
      </w:r>
      <w:r>
        <w:rPr>
          <w:rFonts w:ascii="Times New Roman" w:hAnsi="Times New Roman" w:cs="Times New Roman"/>
          <w:bCs/>
          <w:color w:val="000000"/>
        </w:rPr>
        <w:t xml:space="preserve">4</w:t>
      </w:r>
      <w:r>
        <w:rPr>
          <w:rFonts w:ascii="Times New Roman" w:hAnsi="Times New Roman" w:cs="Times New Roman"/>
          <w:bCs/>
          <w:color w:val="000000"/>
        </w:rPr>
        <w:t xml:space="preserve">. По запросу от Заказчика Исполнитель проводит работы, связанные с настройками с записями доменного имени.</w:t>
      </w:r>
      <w:r/>
    </w:p>
    <w:p>
      <w:pPr>
        <w:ind w:firstLine="567"/>
        <w:jc w:val="both"/>
        <w:tabs>
          <w:tab w:val="left" w:pos="276" w:leader="none"/>
        </w:tabs>
        <w:rPr>
          <w:rFonts w:ascii="Times New Roman" w:hAnsi="Times New Roman" w:cs="Times New Roman"/>
          <w:bCs/>
          <w:color w:val="000000"/>
        </w:rPr>
      </w:pPr>
      <w:r>
        <w:rPr>
          <w:rFonts w:ascii="Times New Roman" w:hAnsi="Times New Roman" w:cs="Times New Roman"/>
          <w:bCs/>
          <w:color w:val="000000"/>
        </w:rPr>
        <w:t xml:space="preserve">4.1</w:t>
      </w:r>
      <w:r>
        <w:rPr>
          <w:rFonts w:ascii="Times New Roman" w:hAnsi="Times New Roman" w:cs="Times New Roman"/>
          <w:bCs/>
          <w:color w:val="000000"/>
        </w:rPr>
        <w:t xml:space="preserve">5</w:t>
      </w:r>
      <w:r>
        <w:rPr>
          <w:rFonts w:ascii="Times New Roman" w:hAnsi="Times New Roman" w:cs="Times New Roman"/>
          <w:bCs/>
          <w:color w:val="000000"/>
        </w:rPr>
        <w:t xml:space="preserve">. </w:t>
      </w:r>
      <w:r>
        <w:rPr>
          <w:rFonts w:ascii="Times New Roman" w:hAnsi="Times New Roman" w:cs="Times New Roman"/>
        </w:rPr>
        <w:t xml:space="preserve">Оборудование Исполнителя размещается на технологической площадке Исполнителя и обслуживается самим Исполнителем.</w:t>
      </w:r>
      <w:r/>
    </w:p>
    <w:p>
      <w:pPr>
        <w:ind w:firstLine="567"/>
        <w:jc w:val="both"/>
        <w:tabs>
          <w:tab w:val="left" w:pos="0" w:leader="none"/>
        </w:tabs>
        <w:rPr>
          <w:rFonts w:ascii="Times New Roman" w:hAnsi="Times New Roman" w:cs="Times New Roman"/>
        </w:rPr>
      </w:pPr>
      <w:r>
        <w:rPr>
          <w:rFonts w:ascii="Times New Roman" w:hAnsi="Times New Roman" w:cs="Times New Roman"/>
        </w:rPr>
        <w:t xml:space="preserve">4.1</w:t>
      </w:r>
      <w:r>
        <w:rPr>
          <w:rFonts w:ascii="Times New Roman" w:hAnsi="Times New Roman" w:cs="Times New Roman"/>
        </w:rPr>
        <w:t xml:space="preserve">6</w:t>
      </w:r>
      <w:r>
        <w:rPr>
          <w:rFonts w:ascii="Times New Roman" w:hAnsi="Times New Roman" w:cs="Times New Roman"/>
        </w:rPr>
        <w:t xml:space="preserve">.  Все внесенные изменения на сайт становятся неотъемлемой его частью. Все авторские права на проведенные доработки и функциональные модули признаются за Заказчиком.</w:t>
      </w:r>
      <w:r/>
    </w:p>
    <w:p>
      <w:pPr>
        <w:ind w:firstLine="567"/>
        <w:jc w:val="both"/>
        <w:tabs>
          <w:tab w:val="left" w:pos="0" w:leader="none"/>
        </w:tabs>
        <w:rPr>
          <w:rFonts w:ascii="Times New Roman" w:hAnsi="Times New Roman" w:cs="Times New Roman"/>
        </w:rPr>
      </w:pPr>
      <w:r>
        <w:rPr>
          <w:rFonts w:ascii="Times New Roman" w:hAnsi="Times New Roman" w:cs="Times New Roman"/>
        </w:rPr>
        <w:t xml:space="preserve">4.17. В подтверждение наличия лицензионного программного обеспечения для </w:t>
      </w:r>
      <w:r>
        <w:rPr>
          <w:rFonts w:ascii="Times New Roman" w:hAnsi="Times New Roman" w:cs="Times New Roman"/>
        </w:rPr>
        <w:t xml:space="preserve">ЭВМ </w:t>
      </w:r>
      <w:r>
        <w:rPr>
          <w:rFonts w:ascii="Times New Roman" w:hAnsi="Times New Roman" w:cs="Times New Roman"/>
        </w:rPr>
        <w:t xml:space="preserve">NetBike</w:t>
      </w:r>
      <w:r>
        <w:rPr>
          <w:rFonts w:ascii="Times New Roman" w:hAnsi="Times New Roman" w:cs="Times New Roman"/>
        </w:rPr>
        <w:t xml:space="preserve">, Исполнитель </w:t>
      </w:r>
      <w:r>
        <w:rPr>
          <w:rFonts w:ascii="Times New Roman" w:hAnsi="Times New Roman" w:cs="Times New Roman"/>
          <w:b/>
          <w:bCs/>
        </w:rPr>
        <w:t xml:space="preserve">до заключения договора</w:t>
      </w:r>
      <w:r>
        <w:rPr>
          <w:rFonts w:ascii="Times New Roman" w:hAnsi="Times New Roman" w:cs="Times New Roman"/>
          <w:b/>
          <w:bCs/>
        </w:rPr>
        <w:t xml:space="preserve"> оказания услуг по обслуживанию сайта</w:t>
      </w:r>
      <w:r>
        <w:rPr>
          <w:rFonts w:ascii="Times New Roman" w:hAnsi="Times New Roman" w:cs="Times New Roman"/>
          <w:b/>
          <w:bCs/>
        </w:rPr>
        <w:t xml:space="preserve"> должен предоставить документ</w:t>
      </w:r>
      <w:r>
        <w:rPr>
          <w:rFonts w:ascii="Times New Roman" w:hAnsi="Times New Roman" w:cs="Times New Roman"/>
        </w:rPr>
        <w:t xml:space="preserve"> подтверждающий </w:t>
      </w:r>
      <w:r>
        <w:rPr>
          <w:rFonts w:ascii="Times New Roman" w:hAnsi="Times New Roman" w:cs="Times New Roman"/>
        </w:rPr>
        <w:t xml:space="preserve">правообладание</w:t>
      </w:r>
      <w:r>
        <w:rPr>
          <w:rFonts w:ascii="Times New Roman" w:hAnsi="Times New Roman" w:cs="Times New Roman"/>
        </w:rPr>
        <w:t xml:space="preserve"> программным обеспечением, либо копию договора на предоставление неисключительной лицензии, заключенного с правообладателем программного обеспечения. </w:t>
      </w:r>
      <w:r/>
    </w:p>
    <w:p>
      <w:r/>
      <w:r/>
    </w:p>
    <w:p>
      <w:pPr>
        <w:rPr>
          <w:color w:val="000000"/>
        </w:rPr>
      </w:pPr>
      <w:r>
        <w:rPr>
          <w:color w:val="000000"/>
        </w:rPr>
      </w:r>
      <w:r/>
    </w:p>
    <w:p>
      <w:pPr>
        <w:rPr>
          <w:color w:val="000000"/>
        </w:rPr>
      </w:pPr>
      <w:r>
        <w:rPr>
          <w:color w:val="000000"/>
        </w:rPr>
      </w:r>
      <w:r/>
    </w:p>
    <w:p>
      <w:pPr>
        <w:rPr>
          <w:color w:val="000000"/>
        </w:rPr>
      </w:pPr>
      <w:r>
        <w:rPr>
          <w:color w:val="000000"/>
        </w:rPr>
      </w:r>
      <w:r/>
    </w:p>
    <w:p>
      <w:pPr>
        <w:rPr>
          <w:color w:val="000000"/>
        </w:rPr>
      </w:pPr>
      <w:r>
        <w:rPr>
          <w:color w:val="000000"/>
        </w:rPr>
      </w:r>
      <w:r/>
    </w:p>
    <w:p>
      <w:pPr>
        <w:rPr>
          <w:color w:val="000000"/>
        </w:rPr>
      </w:pPr>
      <w:r>
        <w:rPr>
          <w:color w:val="000000"/>
        </w:rPr>
      </w:r>
      <w:r/>
    </w:p>
    <w:p>
      <w:pPr>
        <w:rPr>
          <w:color w:val="000000"/>
        </w:rPr>
      </w:pPr>
      <w:r>
        <w:rPr>
          <w:color w:val="000000"/>
        </w:rPr>
      </w:r>
      <w:r/>
    </w:p>
    <w:p>
      <w:pPr>
        <w:ind w:left="360"/>
        <w:jc w:val="right"/>
        <w:widowControl w:val="off"/>
        <w:tabs>
          <w:tab w:val="left" w:pos="7260" w:leader="none"/>
        </w:tabs>
        <w:rPr>
          <w:b/>
          <w:sz w:val="22"/>
          <w:szCs w:val="22"/>
        </w:rPr>
        <w:sectPr>
          <w:footnotePr/>
          <w:endnotePr/>
          <w:type w:val="nextPage"/>
          <w:pgSz w:w="11906" w:h="16838" w:orient="portrait"/>
          <w:pgMar w:top="1134" w:right="850" w:bottom="1134" w:left="993" w:header="708" w:footer="708" w:gutter="0"/>
          <w:cols w:num="1" w:sep="0" w:space="708" w:equalWidth="1"/>
          <w:docGrid w:linePitch="360"/>
        </w:sectPr>
      </w:pPr>
      <w:r>
        <w:rPr>
          <w:b/>
          <w:sz w:val="22"/>
          <w:szCs w:val="22"/>
        </w:rPr>
      </w:r>
      <w:r/>
    </w:p>
    <w:p>
      <w:pPr>
        <w:ind w:left="360"/>
        <w:jc w:val="right"/>
        <w:widowControl w:val="off"/>
        <w:tabs>
          <w:tab w:val="left" w:pos="7260" w:leader="none"/>
        </w:tabs>
        <w:rPr>
          <w:b/>
          <w:sz w:val="22"/>
          <w:szCs w:val="22"/>
        </w:rPr>
      </w:pPr>
      <w:r>
        <w:rPr>
          <w:b/>
          <w:sz w:val="22"/>
          <w:szCs w:val="22"/>
        </w:rPr>
        <w:t xml:space="preserve">Приложение № 1 к техническому заданию</w:t>
      </w:r>
      <w:r/>
    </w:p>
    <w:p>
      <w:pPr>
        <w:ind w:left="360"/>
        <w:jc w:val="center"/>
        <w:widowControl w:val="off"/>
        <w:tabs>
          <w:tab w:val="left" w:pos="7260" w:leader="none"/>
        </w:tabs>
        <w:rPr>
          <w:b/>
          <w:sz w:val="22"/>
          <w:szCs w:val="22"/>
        </w:rPr>
      </w:pPr>
      <w:r>
        <mc:AlternateContent>
          <mc:Choice Requires="wpg">
            <w:drawing>
              <wp:inline xmlns:wp="http://schemas.openxmlformats.org/drawingml/2006/wordprocessingDrawing" distT="0" distB="0" distL="0" distR="0">
                <wp:extent cx="7601054" cy="5375082"/>
                <wp:effectExtent l="0" t="0" r="0" b="0"/>
                <wp:docPr id="2" name="Рисунок 18" descr="C:\Users\PetrovOJ\AppData\Local\Temp\Rar$DRa10384.41527\0001.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rovOJ\AppData\Local\Temp\Rar$DRa10384.41527\0001.jpg" hidden="0"/>
                        <pic:cNvPicPr>
                          <a:picLocks noChangeAspect="1"/>
                        </pic:cNvPicPr>
                        <pic:nvPr isPhoto="0" userDrawn="0"/>
                      </pic:nvPicPr>
                      <pic:blipFill>
                        <a:blip r:embed="rId35"/>
                        <a:stretch/>
                      </pic:blipFill>
                      <pic:spPr bwMode="auto">
                        <a:xfrm>
                          <a:off x="0" y="0"/>
                          <a:ext cx="7607698" cy="537978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598.5pt;height:423.2pt;" stroked="f">
                <v:path textboxrect="0,0,0,0"/>
                <v:imagedata r:id="rId35" o:title=""/>
              </v:shape>
            </w:pict>
          </mc:Fallback>
        </mc:AlternateContent>
      </w:r>
      <w:r/>
    </w:p>
    <w:p>
      <w:pPr>
        <w:sectPr>
          <w:footnotePr/>
          <w:endnotePr/>
          <w:type w:val="nextPage"/>
          <w:pgSz w:w="16838" w:h="11906" w:orient="landscape"/>
          <w:pgMar w:top="992" w:right="1134" w:bottom="851" w:left="1134" w:header="709" w:footer="709" w:gutter="0"/>
          <w:cols w:num="1" w:sep="0" w:space="708" w:equalWidth="1"/>
          <w:docGrid w:linePitch="360"/>
        </w:sectPr>
      </w:pPr>
      <w:r>
        <mc:AlternateContent>
          <mc:Choice Requires="wpg">
            <w:drawing>
              <wp:inline xmlns:wp="http://schemas.openxmlformats.org/drawingml/2006/wordprocessingDrawing" distT="0" distB="0" distL="0" distR="0">
                <wp:extent cx="8515847" cy="6021989"/>
                <wp:effectExtent l="0" t="0" r="0" b="0"/>
                <wp:docPr id="3" name="Рисунок 19" descr="C:\Users\PetrovOJ\AppData\Local\Temp\Rar$DRa10384.41527\0002.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rovOJ\AppData\Local\Temp\Rar$DRa10384.41527\0002.jpg" hidden="0"/>
                        <pic:cNvPicPr>
                          <a:picLocks noChangeAspect="1"/>
                        </pic:cNvPicPr>
                        <pic:nvPr isPhoto="0" userDrawn="0"/>
                      </pic:nvPicPr>
                      <pic:blipFill>
                        <a:blip r:embed="rId36"/>
                        <a:stretch/>
                      </pic:blipFill>
                      <pic:spPr bwMode="auto">
                        <a:xfrm>
                          <a:off x="0" y="0"/>
                          <a:ext cx="8522643" cy="602679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670.5pt;height:474.2pt;" stroked="f">
                <v:path textboxrect="0,0,0,0"/>
                <v:imagedata r:id="rId36" o:title=""/>
              </v:shape>
            </w:pict>
          </mc:Fallback>
        </mc:AlternateContent>
      </w:r>
      <w:r>
        <mc:AlternateContent>
          <mc:Choice Requires="wpg">
            <w:drawing>
              <wp:inline xmlns:wp="http://schemas.openxmlformats.org/drawingml/2006/wordprocessingDrawing" distT="0" distB="0" distL="0" distR="0">
                <wp:extent cx="8399802" cy="5939928"/>
                <wp:effectExtent l="0" t="0" r="1270" b="3810"/>
                <wp:docPr id="4" name="Рисунок 20" descr="C:\Users\PetrovOJ\AppData\Local\Temp\Rar$DRa10384.41527\0003.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rovOJ\AppData\Local\Temp\Rar$DRa10384.41527\0003.jpg" hidden="0"/>
                        <pic:cNvPicPr>
                          <a:picLocks noChangeAspect="1"/>
                        </pic:cNvPicPr>
                        <pic:nvPr isPhoto="0" userDrawn="0"/>
                      </pic:nvPicPr>
                      <pic:blipFill>
                        <a:blip r:embed="rId37"/>
                        <a:stretch/>
                      </pic:blipFill>
                      <pic:spPr bwMode="auto">
                        <a:xfrm>
                          <a:off x="0" y="0"/>
                          <a:ext cx="8405068" cy="594365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661.4pt;height:467.7pt;" stroked="f">
                <v:path textboxrect="0,0,0,0"/>
                <v:imagedata r:id="rId37" o:title=""/>
              </v:shape>
            </w:pict>
          </mc:Fallback>
        </mc:AlternateContent>
      </w:r>
      <w:r>
        <mc:AlternateContent>
          <mc:Choice Requires="wpg">
            <w:drawing>
              <wp:inline xmlns:wp="http://schemas.openxmlformats.org/drawingml/2006/wordprocessingDrawing" distT="0" distB="0" distL="0" distR="0">
                <wp:extent cx="9117065" cy="6447140"/>
                <wp:effectExtent l="0" t="0" r="8255" b="0"/>
                <wp:docPr id="5" name="Рисунок 5" descr="C:\Users\PetrovOJ\AppData\Local\Temp\Rar$DRa10384.41527\0004.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rovOJ\AppData\Local\Temp\Rar$DRa10384.41527\0004.jpg" hidden="0"/>
                        <pic:cNvPicPr>
                          <a:picLocks noChangeAspect="1"/>
                        </pic:cNvPicPr>
                        <pic:nvPr isPhoto="0" userDrawn="0"/>
                      </pic:nvPicPr>
                      <pic:blipFill>
                        <a:blip r:embed="rId38"/>
                        <a:stretch/>
                      </pic:blipFill>
                      <pic:spPr bwMode="auto">
                        <a:xfrm>
                          <a:off x="0" y="0"/>
                          <a:ext cx="9122327" cy="645086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717.9pt;height:507.6pt;" stroked="f">
                <v:path textboxrect="0,0,0,0"/>
                <v:imagedata r:id="rId38" o:title=""/>
              </v:shape>
            </w:pict>
          </mc:Fallback>
        </mc:AlternateContent>
      </w:r>
      <w:r>
        <mc:AlternateContent>
          <mc:Choice Requires="wpg">
            <w:drawing>
              <wp:inline xmlns:wp="http://schemas.openxmlformats.org/drawingml/2006/wordprocessingDrawing" distT="0" distB="0" distL="0" distR="0">
                <wp:extent cx="8813453" cy="6232442"/>
                <wp:effectExtent l="0" t="0" r="6985" b="0"/>
                <wp:docPr id="6" name="Рисунок 6" descr="C:\Users\PetrovOJ\AppData\Local\Temp\Rar$DRa10384.41527\0005.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trovOJ\AppData\Local\Temp\Rar$DRa10384.41527\0005.jpg" hidden="0"/>
                        <pic:cNvPicPr>
                          <a:picLocks noChangeAspect="1"/>
                        </pic:cNvPicPr>
                        <pic:nvPr isPhoto="0" userDrawn="0"/>
                      </pic:nvPicPr>
                      <pic:blipFill>
                        <a:blip r:embed="rId39"/>
                        <a:stretch/>
                      </pic:blipFill>
                      <pic:spPr bwMode="auto">
                        <a:xfrm>
                          <a:off x="0" y="0"/>
                          <a:ext cx="8819087" cy="623642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694.0pt;height:490.7pt;" stroked="f">
                <v:path textboxrect="0,0,0,0"/>
                <v:imagedata r:id="rId39" o:title=""/>
              </v:shape>
            </w:pict>
          </mc:Fallback>
        </mc:AlternateContent>
      </w:r>
      <w:r>
        <mc:AlternateContent>
          <mc:Choice Requires="wpg">
            <w:drawing>
              <wp:inline xmlns:wp="http://schemas.openxmlformats.org/drawingml/2006/wordprocessingDrawing" distT="0" distB="0" distL="0" distR="0">
                <wp:extent cx="8723265" cy="6168666"/>
                <wp:effectExtent l="0" t="0" r="1905" b="3810"/>
                <wp:docPr id="7" name="Рисунок 7" descr="C:\Users\PetrovOJ\AppData\Local\Temp\Rar$DRa10384.41527\0006.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rovOJ\AppData\Local\Temp\Rar$DRa10384.41527\0006.jpg" hidden="0"/>
                        <pic:cNvPicPr>
                          <a:picLocks noChangeAspect="1"/>
                        </pic:cNvPicPr>
                        <pic:nvPr isPhoto="0" userDrawn="0"/>
                      </pic:nvPicPr>
                      <pic:blipFill>
                        <a:blip r:embed="rId40"/>
                        <a:stretch/>
                      </pic:blipFill>
                      <pic:spPr bwMode="auto">
                        <a:xfrm>
                          <a:off x="0" y="0"/>
                          <a:ext cx="8728116" cy="617209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mso-wrap-distance-left:0.0pt;mso-wrap-distance-top:0.0pt;mso-wrap-distance-right:0.0pt;mso-wrap-distance-bottom:0.0pt;width:686.9pt;height:485.7pt;" stroked="f">
                <v:path textboxrect="0,0,0,0"/>
                <v:imagedata r:id="rId40" o:title=""/>
              </v:shape>
            </w:pict>
          </mc:Fallback>
        </mc:AlternateContent>
      </w:r>
      <w:r>
        <mc:AlternateContent>
          <mc:Choice Requires="wpg">
            <w:drawing>
              <wp:inline xmlns:wp="http://schemas.openxmlformats.org/drawingml/2006/wordprocessingDrawing" distT="0" distB="0" distL="0" distR="0">
                <wp:extent cx="9069570" cy="6413555"/>
                <wp:effectExtent l="0" t="0" r="0" b="6350"/>
                <wp:docPr id="8" name="Рисунок 8" descr="C:\Users\PetrovOJ\AppData\Local\Temp\Rar$DRa10384.41527\0007.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trovOJ\AppData\Local\Temp\Rar$DRa10384.41527\0007.jpg" hidden="0"/>
                        <pic:cNvPicPr>
                          <a:picLocks noChangeAspect="1"/>
                        </pic:cNvPicPr>
                        <pic:nvPr isPhoto="0" userDrawn="0"/>
                      </pic:nvPicPr>
                      <pic:blipFill>
                        <a:blip r:embed="rId41"/>
                        <a:stretch/>
                      </pic:blipFill>
                      <pic:spPr bwMode="auto">
                        <a:xfrm>
                          <a:off x="0" y="0"/>
                          <a:ext cx="9075289" cy="641759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mso-wrap-distance-left:0.0pt;mso-wrap-distance-top:0.0pt;mso-wrap-distance-right:0.0pt;mso-wrap-distance-bottom:0.0pt;width:714.1pt;height:505.0pt;" stroked="f">
                <v:path textboxrect="0,0,0,0"/>
                <v:imagedata r:id="rId41" o:title=""/>
              </v:shape>
            </w:pict>
          </mc:Fallback>
        </mc:AlternateContent>
      </w:r>
      <w:r>
        <mc:AlternateContent>
          <mc:Choice Requires="wpg">
            <w:drawing>
              <wp:inline xmlns:wp="http://schemas.openxmlformats.org/drawingml/2006/wordprocessingDrawing" distT="0" distB="0" distL="0" distR="0">
                <wp:extent cx="8865704" cy="6269390"/>
                <wp:effectExtent l="0" t="0" r="0" b="0"/>
                <wp:docPr id="9" name="Рисунок 9" descr="C:\Users\PetrovOJ\AppData\Local\Temp\Rar$DRa10384.41527\0008.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trovOJ\AppData\Local\Temp\Rar$DRa10384.41527\0008.jpg" hidden="0"/>
                        <pic:cNvPicPr>
                          <a:picLocks noChangeAspect="1"/>
                        </pic:cNvPicPr>
                        <pic:nvPr isPhoto="0" userDrawn="0"/>
                      </pic:nvPicPr>
                      <pic:blipFill>
                        <a:blip r:embed="rId42"/>
                        <a:stretch/>
                      </pic:blipFill>
                      <pic:spPr bwMode="auto">
                        <a:xfrm>
                          <a:off x="0" y="0"/>
                          <a:ext cx="8876530" cy="627704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mso-wrap-distance-left:0.0pt;mso-wrap-distance-top:0.0pt;mso-wrap-distance-right:0.0pt;mso-wrap-distance-bottom:0.0pt;width:698.1pt;height:493.7pt;" stroked="f">
                <v:path textboxrect="0,0,0,0"/>
                <v:imagedata r:id="rId42" o:title=""/>
              </v:shape>
            </w:pict>
          </mc:Fallback>
        </mc:AlternateContent>
      </w:r>
      <w:r>
        <mc:AlternateContent>
          <mc:Choice Requires="wpg">
            <w:drawing>
              <wp:inline xmlns:wp="http://schemas.openxmlformats.org/drawingml/2006/wordprocessingDrawing" distT="0" distB="0" distL="0" distR="0">
                <wp:extent cx="9102586" cy="6436904"/>
                <wp:effectExtent l="0" t="0" r="3810" b="2540"/>
                <wp:docPr id="10" name="Рисунок 10" descr="C:\Users\PetrovOJ\AppData\Local\Temp\Rar$DRa10384.41527\0009.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trovOJ\AppData\Local\Temp\Rar$DRa10384.41527\0009.jpg" hidden="0"/>
                        <pic:cNvPicPr>
                          <a:picLocks noChangeAspect="1"/>
                        </pic:cNvPicPr>
                        <pic:nvPr isPhoto="0" userDrawn="0"/>
                      </pic:nvPicPr>
                      <pic:blipFill>
                        <a:blip r:embed="rId43"/>
                        <a:stretch/>
                      </pic:blipFill>
                      <pic:spPr bwMode="auto">
                        <a:xfrm>
                          <a:off x="0" y="0"/>
                          <a:ext cx="9109521" cy="644180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mso-wrap-distance-left:0.0pt;mso-wrap-distance-top:0.0pt;mso-wrap-distance-right:0.0pt;mso-wrap-distance-bottom:0.0pt;width:716.7pt;height:506.8pt;" stroked="f">
                <v:path textboxrect="0,0,0,0"/>
                <v:imagedata r:id="rId43" o:title=""/>
              </v:shape>
            </w:pict>
          </mc:Fallback>
        </mc:AlternateContent>
      </w:r>
      <w:r>
        <mc:AlternateContent>
          <mc:Choice Requires="wpg">
            <w:drawing>
              <wp:inline xmlns:wp="http://schemas.openxmlformats.org/drawingml/2006/wordprocessingDrawing" distT="0" distB="0" distL="0" distR="0">
                <wp:extent cx="8439969" cy="5968332"/>
                <wp:effectExtent l="0" t="0" r="0" b="0"/>
                <wp:docPr id="11" name="Рисунок 11" descr="C:\Users\PetrovOJ\AppData\Local\Temp\Rar$DRa10384.41527\0010.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trovOJ\AppData\Local\Temp\Rar$DRa10384.41527\0010.jpg" hidden="0"/>
                        <pic:cNvPicPr>
                          <a:picLocks noChangeAspect="1"/>
                        </pic:cNvPicPr>
                        <pic:nvPr isPhoto="0" userDrawn="0"/>
                      </pic:nvPicPr>
                      <pic:blipFill>
                        <a:blip r:embed="rId44"/>
                        <a:stretch/>
                      </pic:blipFill>
                      <pic:spPr bwMode="auto">
                        <a:xfrm>
                          <a:off x="0" y="0"/>
                          <a:ext cx="8444165" cy="597129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mso-wrap-distance-left:0.0pt;mso-wrap-distance-top:0.0pt;mso-wrap-distance-right:0.0pt;mso-wrap-distance-bottom:0.0pt;width:664.6pt;height:469.9pt;" stroked="f">
                <v:path textboxrect="0,0,0,0"/>
                <v:imagedata r:id="rId44" o:title=""/>
              </v:shape>
            </w:pict>
          </mc:Fallback>
        </mc:AlternateContent>
      </w:r>
      <w:r>
        <mc:AlternateContent>
          <mc:Choice Requires="wpg">
            <w:drawing>
              <wp:inline xmlns:wp="http://schemas.openxmlformats.org/drawingml/2006/wordprocessingDrawing" distT="0" distB="0" distL="0" distR="0">
                <wp:extent cx="8892963" cy="6288667"/>
                <wp:effectExtent l="0" t="0" r="3810" b="0"/>
                <wp:docPr id="12" name="Рисунок 12" descr="C:\Users\PetrovOJ\AppData\Local\Temp\Rar$DRa10384.41527\0011.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trovOJ\AppData\Local\Temp\Rar$DRa10384.41527\0011.jpg" hidden="0"/>
                        <pic:cNvPicPr>
                          <a:picLocks noChangeAspect="1"/>
                        </pic:cNvPicPr>
                        <pic:nvPr isPhoto="0" userDrawn="0"/>
                      </pic:nvPicPr>
                      <pic:blipFill>
                        <a:blip r:embed="rId45"/>
                        <a:stretch/>
                      </pic:blipFill>
                      <pic:spPr bwMode="auto">
                        <a:xfrm>
                          <a:off x="0" y="0"/>
                          <a:ext cx="8895949" cy="629077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mso-wrap-distance-left:0.0pt;mso-wrap-distance-top:0.0pt;mso-wrap-distance-right:0.0pt;mso-wrap-distance-bottom:0.0pt;width:700.2pt;height:495.2pt;" stroked="f">
                <v:path textboxrect="0,0,0,0"/>
                <v:imagedata r:id="rId45" o:title=""/>
              </v:shape>
            </w:pict>
          </mc:Fallback>
        </mc:AlternateContent>
      </w:r>
      <w:r>
        <mc:AlternateContent>
          <mc:Choice Requires="wpg">
            <w:drawing>
              <wp:inline xmlns:wp="http://schemas.openxmlformats.org/drawingml/2006/wordprocessingDrawing" distT="0" distB="0" distL="0" distR="0">
                <wp:extent cx="8835494" cy="6248027"/>
                <wp:effectExtent l="0" t="0" r="3810" b="635"/>
                <wp:docPr id="13" name="Рисунок 13" descr="C:\Users\PetrovOJ\AppData\Local\Temp\Rar$DRa10384.41527\0012.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trovOJ\AppData\Local\Temp\Rar$DRa10384.41527\0012.jpg" hidden="0"/>
                        <pic:cNvPicPr>
                          <a:picLocks noChangeAspect="1"/>
                        </pic:cNvPicPr>
                        <pic:nvPr isPhoto="0" userDrawn="0"/>
                      </pic:nvPicPr>
                      <pic:blipFill>
                        <a:blip r:embed="rId46"/>
                        <a:stretch/>
                      </pic:blipFill>
                      <pic:spPr bwMode="auto">
                        <a:xfrm>
                          <a:off x="0" y="0"/>
                          <a:ext cx="8839290" cy="625071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mso-wrap-distance-left:0.0pt;mso-wrap-distance-top:0.0pt;mso-wrap-distance-right:0.0pt;mso-wrap-distance-bottom:0.0pt;width:695.7pt;height:492.0pt;" stroked="f">
                <v:path textboxrect="0,0,0,0"/>
                <v:imagedata r:id="rId46" o:title=""/>
              </v:shape>
            </w:pict>
          </mc:Fallback>
        </mc:AlternateContent>
      </w:r>
      <w:r>
        <mc:AlternateContent>
          <mc:Choice Requires="wpg">
            <w:drawing>
              <wp:inline xmlns:wp="http://schemas.openxmlformats.org/drawingml/2006/wordprocessingDrawing" distT="0" distB="0" distL="0" distR="0">
                <wp:extent cx="8909777" cy="6300558"/>
                <wp:effectExtent l="0" t="0" r="5715" b="5080"/>
                <wp:docPr id="14" name="Рисунок 14" descr="C:\Users\PetrovOJ\AppData\Local\Temp\Rar$DRa10384.41527\0013.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etrovOJ\AppData\Local\Temp\Rar$DRa10384.41527\0013.jpg" hidden="0"/>
                        <pic:cNvPicPr>
                          <a:picLocks noChangeAspect="1"/>
                        </pic:cNvPicPr>
                        <pic:nvPr isPhoto="0" userDrawn="0"/>
                      </pic:nvPicPr>
                      <pic:blipFill>
                        <a:blip r:embed="rId47"/>
                        <a:stretch/>
                      </pic:blipFill>
                      <pic:spPr bwMode="auto">
                        <a:xfrm>
                          <a:off x="0" y="0"/>
                          <a:ext cx="8913269" cy="6303027"/>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mso-wrap-distance-left:0.0pt;mso-wrap-distance-top:0.0pt;mso-wrap-distance-right:0.0pt;mso-wrap-distance-bottom:0.0pt;width:701.6pt;height:496.1pt;" stroked="f">
                <v:path textboxrect="0,0,0,0"/>
                <v:imagedata r:id="rId47" o:title=""/>
              </v:shape>
            </w:pict>
          </mc:Fallback>
        </mc:AlternateContent>
      </w:r>
      <w:r>
        <mc:AlternateContent>
          <mc:Choice Requires="wpg">
            <w:drawing>
              <wp:inline xmlns:wp="http://schemas.openxmlformats.org/drawingml/2006/wordprocessingDrawing" distT="0" distB="0" distL="0" distR="0">
                <wp:extent cx="8670676" cy="6131477"/>
                <wp:effectExtent l="0" t="0" r="0" b="3175"/>
                <wp:docPr id="15" name="Рисунок 15" descr="C:\Users\PetrovOJ\AppData\Local\Temp\Rar$DRa10384.41527\0014.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etrovOJ\AppData\Local\Temp\Rar$DRa10384.41527\0014.jpg" hidden="0"/>
                        <pic:cNvPicPr>
                          <a:picLocks noChangeAspect="1"/>
                        </pic:cNvPicPr>
                        <pic:nvPr isPhoto="0" userDrawn="0"/>
                      </pic:nvPicPr>
                      <pic:blipFill>
                        <a:blip r:embed="rId48"/>
                        <a:stretch/>
                      </pic:blipFill>
                      <pic:spPr bwMode="auto">
                        <a:xfrm>
                          <a:off x="0" y="0"/>
                          <a:ext cx="8673940" cy="613378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mso-wrap-distance-left:0.0pt;mso-wrap-distance-top:0.0pt;mso-wrap-distance-right:0.0pt;mso-wrap-distance-bottom:0.0pt;width:682.7pt;height:482.8pt;" stroked="f">
                <v:path textboxrect="0,0,0,0"/>
                <v:imagedata r:id="rId48" o:title=""/>
              </v:shape>
            </w:pict>
          </mc:Fallback>
        </mc:AlternateContent>
      </w:r>
      <w:r/>
    </w:p>
    <w:p>
      <w:r>
        <mc:AlternateContent>
          <mc:Choice Requires="wpg">
            <w:drawing>
              <wp:inline xmlns:wp="http://schemas.openxmlformats.org/drawingml/2006/wordprocessingDrawing" distT="0" distB="0" distL="0" distR="0">
                <wp:extent cx="7724411" cy="5462325"/>
                <wp:effectExtent l="0" t="0" r="0" b="5080"/>
                <wp:docPr id="16" name="Рисунок 16" descr="C:\Users\PetrovOJ\AppData\Local\Temp\Rar$DRa10384.41527\0015.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etrovOJ\AppData\Local\Temp\Rar$DRa10384.41527\0015.jpg" hidden="0"/>
                        <pic:cNvPicPr>
                          <a:picLocks noChangeAspect="1"/>
                        </pic:cNvPicPr>
                        <pic:nvPr isPhoto="0" userDrawn="0"/>
                      </pic:nvPicPr>
                      <pic:blipFill>
                        <a:blip r:embed="rId49"/>
                        <a:stretch/>
                      </pic:blipFill>
                      <pic:spPr bwMode="auto">
                        <a:xfrm>
                          <a:off x="0" y="0"/>
                          <a:ext cx="7731735" cy="546750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mso-wrap-distance-left:0.0pt;mso-wrap-distance-top:0.0pt;mso-wrap-distance-right:0.0pt;mso-wrap-distance-bottom:0.0pt;width:608.2pt;height:430.1pt;" stroked="f">
                <v:path textboxrect="0,0,0,0"/>
                <v:imagedata r:id="rId49" o:title=""/>
              </v:shape>
            </w:pict>
          </mc:Fallback>
        </mc:AlternateContent>
      </w:r>
      <w:r/>
    </w:p>
    <w:p>
      <w:pPr>
        <w:rPr>
          <w:b/>
          <w:sz w:val="22"/>
          <w:szCs w:val="22"/>
        </w:rPr>
        <w:sectPr>
          <w:footnotePr/>
          <w:endnotePr/>
          <w:type w:val="nextPage"/>
          <w:pgSz w:w="16838" w:h="11906" w:orient="landscape"/>
          <w:pgMar w:top="1276" w:right="851" w:bottom="707" w:left="567" w:header="709" w:footer="598" w:gutter="0"/>
          <w:cols w:num="1" w:sep="0" w:space="708" w:equalWidth="1"/>
          <w:docGrid w:linePitch="360"/>
        </w:sectPr>
      </w:pPr>
      <w:r>
        <w:rPr>
          <w:b/>
          <w:sz w:val="22"/>
          <w:szCs w:val="22"/>
        </w:rPr>
        <w:br w:type="page"/>
      </w:r>
      <w:r/>
    </w:p>
    <w:p>
      <w:pPr>
        <w:ind w:left="360"/>
        <w:jc w:val="right"/>
        <w:widowControl w:val="off"/>
        <w:tabs>
          <w:tab w:val="left" w:pos="7260" w:leader="none"/>
        </w:tabs>
        <w:rPr>
          <w:rFonts w:ascii="Times New Roman" w:hAnsi="Times New Roman" w:cs="Times New Roman"/>
          <w:b/>
        </w:rPr>
      </w:pPr>
      <w:r>
        <w:rPr>
          <w:rFonts w:ascii="Times New Roman" w:hAnsi="Times New Roman" w:cs="Times New Roman"/>
          <w:b/>
        </w:rPr>
        <w:t xml:space="preserve">Приложение № 4 к извещению о запросе котировок</w:t>
      </w:r>
      <w:r/>
    </w:p>
    <w:p>
      <w:pPr>
        <w:ind w:left="360"/>
        <w:jc w:val="center"/>
        <w:widowControl w:val="off"/>
        <w:tabs>
          <w:tab w:val="left" w:pos="7260" w:leader="none"/>
        </w:tabs>
        <w:rPr>
          <w:rFonts w:ascii="Times New Roman" w:hAnsi="Times New Roman" w:cs="Times New Roman"/>
          <w:b/>
        </w:rPr>
      </w:pPr>
      <w:r>
        <w:rPr>
          <w:rFonts w:ascii="Times New Roman" w:hAnsi="Times New Roman" w:cs="Times New Roman"/>
          <w:b/>
        </w:rPr>
      </w:r>
      <w:r/>
    </w:p>
    <w:p>
      <w:pPr>
        <w:ind w:left="360"/>
        <w:jc w:val="center"/>
        <w:widowControl w:val="off"/>
        <w:tabs>
          <w:tab w:val="left" w:pos="7260" w:leader="none"/>
        </w:tabs>
        <w:rPr>
          <w:rFonts w:ascii="Times New Roman" w:hAnsi="Times New Roman" w:cs="Times New Roman"/>
          <w:b/>
        </w:rPr>
      </w:pPr>
      <w:r>
        <w:rPr>
          <w:rFonts w:ascii="Times New Roman" w:hAnsi="Times New Roman" w:cs="Times New Roman"/>
          <w:b/>
        </w:rPr>
      </w:r>
      <w:r/>
    </w:p>
    <w:p>
      <w:pPr>
        <w:ind w:left="360"/>
        <w:jc w:val="center"/>
        <w:widowControl w:val="off"/>
        <w:tabs>
          <w:tab w:val="left" w:pos="7260" w:leader="none"/>
        </w:tabs>
        <w:rPr>
          <w:rFonts w:ascii="Times New Roman" w:hAnsi="Times New Roman" w:cs="Times New Roman"/>
          <w:b/>
        </w:rPr>
      </w:pPr>
      <w:r>
        <w:rPr>
          <w:rFonts w:ascii="Times New Roman" w:hAnsi="Times New Roman" w:cs="Times New Roman"/>
          <w:b/>
        </w:rPr>
      </w:r>
      <w:r/>
    </w:p>
    <w:p>
      <w:pPr>
        <w:jc w:val="center"/>
        <w:rPr>
          <w:rFonts w:ascii="Times New Roman" w:hAnsi="Times New Roman" w:cs="Times New Roman"/>
          <w:b/>
        </w:rPr>
      </w:pPr>
      <w:r>
        <w:rPr>
          <w:rFonts w:ascii="Times New Roman" w:hAnsi="Times New Roman" w:cs="Times New Roman"/>
          <w:b/>
        </w:rPr>
        <w:t xml:space="preserve">ФОРМА</w:t>
      </w:r>
      <w:r>
        <w:rPr>
          <w:rFonts w:ascii="Times New Roman" w:hAnsi="Times New Roman" w:cs="Times New Roman"/>
          <w:b/>
        </w:rPr>
        <w:br/>
        <w:t xml:space="preserve">технического предложения участника</w:t>
      </w:r>
      <w:r/>
    </w:p>
    <w:p>
      <w:pPr>
        <w:jc w:val="both"/>
        <w:rPr>
          <w:rFonts w:ascii="Times New Roman" w:hAnsi="Times New Roman" w:cs="Times New Roman"/>
          <w:bCs/>
          <w:i/>
          <w:u w:val="single"/>
        </w:rPr>
      </w:pPr>
      <w:r>
        <w:rPr>
          <w:rFonts w:ascii="Times New Roman" w:hAnsi="Times New Roman" w:cs="Times New Roman"/>
          <w:bCs/>
          <w:i/>
          <w:u w:val="single"/>
        </w:rPr>
        <w:t xml:space="preserve">Инструкция по заполнению формы технического предложения:</w:t>
      </w:r>
      <w:r/>
    </w:p>
    <w:p>
      <w:pPr>
        <w:jc w:val="both"/>
        <w:rPr>
          <w:rFonts w:ascii="Times New Roman" w:hAnsi="Times New Roman" w:cs="Times New Roman"/>
          <w:bCs/>
          <w:i/>
        </w:rPr>
      </w:pPr>
      <w:r>
        <w:rPr>
          <w:rFonts w:ascii="Times New Roman" w:hAnsi="Times New Roman" w:cs="Times New Roman"/>
          <w:bCs/>
          <w:i/>
        </w:rPr>
        <w:t xml:space="preserve">Техническое предложение оформляется участником отдельно по каждому лоту и предоставляется в формате </w:t>
      </w:r>
      <w:r>
        <w:rPr>
          <w:rFonts w:ascii="Times New Roman" w:hAnsi="Times New Roman" w:cs="Times New Roman"/>
          <w:b/>
          <w:i/>
          <w:lang w:val="en-US"/>
        </w:rPr>
        <w:t xml:space="preserve">MS</w:t>
      </w:r>
      <w:r>
        <w:rPr>
          <w:rFonts w:ascii="Times New Roman" w:hAnsi="Times New Roman" w:cs="Times New Roman"/>
          <w:b/>
          <w:i/>
        </w:rPr>
        <w:t xml:space="preserve"> </w:t>
      </w:r>
      <w:r>
        <w:rPr>
          <w:rFonts w:ascii="Times New Roman" w:hAnsi="Times New Roman" w:cs="Times New Roman"/>
          <w:b/>
          <w:i/>
          <w:lang w:val="en-US"/>
        </w:rPr>
        <w:t xml:space="preserve">Word</w:t>
      </w:r>
      <w:r/>
    </w:p>
    <w:p>
      <w:pPr>
        <w:jc w:val="both"/>
        <w:rPr>
          <w:rFonts w:ascii="Times New Roman" w:hAnsi="Times New Roman" w:cs="Times New Roman"/>
          <w:bCs/>
          <w:i/>
        </w:rPr>
      </w:pPr>
      <w:r>
        <w:rPr>
          <w:rFonts w:ascii="Times New Roman" w:hAnsi="Times New Roman" w:cs="Times New Roman"/>
          <w:bCs/>
          <w:i/>
        </w:rPr>
        <w:t xml:space="preserve">Техническое предложение состоит из 2 частей. </w:t>
      </w:r>
      <w:r/>
    </w:p>
    <w:p>
      <w:pPr>
        <w:jc w:val="both"/>
        <w:rPr>
          <w:rFonts w:ascii="Times New Roman" w:hAnsi="Times New Roman" w:cs="Times New Roman"/>
          <w:bCs/>
          <w:i/>
        </w:rPr>
      </w:pPr>
      <w:r>
        <w:rPr>
          <w:rFonts w:ascii="Times New Roman" w:hAnsi="Times New Roman" w:cs="Times New Roman"/>
          <w:bCs/>
          <w:i/>
          <w:lang w:val="en-US"/>
        </w:rPr>
        <w:t xml:space="preserve">I</w:t>
      </w:r>
      <w:r>
        <w:rPr>
          <w:rFonts w:ascii="Times New Roman" w:hAnsi="Times New Roman" w:cs="Times New Roman"/>
          <w:bCs/>
          <w:i/>
        </w:rPr>
        <w:t xml:space="preserve"> часть является неизменяемой и обязательной для участников процедур закупок. </w:t>
      </w:r>
      <w:r/>
    </w:p>
    <w:p>
      <w:pPr>
        <w:jc w:val="both"/>
        <w:rPr>
          <w:rFonts w:ascii="Times New Roman" w:hAnsi="Times New Roman" w:cs="Times New Roman"/>
          <w:bCs/>
          <w:i/>
        </w:rPr>
      </w:pPr>
      <w:r>
        <w:rPr>
          <w:rFonts w:ascii="Times New Roman" w:hAnsi="Times New Roman" w:cs="Times New Roman"/>
          <w:b/>
          <w:bCs/>
        </w:rPr>
        <mc:AlternateContent>
          <mc:Choice Requires="wpg">
            <w:drawing>
              <wp:anchor xmlns:wp="http://schemas.openxmlformats.org/drawingml/2006/wordprocessingDrawing" distT="0" distB="0" distL="114300" distR="114300" simplePos="0" relativeHeight="251663360" behindDoc="1" locked="0" layoutInCell="1" allowOverlap="1">
                <wp:simplePos x="0" y="0"/>
                <wp:positionH relativeFrom="column">
                  <wp:posOffset>998220</wp:posOffset>
                </wp:positionH>
                <wp:positionV relativeFrom="paragraph">
                  <wp:posOffset>315595</wp:posOffset>
                </wp:positionV>
                <wp:extent cx="6908800" cy="643890"/>
                <wp:effectExtent l="0" t="1198245" r="0" b="1224915"/>
                <wp:wrapNone/>
                <wp:docPr id="17" name="Надпись 1" hidden="0"/>
                <wp:cNvGraphicFramePr/>
                <a:graphic xmlns:a="http://schemas.openxmlformats.org/drawingml/2006/main">
                  <a:graphicData uri="http://schemas.microsoft.com/office/word/2010/wordprocessingShape">
                    <wps:wsp>
                      <wps:cNvPr id="0" name=""/>
                      <wps:cNvSpPr txBox="1">
                        <a:spLocks noChangeArrowheads="1" noChangeShapeType="1" noTextEdit="1"/>
                      </wps:cNvSpPr>
                      <wps:spPr bwMode="auto">
                        <a:xfrm rot="-23038338">
                          <a:off x="0" y="0"/>
                          <a:ext cx="6908799" cy="643890"/>
                        </a:xfrm>
                        <a:prstGeom prst="rect">
                          <a:avLst/>
                        </a:prstGeom>
                      </wps:spPr>
                      <wps:txbx>
                        <w:txbxContent>
                          <w:p>
                            <w:pPr>
                              <w:jc w:val="center"/>
                              <w:rPr>
                                <w:rFonts w:ascii="Arial Black" w:hAnsi="Arial Black"/>
                                <w:color w:val="BFBFBF"/>
                                <w:sz w:val="72"/>
                                <w:szCs w:val="72"/>
                                <w14:textOutline w14:w="9525" w14:cap="flat" w14:cmpd="sng" w14:algn="ctr">
                                  <w14:solidFill>
                                    <w14:srgbClr w14:val="BFBFBF"/>
                                  </w14:solidFill>
                                  <w14:prstDash w14:val="solid"/>
                                  <w14:round/>
                                </w14:textOutline>
                              </w:rPr>
                            </w:pPr>
                            <w:r>
                              <w:rPr>
                                <w:rFonts w:ascii="Arial Black" w:hAnsi="Arial Black"/>
                                <w:color w:val="BFBFBF"/>
                                <w:sz w:val="72"/>
                                <w:szCs w:val="72"/>
                                <w14:textOutline w14:w="9525" w14:cap="flat" w14:cmpd="sng" w14:algn="ctr">
                                  <w14:solidFill>
                                    <w14:srgbClr w14:val="BFBFBF"/>
                                  </w14:solidFill>
                                  <w14:prstDash w14:val="solid"/>
                                  <w14:round/>
                                </w14:textOutline>
                              </w:rPr>
                              <w:t xml:space="preserve">ФОРМА</w:t>
                            </w:r>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shape 19" o:spid="_x0000_s19" o:spt="1" style="position:absolute;mso-wrap-distance-left:9.0pt;mso-wrap-distance-top:0.0pt;mso-wrap-distance-right:9.0pt;mso-wrap-distance-bottom:0.0pt;z-index:-251663360;o:allowoverlap:true;o:allowincell:true;mso-position-horizontal-relative:text;margin-left:78.6pt;mso-position-horizontal:absolute;mso-position-vertical-relative:text;margin-top:24.8pt;mso-position-vertical:absolute;width:544.0pt;height:50.7pt;rotation:-383;" coordsize="100000,100000" path="" filled="f">
                <v:path textboxrect="0,0,0,0"/>
                <v:textbox>
                  <w:txbxContent>
                    <w:p>
                      <w:pPr>
                        <w:jc w:val="center"/>
                        <w:rPr>
                          <w:rFonts w:ascii="Arial Black" w:hAnsi="Arial Black"/>
                          <w:color w:val="BFBFBF"/>
                          <w:sz w:val="72"/>
                          <w:szCs w:val="72"/>
                          <w14:textOutline w14:w="9525" w14:cap="flat" w14:cmpd="sng" w14:algn="ctr">
                            <w14:solidFill>
                              <w14:srgbClr w14:val="BFBFBF"/>
                            </w14:solidFill>
                            <w14:prstDash w14:val="solid"/>
                            <w14:round/>
                          </w14:textOutline>
                        </w:rPr>
                      </w:pPr>
                      <w:r>
                        <w:rPr>
                          <w:rFonts w:ascii="Arial Black" w:hAnsi="Arial Black"/>
                          <w:color w:val="BFBFBF"/>
                          <w:sz w:val="72"/>
                          <w:szCs w:val="72"/>
                          <w14:textOutline w14:w="9525" w14:cap="flat" w14:cmpd="sng" w14:algn="ctr">
                            <w14:solidFill>
                              <w14:srgbClr w14:val="BFBFBF"/>
                            </w14:solidFill>
                            <w14:prstDash w14:val="solid"/>
                            <w14:round/>
                          </w14:textOutline>
                        </w:rPr>
                        <w:t xml:space="preserve">ФОРМА</w:t>
                      </w:r>
                      <w:r/>
                    </w:p>
                  </w:txbxContent>
                </v:textbox>
              </v:shape>
            </w:pict>
          </mc:Fallback>
        </mc:AlternateContent>
      </w:r>
      <w:r>
        <w:rPr>
          <w:rFonts w:ascii="Times New Roman" w:hAnsi="Times New Roman" w:cs="Times New Roman"/>
          <w:bCs/>
          <w:i/>
          <w:lang w:val="en-US"/>
        </w:rPr>
        <w:t xml:space="preserve">II</w:t>
      </w:r>
      <w:r>
        <w:rPr>
          <w:rFonts w:ascii="Times New Roman" w:hAnsi="Times New Roman" w:cs="Times New Roman"/>
          <w:bCs/>
          <w:i/>
        </w:rPr>
        <w:t xml:space="preserve"> часть заполняется участником с учетом требований технического задания и характеристик предлагаемых товаров, работ, услуг.</w:t>
      </w:r>
      <w:r/>
    </w:p>
    <w:p>
      <w:pPr>
        <w:jc w:val="both"/>
        <w:rPr>
          <w:rFonts w:ascii="Times New Roman" w:hAnsi="Times New Roman" w:cs="Times New Roman"/>
          <w:bCs/>
          <w:i/>
        </w:rPr>
      </w:pPr>
      <w:r>
        <w:rPr>
          <w:rFonts w:ascii="Times New Roman" w:hAnsi="Times New Roman" w:cs="Times New Roman"/>
          <w:bCs/>
          <w:i/>
        </w:rPr>
        <w:t xml:space="preserve">Характеристики товаров, работ, услуг до</w:t>
      </w:r>
      <w:r>
        <w:rPr>
          <w:rFonts w:ascii="Times New Roman" w:hAnsi="Times New Roman" w:cs="Times New Roman"/>
          <w:bCs/>
          <w:i/>
        </w:rPr>
        <w:t xml:space="preserve">лжны быть изложены таким образом, чтобы при рассмотрении и оценке заявок не допускалось их неоднозначное толкование. Описание характеристик должно соответствовать требованиям технического задания, а также форме технического предложения. При поставке товаро</w:t>
      </w:r>
      <w:r>
        <w:rPr>
          <w:rFonts w:ascii="Times New Roman" w:hAnsi="Times New Roman" w:cs="Times New Roman"/>
          <w:bCs/>
          <w:i/>
        </w:rPr>
        <w:t xml:space="preserve">в в техническом предложении должны быть указаны наименования предлагаемого товара, марка (при наличии), модель (при наличии), наименование производителя (если такое требование предусмотрено формой технического предложения) по каждой номенклатурной позиции.</w:t>
      </w:r>
      <w:r/>
    </w:p>
    <w:p>
      <w:pPr>
        <w:rPr>
          <w:rFonts w:ascii="Times New Roman" w:hAnsi="Times New Roman" w:cs="Times New Roman"/>
          <w:bCs/>
          <w:i/>
        </w:rPr>
      </w:pPr>
      <w:r>
        <w:rPr>
          <w:rFonts w:ascii="Times New Roman" w:hAnsi="Times New Roman" w:cs="Times New Roman"/>
          <w:i/>
        </w:rPr>
        <w:t xml:space="preserve">Т</w:t>
      </w:r>
      <w:r>
        <w:rPr>
          <w:rFonts w:ascii="Times New Roman" w:hAnsi="Times New Roman" w:cs="Times New Roman"/>
          <w:bCs/>
          <w:i/>
        </w:rPr>
        <w:t xml:space="preserve">ехническое предложение предоставляется в составе части заявки на участие в закупке</w:t>
      </w:r>
      <w:r/>
    </w:p>
    <w:p>
      <w:pPr>
        <w:rPr>
          <w:rFonts w:ascii="Times New Roman" w:hAnsi="Times New Roman" w:cs="Times New Roman"/>
          <w:bCs/>
          <w:i/>
        </w:rPr>
      </w:pPr>
      <w:r>
        <w:rPr>
          <w:rFonts w:ascii="Times New Roman" w:hAnsi="Times New Roman" w:cs="Times New Roman"/>
          <w:bCs/>
          <w:i/>
        </w:rPr>
      </w:r>
      <w:r/>
    </w:p>
    <w:p>
      <w:pPr>
        <w:rPr>
          <w:rFonts w:ascii="Times New Roman" w:hAnsi="Times New Roman" w:cs="Times New Roman"/>
          <w:bCs/>
          <w:i/>
        </w:rPr>
      </w:pPr>
      <w:r>
        <w:rPr>
          <w:rFonts w:ascii="Times New Roman" w:hAnsi="Times New Roman" w:cs="Times New Roman"/>
          <w:bCs/>
          <w:i/>
        </w:rPr>
      </w:r>
      <w:r/>
    </w:p>
    <w:p>
      <w:pPr>
        <w:rPr>
          <w:rFonts w:ascii="Times New Roman" w:hAnsi="Times New Roman" w:cs="Times New Roman"/>
          <w:bCs/>
        </w:rPr>
      </w:pPr>
      <w:r>
        <w:rPr>
          <w:rFonts w:ascii="Times New Roman" w:hAnsi="Times New Roman" w:cs="Times New Roman"/>
          <w:bCs/>
        </w:rPr>
      </w:r>
      <w:r/>
    </w:p>
    <w:p>
      <w:pPr>
        <w:jc w:val="center"/>
        <w:rPr>
          <w:rFonts w:ascii="Times New Roman" w:hAnsi="Times New Roman" w:cs="Times New Roman"/>
          <w:bCs/>
        </w:rPr>
      </w:pPr>
      <w:r>
        <w:rPr>
          <w:rFonts w:ascii="Times New Roman" w:hAnsi="Times New Roman" w:cs="Times New Roman"/>
          <w:b/>
          <w:bCs/>
        </w:rPr>
        <w:t xml:space="preserve">Техническое предложение</w:t>
      </w:r>
      <w:r/>
    </w:p>
    <w:p>
      <w:pPr>
        <w:ind w:firstLine="709"/>
        <w:jc w:val="both"/>
        <w:rPr>
          <w:rFonts w:ascii="Times New Roman" w:hAnsi="Times New Roman" w:cs="Times New Roman"/>
          <w:b/>
        </w:rPr>
      </w:pPr>
      <w:r>
        <w:rPr>
          <w:rFonts w:ascii="Times New Roman" w:hAnsi="Times New Roman" w:cs="Times New Roman"/>
          <w:b/>
        </w:rPr>
      </w:r>
      <w:r/>
    </w:p>
    <w:p>
      <w:pPr>
        <w:ind w:firstLine="709"/>
        <w:jc w:val="center"/>
        <w:rPr>
          <w:rFonts w:ascii="Times New Roman" w:hAnsi="Times New Roman" w:cs="Times New Roman"/>
          <w:b/>
        </w:rPr>
      </w:pPr>
      <w:r>
        <w:rPr>
          <w:rFonts w:ascii="Times New Roman" w:hAnsi="Times New Roman" w:cs="Times New Roman"/>
          <w:b/>
          <w:lang w:val="en-US"/>
        </w:rPr>
        <w:t xml:space="preserve">I</w:t>
      </w:r>
      <w:r>
        <w:rPr>
          <w:rFonts w:ascii="Times New Roman" w:hAnsi="Times New Roman" w:cs="Times New Roman"/>
          <w:b/>
        </w:rPr>
        <w:t xml:space="preserve"> часть</w:t>
      </w:r>
      <w:r/>
    </w:p>
    <w:p>
      <w:pPr>
        <w:ind w:firstLine="709"/>
        <w:jc w:val="both"/>
        <w:rPr>
          <w:rFonts w:ascii="Times New Roman" w:hAnsi="Times New Roman" w:cs="Times New Roman"/>
          <w:b/>
        </w:rPr>
      </w:pPr>
      <w:r>
        <w:rPr>
          <w:rFonts w:ascii="Times New Roman" w:hAnsi="Times New Roman" w:cs="Times New Roman"/>
          <w:b/>
        </w:rPr>
      </w:r>
      <w:r/>
    </w:p>
    <w:p>
      <w:pPr>
        <w:ind w:firstLine="709"/>
        <w:jc w:val="both"/>
        <w:rPr>
          <w:rFonts w:ascii="Times New Roman" w:hAnsi="Times New Roman" w:cs="Times New Roman"/>
        </w:rPr>
      </w:pPr>
      <w:r>
        <w:rPr>
          <w:rFonts w:ascii="Times New Roman" w:hAnsi="Times New Roman" w:cs="Times New Roman"/>
          <w:b/>
        </w:rPr>
        <w:t xml:space="preserve">Номер закупки, номер и предмет лота </w:t>
      </w:r>
      <w:r>
        <w:rPr>
          <w:rFonts w:ascii="Times New Roman" w:hAnsi="Times New Roman" w:cs="Times New Roman"/>
        </w:rPr>
        <w:t xml:space="preserve">________________________________________________________________ </w:t>
      </w:r>
      <w:r>
        <w:rPr>
          <w:rFonts w:ascii="Times New Roman" w:hAnsi="Times New Roman" w:cs="Times New Roman"/>
          <w:i/>
        </w:rPr>
        <w:t xml:space="preserve">(участник должен указать номер закупки, номер и предмет лота, соответствующие указанным в извещении)</w:t>
      </w:r>
      <w:r/>
    </w:p>
    <w:p>
      <w:pPr>
        <w:ind w:firstLine="709"/>
        <w:jc w:val="both"/>
        <w:rPr>
          <w:rFonts w:ascii="Times New Roman" w:hAnsi="Times New Roman" w:cs="Times New Roman"/>
          <w:i/>
        </w:rPr>
      </w:pPr>
      <w:r>
        <w:rPr>
          <w:rFonts w:ascii="Times New Roman" w:hAnsi="Times New Roman" w:cs="Times New Roman"/>
          <w:i/>
        </w:rPr>
      </w:r>
      <w:r/>
    </w:p>
    <w:p>
      <w:pPr>
        <w:ind w:firstLine="709"/>
        <w:jc w:val="both"/>
        <w:rPr>
          <w:rFonts w:ascii="Times New Roman" w:hAnsi="Times New Roman" w:cs="Times New Roman"/>
          <w:i/>
        </w:rPr>
      </w:pPr>
      <w:r>
        <w:rPr>
          <w:rFonts w:ascii="Times New Roman" w:hAnsi="Times New Roman" w:cs="Times New Roman"/>
          <w:i/>
        </w:rPr>
      </w:r>
      <w:r/>
    </w:p>
    <w:p>
      <w:pPr>
        <w:ind w:firstLine="709"/>
        <w:jc w:val="both"/>
        <w:rPr>
          <w:rFonts w:ascii="Times New Roman" w:hAnsi="Times New Roman" w:cs="Times New Roman"/>
        </w:rPr>
      </w:pPr>
      <w:r>
        <w:rPr>
          <w:rFonts w:ascii="Times New Roman" w:hAnsi="Times New Roman" w:cs="Times New Roman"/>
        </w:rPr>
        <w:t xml:space="preserve">1. Подавая настоящее техническое предложение, обязуюсь:</w:t>
      </w:r>
      <w:r/>
    </w:p>
    <w:p>
      <w:pPr>
        <w:ind w:firstLine="709"/>
        <w:jc w:val="both"/>
        <w:rPr>
          <w:rFonts w:ascii="Times New Roman" w:hAnsi="Times New Roman" w:cs="Times New Roman"/>
        </w:rPr>
      </w:pPr>
      <w:r>
        <w:rPr>
          <w:rFonts w:ascii="Times New Roman" w:hAnsi="Times New Roman" w:cs="Times New Roman"/>
        </w:rPr>
        <w:t xml:space="preserve">1) поставить товары, выполнить работы, оказать услуги, предусмотренные настоящим техническим предложением, в полном соответствии с:</w:t>
      </w:r>
      <w:r/>
    </w:p>
    <w:p>
      <w:pPr>
        <w:pStyle w:val="1034"/>
        <w:ind w:left="0" w:firstLine="709"/>
        <w:jc w:val="both"/>
        <w:rPr>
          <w:rFonts w:ascii="Times New Roman" w:hAnsi="Times New Roman" w:cs="Times New Roman"/>
        </w:rPr>
      </w:pPr>
      <w:r>
        <w:rPr>
          <w:rFonts w:ascii="Times New Roman" w:hAnsi="Times New Roman" w:cs="Times New Roman"/>
        </w:rPr>
        <w:t xml:space="preserve">а) нормативными документами, перечисленными в техническом задании извещения о проведении запроса котировок;</w:t>
      </w:r>
      <w:r/>
    </w:p>
    <w:p>
      <w:pPr>
        <w:pStyle w:val="1034"/>
        <w:ind w:left="0" w:firstLine="709"/>
        <w:jc w:val="both"/>
        <w:rPr>
          <w:rFonts w:ascii="Times New Roman" w:hAnsi="Times New Roman" w:cs="Times New Roman"/>
        </w:rPr>
      </w:pPr>
      <w:r>
        <w:rPr>
          <w:rFonts w:ascii="Times New Roman" w:hAnsi="Times New Roman" w:cs="Times New Roman"/>
        </w:rPr>
        <w:t xml:space="preserve">б) требованиями к безопасности поставляемых товаров, выполняемых работ, оказываемых услуг, указанными в техническом задании извещения о проведении запроса котировок;</w:t>
      </w:r>
      <w:r/>
    </w:p>
    <w:p>
      <w:pPr>
        <w:pStyle w:val="1034"/>
        <w:ind w:left="0" w:firstLine="709"/>
        <w:jc w:val="both"/>
        <w:rPr>
          <w:rFonts w:ascii="Times New Roman" w:hAnsi="Times New Roman" w:cs="Times New Roman"/>
        </w:rPr>
      </w:pPr>
      <w:r>
        <w:rPr>
          <w:rFonts w:ascii="Times New Roman" w:hAnsi="Times New Roman" w:cs="Times New Roman"/>
        </w:rPr>
        <w:t xml:space="preserve">в) требованиями к качеству поставляемых товаров, выполняемых работ, оказываемых услуг, указанными в техническом задании извещения о проведении запроса котировок;</w:t>
      </w:r>
      <w:r/>
    </w:p>
    <w:p>
      <w:pPr>
        <w:pStyle w:val="1034"/>
        <w:ind w:left="0" w:firstLine="709"/>
        <w:jc w:val="both"/>
        <w:rPr>
          <w:rFonts w:ascii="Times New Roman" w:hAnsi="Times New Roman" w:cs="Times New Roman"/>
        </w:rPr>
      </w:pPr>
      <w:r>
        <w:rPr>
          <w:rFonts w:ascii="Times New Roman" w:hAnsi="Times New Roman" w:cs="Times New Roman"/>
        </w:rPr>
        <w:t xml:space="preserve">г) требованиями к результату поставки товаров, выполнения работ, оказания услуг, указанными в техническом задании извещения о проведении запроса котировок;</w:t>
      </w:r>
      <w:r/>
    </w:p>
    <w:p>
      <w:pPr>
        <w:pStyle w:val="1034"/>
        <w:ind w:left="0" w:firstLine="709"/>
        <w:jc w:val="both"/>
        <w:rPr>
          <w:rFonts w:ascii="Times New Roman" w:hAnsi="Times New Roman" w:cs="Times New Roman"/>
          <w:bCs/>
        </w:rPr>
      </w:pPr>
      <w:r>
        <w:rPr>
          <w:rFonts w:ascii="Times New Roman" w:hAnsi="Times New Roman" w:cs="Times New Roman"/>
        </w:rPr>
        <w:t xml:space="preserve">2)  поставить товар (если условиями технического задания документации о закупке предусмотрена поставка товара), </w:t>
      </w:r>
      <w:r>
        <w:rPr>
          <w:rFonts w:ascii="Times New Roman" w:hAnsi="Times New Roman" w:cs="Times New Roman"/>
          <w:bCs/>
        </w:rPr>
        <w:t xml:space="preserve">в соответствии с требованиями к упаковке и отгрузке, указанными в техническом задании извещения о проведении запроса котировок;</w:t>
      </w:r>
      <w:r/>
    </w:p>
    <w:p>
      <w:pPr>
        <w:pStyle w:val="1034"/>
        <w:ind w:left="0" w:firstLine="709"/>
        <w:jc w:val="both"/>
        <w:rPr>
          <w:rFonts w:ascii="Times New Roman" w:hAnsi="Times New Roman" w:cs="Times New Roman"/>
          <w:bCs/>
        </w:rPr>
      </w:pPr>
      <w:r>
        <w:rPr>
          <w:rFonts w:ascii="Times New Roman" w:hAnsi="Times New Roman" w:cs="Times New Roman"/>
          <w:bCs/>
        </w:rPr>
        <w:t xml:space="preserve">3) поставить товары, выполнить работы, оказать услуги в месте(ах) поставки, выполнения работ, оказания услуг, предусмотренном(</w:t>
      </w:r>
      <w:r>
        <w:rPr>
          <w:rFonts w:ascii="Times New Roman" w:hAnsi="Times New Roman" w:cs="Times New Roman"/>
          <w:bCs/>
        </w:rPr>
        <w:t xml:space="preserve">ых</w:t>
      </w:r>
      <w:r>
        <w:rPr>
          <w:rFonts w:ascii="Times New Roman" w:hAnsi="Times New Roman" w:cs="Times New Roman"/>
          <w:bCs/>
        </w:rPr>
        <w:t xml:space="preserve">) в техническом задании извещения о проведении запроса котировок;</w:t>
      </w:r>
      <w:r/>
    </w:p>
    <w:p>
      <w:pPr>
        <w:pStyle w:val="1034"/>
        <w:ind w:left="0" w:firstLine="709"/>
        <w:jc w:val="both"/>
        <w:rPr>
          <w:rFonts w:ascii="Times New Roman" w:hAnsi="Times New Roman" w:cs="Times New Roman"/>
          <w:bCs/>
        </w:rPr>
      </w:pPr>
      <w:r>
        <w:rPr>
          <w:rFonts w:ascii="Times New Roman" w:hAnsi="Times New Roman" w:cs="Times New Roman"/>
          <w:bCs/>
        </w:rPr>
        <w:t xml:space="preserve">4) поставить товар, выполнить работы, оказать услуги в соответствии с условиями и порядком поставки товаров, выполнения работ, оказания услуг, указанными в техническом задании извещения о проведении запроса котировок.</w:t>
      </w:r>
      <w:r/>
    </w:p>
    <w:p>
      <w:pPr>
        <w:pStyle w:val="1034"/>
        <w:ind w:left="0" w:firstLine="709"/>
        <w:jc w:val="both"/>
        <w:rPr>
          <w:rFonts w:ascii="Times New Roman" w:hAnsi="Times New Roman" w:cs="Times New Roman"/>
          <w:bCs/>
        </w:rPr>
      </w:pPr>
      <w:r>
        <w:rPr>
          <w:rFonts w:ascii="Times New Roman" w:hAnsi="Times New Roman" w:cs="Times New Roman"/>
          <w:bCs/>
        </w:rPr>
      </w:r>
      <w:r/>
    </w:p>
    <w:p>
      <w:pPr>
        <w:pStyle w:val="1034"/>
        <w:ind w:left="0" w:firstLine="709"/>
        <w:jc w:val="both"/>
        <w:rPr>
          <w:rFonts w:ascii="Times New Roman" w:hAnsi="Times New Roman" w:cs="Times New Roman"/>
          <w:bCs/>
        </w:rPr>
      </w:pPr>
      <w:r>
        <w:rPr>
          <w:rFonts w:ascii="Times New Roman" w:hAnsi="Times New Roman" w:cs="Times New Roman"/>
          <w:bCs/>
        </w:rPr>
        <w:t xml:space="preserve">2. Подавая настоящее техническое предложение, выражаю свое согласие с формой, порядком и сроками оплаты, условиями и порядком поставки товаров, выполнения работ, оказания услуг, указанными в техническом задании извещения о проведении запроса котировок.</w:t>
      </w:r>
      <w:r/>
    </w:p>
    <w:p>
      <w:pPr>
        <w:pStyle w:val="1034"/>
        <w:ind w:left="0" w:firstLine="709"/>
        <w:jc w:val="both"/>
        <w:rPr>
          <w:rFonts w:ascii="Times New Roman" w:hAnsi="Times New Roman" w:cs="Times New Roman"/>
          <w:bCs/>
        </w:rPr>
      </w:pPr>
      <w:r>
        <w:rPr>
          <w:rFonts w:ascii="Times New Roman" w:hAnsi="Times New Roman" w:cs="Times New Roman"/>
          <w:bCs/>
        </w:rPr>
      </w:r>
      <w:r/>
    </w:p>
    <w:p>
      <w:pPr>
        <w:pStyle w:val="1034"/>
        <w:ind w:left="0" w:firstLine="709"/>
        <w:jc w:val="both"/>
        <w:rPr>
          <w:rFonts w:ascii="Times New Roman" w:hAnsi="Times New Roman" w:cs="Times New Roman"/>
          <w:bCs/>
        </w:rPr>
      </w:pPr>
      <w:r>
        <w:rPr>
          <w:rFonts w:ascii="Times New Roman" w:hAnsi="Times New Roman" w:cs="Times New Roman"/>
          <w:bCs/>
        </w:rPr>
        <w:t xml:space="preserve">3. Подавая настоящее техническое предложение, подтверждаю, что:</w:t>
      </w:r>
      <w:r/>
    </w:p>
    <w:p>
      <w:pPr>
        <w:pStyle w:val="1034"/>
        <w:ind w:left="0" w:firstLine="709"/>
        <w:jc w:val="both"/>
        <w:rPr>
          <w:rFonts w:ascii="Times New Roman" w:hAnsi="Times New Roman" w:cs="Times New Roman"/>
          <w:bCs/>
        </w:rPr>
      </w:pPr>
      <w:r>
        <w:rPr>
          <w:rFonts w:ascii="Times New Roman" w:hAnsi="Times New Roman" w:cs="Times New Roman"/>
          <w:bCs/>
        </w:rPr>
        <w:t xml:space="preserve">1) порядок формирования предложенной цены соответствует требованиям технического задания и включает все расходы, предусмотренные в техническом задании извещения о проведении запроса котировок;</w:t>
      </w:r>
      <w:r/>
    </w:p>
    <w:p>
      <w:pPr>
        <w:pStyle w:val="1036"/>
        <w:ind w:firstLine="709"/>
        <w:rPr>
          <w:rFonts w:ascii="Times New Roman" w:hAnsi="Times New Roman" w:cs="Times New Roman" w:eastAsia="Times New Roman"/>
        </w:rPr>
      </w:pPr>
      <w:r>
        <w:rPr>
          <w:rFonts w:ascii="Times New Roman" w:hAnsi="Times New Roman" w:cs="Times New Roman" w:eastAsia="Times New Roman"/>
        </w:rPr>
        <w:t xml:space="preserve">2) товары, результаты работ, услуг свободны от любых прав со стороны третьих лиц, участник согласен передать все права на товары, результаты работ, услуг в случае признания победителем, заказчику;</w:t>
      </w:r>
      <w:r/>
    </w:p>
    <w:p>
      <w:pPr>
        <w:pStyle w:val="1036"/>
        <w:ind w:firstLine="709"/>
        <w:rPr>
          <w:rFonts w:ascii="Times New Roman" w:hAnsi="Times New Roman" w:cs="Times New Roman" w:eastAsia="Times New Roman"/>
        </w:rPr>
      </w:pPr>
      <w:r>
        <w:rPr>
          <w:rFonts w:ascii="Times New Roman" w:hAnsi="Times New Roman" w:cs="Times New Roman" w:eastAsia="Times New Roman"/>
        </w:rPr>
        <w:t xml:space="preserve">3) поставляемый товар не является контрафактным </w:t>
      </w:r>
      <w:r>
        <w:rPr>
          <w:rFonts w:ascii="Times New Roman" w:hAnsi="Times New Roman" w:cs="Times New Roman"/>
        </w:rPr>
        <w:t xml:space="preserve">(применимо, если условиями закупки предусмотрена поставка товара)</w:t>
      </w:r>
      <w:r>
        <w:rPr>
          <w:rFonts w:ascii="Times New Roman" w:hAnsi="Times New Roman" w:cs="Times New Roman" w:eastAsia="Times New Roman"/>
        </w:rPr>
        <w:t xml:space="preserve">;</w:t>
      </w:r>
      <w:r/>
    </w:p>
    <w:p>
      <w:pPr>
        <w:pStyle w:val="1034"/>
        <w:ind w:left="0" w:firstLine="709"/>
        <w:jc w:val="both"/>
        <w:rPr>
          <w:rFonts w:ascii="Times New Roman" w:hAnsi="Times New Roman" w:cs="Times New Roman"/>
          <w:bCs/>
        </w:rPr>
      </w:pPr>
      <w:r>
        <w:rPr>
          <w:rFonts w:ascii="Times New Roman" w:hAnsi="Times New Roman" w:cs="Times New Roman"/>
        </w:rPr>
        <w:t xml:space="preserve">4) поставляемый товар является новым (не был в употреблении, в ремонте, в том числе, который не был </w:t>
      </w:r>
      <w:r>
        <w:rPr>
          <w:rFonts w:ascii="Times New Roman" w:hAnsi="Times New Roman" w:cs="Times New Roman"/>
        </w:rPr>
        <w:t xml:space="preserve">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техническим заданием документации (применимо, если условиями закупки предусмотрена поставка товара).</w:t>
      </w:r>
      <w:r/>
    </w:p>
    <w:p>
      <w:pPr>
        <w:ind w:firstLine="709"/>
        <w:jc w:val="both"/>
        <w:rPr>
          <w:rFonts w:ascii="Times New Roman" w:hAnsi="Times New Roman" w:cs="Times New Roman"/>
          <w:i/>
        </w:rPr>
      </w:pPr>
      <w:r>
        <w:rPr>
          <w:rFonts w:ascii="Times New Roman" w:hAnsi="Times New Roman" w:cs="Times New Roman"/>
          <w:i/>
        </w:rPr>
      </w:r>
      <w:r/>
    </w:p>
    <w:p>
      <w:pPr>
        <w:ind w:firstLine="709"/>
        <w:jc w:val="center"/>
        <w:rPr>
          <w:rFonts w:ascii="Times New Roman" w:hAnsi="Times New Roman" w:cs="Times New Roman"/>
          <w:b/>
        </w:rPr>
      </w:pPr>
      <w:r>
        <w:rPr>
          <w:rFonts w:ascii="Times New Roman" w:hAnsi="Times New Roman" w:cs="Times New Roman"/>
          <w:b/>
          <w:lang w:val="en-US"/>
        </w:rPr>
        <w:t xml:space="preserve">II </w:t>
      </w:r>
      <w:r>
        <w:rPr>
          <w:rFonts w:ascii="Times New Roman" w:hAnsi="Times New Roman" w:cs="Times New Roman"/>
          <w:b/>
        </w:rPr>
        <w:t xml:space="preserve">часть</w:t>
      </w:r>
      <w:r/>
    </w:p>
    <w:tbl>
      <w:tblPr>
        <w:tblW w:w="5129"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951"/>
        <w:gridCol w:w="1992"/>
        <w:gridCol w:w="8789"/>
        <w:gridCol w:w="25"/>
        <w:gridCol w:w="51"/>
      </w:tblGrid>
      <w:tr>
        <w:trPr>
          <w:trHeight w:val="619"/>
        </w:trPr>
        <w:tc>
          <w:tcPr>
            <w:gridSpan w:val="5"/>
            <w:tcW w:w="5000" w:type="pct"/>
            <w:textDirection w:val="lrTb"/>
            <w:noWrap w:val="false"/>
          </w:tcPr>
          <w:p>
            <w:pPr>
              <w:jc w:val="both"/>
              <w:rPr>
                <w:rFonts w:ascii="Times New Roman" w:hAnsi="Times New Roman" w:cs="Times New Roman"/>
                <w:b/>
                <w:bCs/>
              </w:rPr>
            </w:pPr>
            <w:r>
              <w:rPr>
                <w:rFonts w:ascii="Times New Roman" w:hAnsi="Times New Roman" w:cs="Times New Roman"/>
                <w:b/>
                <w:bCs/>
              </w:rPr>
              <w:t xml:space="preserve">5. Характеристики предлагаемых товаров, работ, услуг</w:t>
            </w:r>
            <w:r>
              <w:rPr>
                <w:rStyle w:val="1058"/>
                <w:rFonts w:ascii="Times New Roman" w:hAnsi="Times New Roman" w:cs="Times New Roman"/>
                <w:b/>
                <w:bCs/>
              </w:rPr>
              <w:footnoteReference w:id="5"/>
            </w:r>
            <w:r>
              <w:rPr>
                <w:rStyle w:val="1057"/>
                <w:rFonts w:eastAsiaTheme="minorHAnsi"/>
                <w:b/>
                <w:sz w:val="24"/>
                <w:szCs w:val="24"/>
              </w:rPr>
              <w:t xml:space="preserve"> </w:t>
            </w:r>
            <w:r/>
          </w:p>
        </w:tc>
      </w:tr>
      <w:tr>
        <w:trPr>
          <w:gridAfter w:val="1"/>
        </w:trPr>
        <w:tc>
          <w:tcPr>
            <w:tcW w:w="1566" w:type="pct"/>
            <w:vMerge w:val="restart"/>
            <w:textDirection w:val="lrTb"/>
            <w:noWrap w:val="false"/>
          </w:tcPr>
          <w:p>
            <w:pPr>
              <w:jc w:val="both"/>
              <w:rPr>
                <w:rFonts w:ascii="Times New Roman" w:hAnsi="Times New Roman" w:cs="Times New Roman"/>
              </w:rPr>
            </w:pPr>
            <w:r>
              <w:rPr>
                <w:rFonts w:ascii="Times New Roman" w:hAnsi="Times New Roman" w:cs="Times New Roman"/>
              </w:rPr>
              <w:t xml:space="preserve">Указать наименование товара, работы, услуги, с указанием марки (при наличии), модели (при наличии).</w:t>
            </w:r>
            <w:r/>
          </w:p>
          <w:p>
            <w:pPr>
              <w:jc w:val="both"/>
              <w:rPr>
                <w:rFonts w:ascii="Times New Roman" w:hAnsi="Times New Roman" w:cs="Times New Roman"/>
                <w:bCs/>
              </w:rPr>
            </w:pPr>
            <w:r>
              <w:rPr>
                <w:rFonts w:ascii="Times New Roman" w:hAnsi="Times New Roman" w:cs="Times New Roman"/>
              </w:rPr>
              <w:t xml:space="preserve">В случае если товар, работы, услуги являются эквивалентными указать слово «эквивалент», указать марку (при наличии),</w:t>
            </w:r>
            <w:r>
              <w:rPr>
                <w:rFonts w:ascii="Times New Roman" w:hAnsi="Times New Roman" w:cs="Times New Roman"/>
              </w:rPr>
              <w:t xml:space="preserve"> модель (при наличии), производителя, а в характеристиках товаров, работ, услуг в обязательном порядке указать конкретные характеристики и их значения, соответствующие требованиям технического задания (указывается, если в техническом задании предусмотрена </w:t>
            </w:r>
            <w:r>
              <w:rPr>
                <w:rFonts w:ascii="Times New Roman" w:hAnsi="Times New Roman" w:cs="Times New Roman"/>
              </w:rPr>
              <w:t xml:space="preserve">возможность предоставления эквивалентных товаров, работ, услуг)</w:t>
            </w:r>
            <w:r/>
          </w:p>
        </w:tc>
        <w:tc>
          <w:tcPr>
            <w:tcW w:w="630" w:type="pct"/>
            <w:textDirection w:val="lrTb"/>
            <w:noWrap w:val="false"/>
          </w:tcPr>
          <w:p>
            <w:pPr>
              <w:jc w:val="both"/>
              <w:rPr>
                <w:rFonts w:ascii="Times New Roman" w:hAnsi="Times New Roman" w:cs="Times New Roman"/>
              </w:rPr>
            </w:pPr>
            <w:r>
              <w:rPr>
                <w:rFonts w:ascii="Times New Roman" w:hAnsi="Times New Roman" w:cs="Times New Roman"/>
                <w:bCs/>
              </w:rPr>
              <w:t xml:space="preserve">Технические и функциональные характеристики товара, работы, услуги</w:t>
            </w:r>
            <w:r/>
          </w:p>
        </w:tc>
        <w:tc>
          <w:tcPr>
            <w:gridSpan w:val="2"/>
            <w:tcW w:w="2788" w:type="pct"/>
            <w:textDirection w:val="lrTb"/>
            <w:noWrap w:val="false"/>
          </w:tcPr>
          <w:p>
            <w:pPr>
              <w:jc w:val="both"/>
              <w:rPr>
                <w:rFonts w:ascii="Times New Roman" w:hAnsi="Times New Roman" w:cs="Times New Roman"/>
                <w:bCs/>
              </w:rPr>
            </w:pPr>
            <w:r>
              <w:rPr>
                <w:rFonts w:ascii="Times New Roman" w:hAnsi="Times New Roman" w:cs="Times New Roman"/>
                <w:b/>
                <w:bCs/>
                <w:i/>
              </w:rPr>
              <w:t xml:space="preserve">Вариант 1:</w:t>
            </w:r>
            <w:r>
              <w:rPr>
                <w:rFonts w:ascii="Times New Roman" w:hAnsi="Times New Roman" w:cs="Times New Roman"/>
                <w:bCs/>
                <w:i/>
              </w:rPr>
              <w:t xml:space="preserve"> </w:t>
            </w:r>
            <w:r>
              <w:rPr>
                <w:rFonts w:ascii="Times New Roman" w:hAnsi="Times New Roman" w:cs="Times New Roman"/>
                <w:bCs/>
              </w:rPr>
              <w:t xml:space="preserve">Участник должен перечислить характеристики товаров, работ, услуг в соответствии с требованиями технического задания и указать их конкретные значения в соответствии с требованиями технического задания.</w:t>
            </w:r>
            <w:r/>
          </w:p>
          <w:p>
            <w:pPr>
              <w:jc w:val="both"/>
              <w:rPr>
                <w:rFonts w:ascii="Times New Roman" w:hAnsi="Times New Roman" w:cs="Times New Roman"/>
                <w:bCs/>
                <w:i/>
              </w:rPr>
            </w:pPr>
            <w:r>
              <w:rPr>
                <w:rFonts w:ascii="Times New Roman" w:hAnsi="Times New Roman" w:cs="Times New Roman"/>
                <w:bCs/>
                <w:i/>
              </w:rPr>
            </w:r>
            <w:r/>
          </w:p>
          <w:p>
            <w:pPr>
              <w:jc w:val="both"/>
              <w:rPr>
                <w:rFonts w:ascii="Times New Roman" w:hAnsi="Times New Roman" w:cs="Times New Roman"/>
                <w:b/>
                <w:bCs/>
                <w:i/>
              </w:rPr>
            </w:pPr>
            <w:r>
              <w:rPr>
                <w:rFonts w:ascii="Times New Roman" w:hAnsi="Times New Roman" w:cs="Times New Roman"/>
                <w:b/>
                <w:bCs/>
                <w:i/>
              </w:rPr>
              <w:t xml:space="preserve">Вариант 2:</w:t>
            </w:r>
            <w:r/>
          </w:p>
          <w:p>
            <w:pPr>
              <w:jc w:val="both"/>
              <w:rPr>
                <w:rFonts w:ascii="Times New Roman" w:hAnsi="Times New Roman" w:cs="Times New Roman"/>
                <w:bCs/>
                <w:i/>
              </w:rPr>
            </w:pPr>
            <w:r>
              <w:rPr>
                <w:rFonts w:ascii="Times New Roman" w:hAnsi="Times New Roman" w:cs="Times New Roman"/>
                <w:bCs/>
              </w:rPr>
              <w:t xml:space="preserve">Участник должен указать: «Участник настоящим подтверждает, что предлагаемые работы, услуги соответствуют техническим и функциональным требованиям к работам, услугам, указанным в техническом задании.»</w:t>
            </w:r>
            <w:r/>
          </w:p>
        </w:tc>
      </w:tr>
      <w:tr>
        <w:trPr>
          <w:gridAfter w:val="2"/>
        </w:trPr>
        <w:tc>
          <w:tcPr>
            <w:tcW w:w="1566" w:type="pct"/>
            <w:vMerge w:val="continue"/>
            <w:textDirection w:val="lrTb"/>
            <w:noWrap w:val="false"/>
          </w:tcPr>
          <w:p>
            <w:pPr>
              <w:jc w:val="both"/>
              <w:rPr>
                <w:rFonts w:ascii="Times New Roman" w:hAnsi="Times New Roman" w:cs="Times New Roman"/>
              </w:rPr>
            </w:pPr>
            <w:r>
              <w:rPr>
                <w:rFonts w:ascii="Times New Roman" w:hAnsi="Times New Roman" w:cs="Times New Roman"/>
              </w:rPr>
            </w:r>
            <w:r/>
          </w:p>
        </w:tc>
        <w:tc>
          <w:tcPr>
            <w:tcW w:w="630" w:type="pct"/>
            <w:textDirection w:val="lrTb"/>
            <w:noWrap w:val="false"/>
          </w:tcPr>
          <w:p>
            <w:pPr>
              <w:jc w:val="both"/>
              <w:rPr>
                <w:rFonts w:ascii="Times New Roman" w:hAnsi="Times New Roman" w:cs="Times New Roman"/>
              </w:rPr>
            </w:pPr>
            <w:r>
              <w:rPr>
                <w:rFonts w:ascii="Times New Roman" w:hAnsi="Times New Roman" w:cs="Times New Roman"/>
              </w:rPr>
              <w:t xml:space="preserve">Иные характеристики товаров, работ, услуг </w:t>
            </w:r>
            <w:r/>
          </w:p>
        </w:tc>
        <w:tc>
          <w:tcPr>
            <w:tcW w:w="2780" w:type="pct"/>
            <w:textDirection w:val="lrTb"/>
            <w:noWrap w:val="false"/>
          </w:tcPr>
          <w:p>
            <w:pPr>
              <w:jc w:val="both"/>
              <w:rPr>
                <w:rFonts w:ascii="Times New Roman" w:hAnsi="Times New Roman" w:cs="Times New Roman"/>
                <w:b/>
                <w:bCs/>
                <w:i/>
              </w:rPr>
            </w:pPr>
            <w:r>
              <w:rPr>
                <w:rFonts w:ascii="Times New Roman" w:hAnsi="Times New Roman" w:cs="Times New Roman"/>
                <w:b/>
                <w:bCs/>
                <w:i/>
              </w:rPr>
              <w:t xml:space="preserve">Вариант 1:</w:t>
            </w:r>
            <w:r/>
          </w:p>
          <w:p>
            <w:pPr>
              <w:jc w:val="both"/>
              <w:rPr>
                <w:rFonts w:ascii="Times New Roman" w:hAnsi="Times New Roman" w:cs="Times New Roman"/>
                <w:bCs/>
              </w:rPr>
            </w:pPr>
            <w:r>
              <w:rPr>
                <w:rFonts w:ascii="Times New Roman" w:hAnsi="Times New Roman" w:cs="Times New Roman"/>
                <w:bCs/>
              </w:rPr>
              <w:t xml:space="preserve">Участник должен перечислить характеристики в соответствии с требованиями технического задания документации и указать их конкретные значения в соответствии с требованиями технического задания документации закупки.</w:t>
            </w:r>
            <w:r/>
          </w:p>
          <w:p>
            <w:pPr>
              <w:jc w:val="both"/>
              <w:rPr>
                <w:rFonts w:ascii="Times New Roman" w:hAnsi="Times New Roman" w:cs="Times New Roman"/>
                <w:bCs/>
                <w:i/>
              </w:rPr>
            </w:pPr>
            <w:r>
              <w:rPr>
                <w:rFonts w:ascii="Times New Roman" w:hAnsi="Times New Roman" w:cs="Times New Roman"/>
                <w:bCs/>
                <w:i/>
              </w:rPr>
            </w:r>
            <w:r/>
          </w:p>
          <w:p>
            <w:pPr>
              <w:jc w:val="both"/>
              <w:rPr>
                <w:rFonts w:ascii="Times New Roman" w:hAnsi="Times New Roman" w:cs="Times New Roman"/>
                <w:bCs/>
                <w:i/>
              </w:rPr>
            </w:pPr>
            <w:r>
              <w:rPr>
                <w:rFonts w:ascii="Times New Roman" w:hAnsi="Times New Roman" w:cs="Times New Roman"/>
                <w:b/>
                <w:bCs/>
                <w:i/>
              </w:rPr>
              <w:t xml:space="preserve">Вариант 2:</w:t>
            </w:r>
            <w:r/>
          </w:p>
          <w:p>
            <w:pPr>
              <w:jc w:val="both"/>
              <w:rPr>
                <w:rFonts w:ascii="Times New Roman" w:hAnsi="Times New Roman" w:cs="Times New Roman"/>
                <w:bCs/>
                <w:i/>
              </w:rPr>
            </w:pPr>
            <w:r>
              <w:rPr>
                <w:rFonts w:ascii="Times New Roman" w:hAnsi="Times New Roman" w:cs="Times New Roman"/>
                <w:bCs/>
              </w:rPr>
              <w:t xml:space="preserve">Участник должен указать: «Участник настоящим подтверждает, что предлагаемые работы, услуги соответствуют требованиям к работам, услугам, указанным в техническом задании документации.».</w:t>
            </w:r>
            <w:r/>
          </w:p>
        </w:tc>
      </w:tr>
    </w:tbl>
    <w:p>
      <w:pPr>
        <w:ind w:left="360"/>
        <w:jc w:val="center"/>
        <w:widowControl w:val="off"/>
        <w:tabs>
          <w:tab w:val="left" w:pos="7260" w:leader="none"/>
        </w:tabs>
        <w:rPr>
          <w:rFonts w:ascii="Times New Roman" w:hAnsi="Times New Roman" w:cs="Times New Roman"/>
          <w:b/>
        </w:rPr>
      </w:pPr>
      <w:r>
        <w:rPr>
          <w:rFonts w:ascii="Times New Roman" w:hAnsi="Times New Roman" w:cs="Times New Roman"/>
          <w:b/>
        </w:rPr>
      </w:r>
      <w:r/>
    </w:p>
    <w:p>
      <w:pPr>
        <w:ind w:left="360"/>
        <w:jc w:val="center"/>
        <w:widowControl w:val="off"/>
        <w:tabs>
          <w:tab w:val="left" w:pos="7260" w:leader="none"/>
        </w:tabs>
        <w:rPr>
          <w:rFonts w:ascii="Times New Roman" w:hAnsi="Times New Roman" w:cs="Times New Roman"/>
          <w:b/>
        </w:rPr>
        <w:sectPr>
          <w:footnotePr/>
          <w:endnotePr/>
          <w:type w:val="nextPage"/>
          <w:pgSz w:w="16838" w:h="11906" w:orient="landscape"/>
          <w:pgMar w:top="568" w:right="851" w:bottom="709" w:left="567" w:header="709" w:footer="595" w:gutter="0"/>
          <w:cols w:num="1" w:sep="0" w:space="708" w:equalWidth="1"/>
          <w:docGrid w:linePitch="360"/>
        </w:sectPr>
      </w:pPr>
      <w:r>
        <w:rPr>
          <w:rFonts w:ascii="Times New Roman" w:hAnsi="Times New Roman" w:cs="Times New Roman"/>
          <w:b/>
        </w:rPr>
      </w:r>
      <w:r/>
    </w:p>
    <w:p>
      <w:pPr>
        <w:ind w:left="360"/>
        <w:jc w:val="right"/>
        <w:widowControl w:val="off"/>
        <w:tabs>
          <w:tab w:val="left" w:pos="7260" w:leader="none"/>
        </w:tabs>
        <w:rPr>
          <w:rFonts w:ascii="Times New Roman" w:hAnsi="Times New Roman" w:cs="Times New Roman"/>
          <w:b/>
        </w:rPr>
      </w:pPr>
      <w:r>
        <w:rPr>
          <w:rFonts w:ascii="Times New Roman" w:hAnsi="Times New Roman" w:cs="Times New Roman"/>
          <w:b/>
        </w:rPr>
        <w:t xml:space="preserve">Приложение № 5 к извещению о запросе котировок</w:t>
      </w:r>
      <w:r/>
    </w:p>
    <w:p>
      <w:pPr>
        <w:ind w:left="360"/>
        <w:jc w:val="center"/>
        <w:widowControl w:val="off"/>
        <w:tabs>
          <w:tab w:val="left" w:pos="7260" w:leader="none"/>
        </w:tabs>
        <w:rPr>
          <w:rFonts w:ascii="Times New Roman" w:hAnsi="Times New Roman" w:cs="Times New Roman"/>
          <w:b/>
        </w:rPr>
      </w:pPr>
      <w:r>
        <w:rPr>
          <w:rFonts w:ascii="Times New Roman" w:hAnsi="Times New Roman" w:cs="Times New Roman"/>
          <w:b/>
        </w:rPr>
      </w:r>
      <w:r/>
    </w:p>
    <w:p>
      <w:pPr>
        <w:ind w:left="360"/>
        <w:jc w:val="center"/>
        <w:widowControl w:val="off"/>
        <w:tabs>
          <w:tab w:val="left" w:pos="7260" w:leader="none"/>
        </w:tabs>
        <w:rPr>
          <w:rFonts w:ascii="Times New Roman" w:hAnsi="Times New Roman" w:cs="Times New Roman" w:eastAsia="Calibri"/>
          <w:b/>
        </w:rPr>
      </w:pPr>
      <w:r>
        <w:rPr>
          <w:rFonts w:ascii="Times New Roman" w:hAnsi="Times New Roman" w:cs="Times New Roman" w:eastAsia="Calibri"/>
          <w:b/>
        </w:rPr>
        <w:t xml:space="preserve">Договор на оказание услуг по обслуживанию сайта</w:t>
      </w:r>
      <w:r/>
    </w:p>
    <w:p>
      <w:pPr>
        <w:ind w:left="360"/>
        <w:jc w:val="center"/>
        <w:widowControl w:val="off"/>
        <w:tabs>
          <w:tab w:val="left" w:pos="7260" w:leader="none"/>
        </w:tabs>
        <w:rPr>
          <w:rFonts w:ascii="Times New Roman" w:hAnsi="Times New Roman" w:cs="Times New Roman" w:eastAsia="Calibri"/>
          <w:b/>
        </w:rPr>
      </w:pPr>
      <w:r>
        <w:rPr>
          <w:rFonts w:ascii="Times New Roman" w:hAnsi="Times New Roman" w:cs="Times New Roman" w:eastAsia="Calibri"/>
          <w:b/>
        </w:rPr>
      </w:r>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tab/>
        <w:t xml:space="preserve">г. Казань</w:t>
      </w:r>
      <w:r>
        <w:rPr>
          <w:rFonts w:ascii="Times New Roman" w:hAnsi="Times New Roman" w:cs="Times New Roman" w:eastAsia="Times New Roman"/>
          <w:lang w:eastAsia="ru-RU"/>
        </w:rPr>
        <w:tab/>
      </w:r>
      <w:r>
        <w:rPr>
          <w:rFonts w:ascii="Times New Roman" w:hAnsi="Times New Roman" w:cs="Times New Roman" w:eastAsia="Times New Roman"/>
          <w:lang w:eastAsia="ru-RU"/>
        </w:rPr>
        <w:tab/>
      </w:r>
      <w:r>
        <w:rPr>
          <w:rFonts w:ascii="Times New Roman" w:hAnsi="Times New Roman" w:cs="Times New Roman" w:eastAsia="Times New Roman"/>
          <w:lang w:eastAsia="ru-RU"/>
        </w:rPr>
        <w:tab/>
      </w:r>
      <w:r>
        <w:rPr>
          <w:rFonts w:ascii="Times New Roman" w:hAnsi="Times New Roman" w:cs="Times New Roman" w:eastAsia="Times New Roman"/>
          <w:lang w:eastAsia="ru-RU"/>
        </w:rPr>
        <w:tab/>
      </w:r>
      <w:r>
        <w:rPr>
          <w:rFonts w:ascii="Times New Roman" w:hAnsi="Times New Roman" w:cs="Times New Roman" w:eastAsia="Times New Roman"/>
          <w:lang w:eastAsia="ru-RU"/>
        </w:rPr>
        <w:tab/>
        <w:t xml:space="preserve">«___» ___________ 2022</w:t>
      </w:r>
      <w:r/>
    </w:p>
    <w:p>
      <w:pPr>
        <w:jc w:val="both"/>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tab/>
      </w:r>
      <w:r/>
    </w:p>
    <w:p>
      <w:pPr>
        <w:jc w:val="both"/>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Акционерное общество «Содружество», именуемое в дальнейшем «Заказчик», в лице генерального директора Ахметшина Азата </w:t>
      </w:r>
      <w:r>
        <w:rPr>
          <w:rFonts w:ascii="Times New Roman" w:hAnsi="Times New Roman" w:cs="Times New Roman" w:eastAsia="Times New Roman"/>
          <w:lang w:eastAsia="ru-RU"/>
        </w:rPr>
        <w:t xml:space="preserve">Ильгизовича</w:t>
      </w:r>
      <w:r>
        <w:rPr>
          <w:rFonts w:ascii="Times New Roman" w:hAnsi="Times New Roman" w:cs="Times New Roman" w:eastAsia="Times New Roman"/>
          <w:lang w:eastAsia="ru-RU"/>
        </w:rPr>
        <w:t xml:space="preserve">, действующего на основании Устава, с одной стороны и __________, именуемое в дальнейш</w:t>
      </w:r>
      <w:r>
        <w:rPr>
          <w:rFonts w:ascii="Times New Roman" w:hAnsi="Times New Roman" w:cs="Times New Roman" w:eastAsia="Times New Roman"/>
          <w:lang w:eastAsia="ru-RU"/>
        </w:rPr>
        <w:t xml:space="preserve">ем «Исполнитель», в лице _______________, действующего на основании __________, с другой стороны, именуемые в дальнейшем «Стороны», на основании протокола подведения итогов аукциона в электронной форме__________ заключили настоящий договор о нижеследующем:</w:t>
      </w:r>
      <w:r/>
    </w:p>
    <w:p>
      <w:pPr>
        <w:numPr>
          <w:ilvl w:val="0"/>
          <w:numId w:val="28"/>
        </w:numPr>
        <w:ind w:firstLine="709"/>
        <w:jc w:val="both"/>
        <w:rPr>
          <w:rFonts w:ascii="Times New Roman" w:hAnsi="Times New Roman" w:eastAsia="Calibri"/>
          <w:b/>
        </w:rPr>
      </w:pPr>
      <w:r>
        <w:rPr>
          <w:rFonts w:ascii="Times New Roman" w:hAnsi="Times New Roman" w:eastAsia="Calibri"/>
          <w:b/>
        </w:rPr>
        <w:t xml:space="preserve">ПРЕДМЕТ ДОГОВОРА</w:t>
      </w:r>
      <w:r/>
    </w:p>
    <w:p>
      <w:pPr>
        <w:numPr>
          <w:ilvl w:val="1"/>
          <w:numId w:val="28"/>
        </w:numPr>
        <w:ind w:firstLine="709"/>
        <w:jc w:val="both"/>
        <w:tabs>
          <w:tab w:val="left" w:pos="0"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Заказчик поручает, а Исполнитель обязуется оказать услуги по обслуживанию сайта (далее – Услуги).</w:t>
      </w:r>
      <w:r/>
    </w:p>
    <w:p>
      <w:pPr>
        <w:numPr>
          <w:ilvl w:val="1"/>
          <w:numId w:val="28"/>
        </w:numPr>
        <w:ind w:firstLine="709"/>
        <w:jc w:val="both"/>
        <w:tabs>
          <w:tab w:val="left" w:pos="0"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Объем и содержание услуг по Договору определяется Приложением №1, являющимся неотъемлемой частью Договора.</w:t>
      </w:r>
      <w:r/>
    </w:p>
    <w:p>
      <w:pPr>
        <w:numPr>
          <w:ilvl w:val="1"/>
          <w:numId w:val="28"/>
        </w:numPr>
        <w:ind w:firstLine="709"/>
        <w:jc w:val="both"/>
        <w:tabs>
          <w:tab w:val="left" w:pos="0"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Отчетным периодом оказания Услуг связи является календарный месяц.</w:t>
      </w:r>
      <w:r/>
    </w:p>
    <w:p>
      <w:pPr>
        <w:pStyle w:val="1181"/>
        <w:numPr>
          <w:ilvl w:val="1"/>
          <w:numId w:val="28"/>
        </w:numPr>
        <w:ind w:firstLine="700"/>
        <w:jc w:val="both"/>
        <w:rPr>
          <w:rFonts w:ascii="Times New Roman" w:hAnsi="Times New Roman" w:cs="Times New Roman"/>
          <w:sz w:val="24"/>
          <w:szCs w:val="24"/>
        </w:rPr>
      </w:pPr>
      <w:r>
        <w:rPr>
          <w:rStyle w:val="1182"/>
          <w:rFonts w:ascii="Times New Roman" w:hAnsi="Times New Roman" w:cs="Times New Roman" w:eastAsia="Arial"/>
          <w:color w:val="000000"/>
          <w:sz w:val="24"/>
          <w:szCs w:val="24"/>
        </w:rPr>
        <w:t xml:space="preserve">Поставщи</w:t>
      </w:r>
      <w:r>
        <w:rPr>
          <w:rFonts w:ascii="Times New Roman" w:hAnsi="Times New Roman" w:cs="Times New Roman"/>
          <w:color w:val="000000"/>
          <w:sz w:val="24"/>
          <w:szCs w:val="24"/>
        </w:rPr>
        <w:t xml:space="preserve">к является самозанятым лицом и приме</w:t>
      </w:r>
      <w:r>
        <w:rPr>
          <w:rFonts w:ascii="Times New Roman" w:hAnsi="Times New Roman" w:cs="Times New Roman"/>
          <w:color w:val="000000"/>
          <w:sz w:val="24"/>
          <w:szCs w:val="24"/>
        </w:rPr>
        <w:t xml:space="preserve">няет в своей деятельности специальный налоговый режим «Налог на профессиональный доход» в соответствии с Федеральным законом от 27.11.2018 № 422-ФЗ «О проведении эксперимента по установлению специального налогового режима «Налог на профессиональный доход» </w:t>
      </w:r>
      <w:r>
        <w:rPr>
          <w:rFonts w:ascii="Times New Roman" w:hAnsi="Times New Roman" w:cs="Times New Roman"/>
          <w:i/>
          <w:iCs/>
          <w:color w:val="FF0000"/>
          <w:sz w:val="24"/>
          <w:szCs w:val="24"/>
        </w:rPr>
        <w:t xml:space="preserve">(п. 1.4. удаляется в случае, если Исполнитель не является самозанятым)</w:t>
      </w:r>
      <w:r>
        <w:rPr>
          <w:rFonts w:ascii="Times New Roman" w:hAnsi="Times New Roman" w:cs="Times New Roman"/>
          <w:color w:val="000000"/>
          <w:sz w:val="24"/>
          <w:szCs w:val="24"/>
        </w:rPr>
        <w:t xml:space="preserve">.</w:t>
      </w:r>
      <w:r/>
    </w:p>
    <w:p>
      <w:pPr>
        <w:numPr>
          <w:ilvl w:val="0"/>
          <w:numId w:val="28"/>
        </w:numPr>
        <w:ind w:firstLine="709"/>
        <w:jc w:val="both"/>
        <w:rPr>
          <w:rFonts w:ascii="Times New Roman" w:hAnsi="Times New Roman" w:cs="Times New Roman" w:eastAsia="Times New Roman"/>
          <w:b/>
          <w:lang w:eastAsia="ru-RU"/>
        </w:rPr>
      </w:pPr>
      <w:r>
        <w:rPr>
          <w:rFonts w:ascii="Times New Roman" w:hAnsi="Times New Roman" w:cs="Times New Roman" w:eastAsia="Times New Roman"/>
          <w:b/>
          <w:lang w:eastAsia="ru-RU"/>
        </w:rPr>
        <w:t xml:space="preserve">СТОИМОСТЬ УСЛУГ И ПОРЯДОК РАСЧЕТОВ</w:t>
      </w:r>
      <w:r/>
    </w:p>
    <w:p>
      <w:pPr>
        <w:pStyle w:val="1181"/>
        <w:numPr>
          <w:ilvl w:val="1"/>
          <w:numId w:val="28"/>
        </w:numPr>
        <w:jc w:val="both"/>
        <w:rPr>
          <w:rFonts w:ascii="Times New Roman" w:hAnsi="Times New Roman" w:cs="Times New Roman"/>
          <w:sz w:val="24"/>
          <w:szCs w:val="24"/>
        </w:rPr>
      </w:pPr>
      <w:r>
        <w:rPr>
          <w:rFonts w:ascii="Times New Roman" w:hAnsi="Times New Roman" w:cs="Times New Roman"/>
          <w:sz w:val="24"/>
          <w:szCs w:val="24"/>
        </w:rPr>
        <w:t xml:space="preserve">Стоимость оказываемых Услуг по настоящему Договору составляет __________, (</w:t>
      </w:r>
      <w:r>
        <w:rPr>
          <w:rFonts w:ascii="Times New Roman" w:hAnsi="Times New Roman" w:cs="Times New Roman"/>
          <w:i/>
          <w:iCs/>
          <w:color w:val="FF0000"/>
          <w:sz w:val="24"/>
          <w:szCs w:val="24"/>
        </w:rPr>
        <w:t xml:space="preserve">если НДС не облагается, указывать: «НДС не облагается на основании письма ИФНС об упрощенной системе налогообложения и делать ссылку на нормативный акт, определяющий освобождение от уплаты НДС» – этот текст удалить</w:t>
      </w:r>
      <w:r>
        <w:rPr>
          <w:rFonts w:ascii="Times New Roman" w:hAnsi="Times New Roman" w:cs="Times New Roman"/>
          <w:sz w:val="24"/>
          <w:szCs w:val="24"/>
        </w:rPr>
        <w:t xml:space="preserve">), из расчета величины ежемесячной абонентской платы: </w:t>
      </w:r>
      <w:r/>
    </w:p>
    <w:p>
      <w:pPr>
        <w:pStyle w:val="1181"/>
        <w:ind w:firstLine="567"/>
        <w:jc w:val="both"/>
        <w:rPr>
          <w:rFonts w:ascii="Times New Roman" w:hAnsi="Times New Roman" w:cs="Times New Roman"/>
          <w:sz w:val="24"/>
          <w:szCs w:val="24"/>
        </w:rPr>
      </w:pPr>
      <w:r>
        <w:rPr>
          <w:rFonts w:ascii="Times New Roman" w:hAnsi="Times New Roman" w:cs="Times New Roman"/>
          <w:sz w:val="24"/>
          <w:szCs w:val="24"/>
        </w:rPr>
        <w:t xml:space="preserve">на период с 01.01.2023 по 31.12.2023 в размере ____________</w:t>
      </w:r>
      <w:r/>
    </w:p>
    <w:p>
      <w:pPr>
        <w:pStyle w:val="1181"/>
        <w:ind w:firstLine="567"/>
        <w:jc w:val="both"/>
        <w:rPr>
          <w:rFonts w:ascii="Times New Roman" w:hAnsi="Times New Roman" w:cs="Times New Roman"/>
          <w:sz w:val="24"/>
          <w:szCs w:val="24"/>
        </w:rPr>
      </w:pPr>
      <w:r>
        <w:rPr>
          <w:rFonts w:ascii="Times New Roman" w:hAnsi="Times New Roman" w:cs="Times New Roman"/>
          <w:sz w:val="24"/>
          <w:szCs w:val="24"/>
        </w:rPr>
        <w:t xml:space="preserve">на период с 01.01.2024 по 31.12.2024 в размере ____________</w:t>
      </w:r>
      <w:r/>
    </w:p>
    <w:p>
      <w:pPr>
        <w:pStyle w:val="1181"/>
        <w:ind w:firstLine="567"/>
        <w:jc w:val="both"/>
        <w:tabs>
          <w:tab w:val="clear" w:pos="0" w:leader="none"/>
        </w:tabs>
        <w:rPr>
          <w:rFonts w:ascii="Times New Roman" w:hAnsi="Times New Roman" w:cs="Times New Roman"/>
          <w:sz w:val="24"/>
          <w:szCs w:val="24"/>
        </w:rPr>
      </w:pPr>
      <w:r>
        <w:rPr>
          <w:rFonts w:ascii="Times New Roman" w:hAnsi="Times New Roman" w:cs="Times New Roman"/>
          <w:sz w:val="24"/>
          <w:szCs w:val="24"/>
        </w:rPr>
        <w:t xml:space="preserve">на период с 01.01.2025 по 31.12.2025 в размере ____________</w:t>
      </w:r>
      <w:r/>
    </w:p>
    <w:p>
      <w:pPr>
        <w:numPr>
          <w:ilvl w:val="1"/>
          <w:numId w:val="28"/>
        </w:numPr>
        <w:ind w:firstLine="709"/>
        <w:jc w:val="both"/>
        <w:tabs>
          <w:tab w:val="left" w:pos="0"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Оплата производится в рублях РФ.</w:t>
      </w:r>
      <w:r/>
    </w:p>
    <w:p>
      <w:pPr>
        <w:numPr>
          <w:ilvl w:val="1"/>
          <w:numId w:val="28"/>
        </w:numPr>
        <w:ind w:firstLine="709"/>
        <w:jc w:val="both"/>
        <w:tabs>
          <w:tab w:val="left" w:pos="0"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Оплата считается полученной с момента поступления денежных средств на расчетный счет Исполнителя.</w:t>
      </w:r>
      <w:r/>
    </w:p>
    <w:p>
      <w:pPr>
        <w:numPr>
          <w:ilvl w:val="1"/>
          <w:numId w:val="28"/>
        </w:numPr>
        <w:ind w:firstLine="709"/>
        <w:jc w:val="both"/>
        <w:rPr>
          <w:rFonts w:ascii="Times New Roman" w:hAnsi="Times New Roman" w:eastAsia="Calibri"/>
        </w:rPr>
      </w:pPr>
      <w:r>
        <w:rPr>
          <w:rFonts w:ascii="Times New Roman" w:hAnsi="Times New Roman" w:eastAsia="Calibri"/>
        </w:rPr>
        <w:t xml:space="preserve">Опл</w:t>
      </w:r>
      <w:r>
        <w:rPr>
          <w:rFonts w:ascii="Times New Roman" w:hAnsi="Times New Roman" w:eastAsia="Calibri"/>
        </w:rPr>
        <w:t xml:space="preserve">ата Услуг производится в течение 7 (семи) рабочих дней после подписания Акта оказанных услуг и представления Исполнителем всех документов, предусмотренных пунктом 3.1.4 настоящего Договора, путем перечисления денежных средств на расчетный счет Исполнителя.</w:t>
      </w:r>
      <w:r/>
    </w:p>
    <w:p>
      <w:pPr>
        <w:numPr>
          <w:ilvl w:val="1"/>
          <w:numId w:val="28"/>
        </w:numPr>
        <w:ind w:firstLine="709"/>
        <w:jc w:val="both"/>
        <w:rPr>
          <w:rFonts w:ascii="Times New Roman" w:hAnsi="Times New Roman" w:eastAsia="Calibri"/>
        </w:rPr>
      </w:pPr>
      <w:r>
        <w:rPr>
          <w:rFonts w:ascii="Times New Roman" w:hAnsi="Times New Roman" w:eastAsia="Calibri"/>
        </w:rPr>
        <w:t xml:space="preserve">Срок оказания услуг – с 01 января 2023 года по 31 декабря 2025 года.</w:t>
      </w:r>
      <w:r/>
    </w:p>
    <w:p>
      <w:pPr>
        <w:numPr>
          <w:ilvl w:val="0"/>
          <w:numId w:val="28"/>
        </w:numPr>
        <w:ind w:firstLine="709"/>
        <w:jc w:val="both"/>
        <w:tabs>
          <w:tab w:val="left" w:pos="567" w:leader="none"/>
        </w:tabs>
        <w:rPr>
          <w:rFonts w:ascii="Times New Roman" w:hAnsi="Times New Roman" w:eastAsia="Calibri"/>
          <w:b/>
        </w:rPr>
      </w:pPr>
      <w:r>
        <w:rPr>
          <w:rFonts w:ascii="Times New Roman" w:hAnsi="Times New Roman" w:eastAsia="Calibri"/>
          <w:b/>
        </w:rPr>
        <w:t xml:space="preserve">ПРАВА И ОБЯЗАННОСТИ СТОРОН</w:t>
      </w:r>
      <w:r/>
    </w:p>
    <w:p>
      <w:pPr>
        <w:numPr>
          <w:ilvl w:val="1"/>
          <w:numId w:val="28"/>
        </w:numPr>
        <w:ind w:firstLine="709"/>
        <w:jc w:val="both"/>
        <w:rPr>
          <w:rFonts w:ascii="Times New Roman" w:hAnsi="Times New Roman" w:eastAsia="Calibri"/>
        </w:rPr>
      </w:pPr>
      <w:r>
        <w:rPr>
          <w:rFonts w:ascii="Times New Roman" w:hAnsi="Times New Roman" w:eastAsia="Calibri"/>
        </w:rPr>
        <w:t xml:space="preserve">Права и обязанности Исполнителя:</w:t>
      </w:r>
      <w:r/>
    </w:p>
    <w:p>
      <w:pPr>
        <w:numPr>
          <w:ilvl w:val="2"/>
          <w:numId w:val="28"/>
        </w:numPr>
        <w:ind w:firstLine="709"/>
        <w:jc w:val="both"/>
        <w:rPr>
          <w:rFonts w:ascii="Times New Roman" w:hAnsi="Times New Roman" w:eastAsia="Calibri"/>
        </w:rPr>
      </w:pPr>
      <w:r>
        <w:rPr>
          <w:rFonts w:ascii="Times New Roman" w:hAnsi="Times New Roman" w:eastAsia="Calibri"/>
        </w:rPr>
        <w:t xml:space="preserve">Оказывать услуги по настоящему Договору в соответствии с Приложением № 1 Договора.</w:t>
      </w:r>
      <w:r/>
    </w:p>
    <w:p>
      <w:pPr>
        <w:numPr>
          <w:ilvl w:val="2"/>
          <w:numId w:val="28"/>
        </w:numPr>
        <w:ind w:firstLine="709"/>
        <w:jc w:val="both"/>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Требовать от Заказчика необходимые для оказания услуг материалы, информацию.</w:t>
      </w:r>
      <w:r/>
    </w:p>
    <w:p>
      <w:pPr>
        <w:numPr>
          <w:ilvl w:val="2"/>
          <w:numId w:val="28"/>
        </w:numPr>
        <w:ind w:firstLine="709"/>
        <w:jc w:val="both"/>
        <w:rPr>
          <w:rFonts w:ascii="Times New Roman" w:hAnsi="Times New Roman" w:eastAsia="Calibri"/>
        </w:rPr>
      </w:pPr>
      <w:r>
        <w:rPr>
          <w:rFonts w:ascii="Times New Roman" w:hAnsi="Times New Roman" w:eastAsia="Calibri"/>
        </w:rPr>
        <w:t xml:space="preserve">Сообщить Заказчику в течение 3-х рабочих дней и до получения от него указаний приостановить оказание услуг при обнаружении:</w:t>
      </w:r>
      <w:r/>
    </w:p>
    <w:p>
      <w:pPr>
        <w:ind w:firstLine="709"/>
        <w:jc w:val="both"/>
        <w:rPr>
          <w:rFonts w:ascii="Times New Roman" w:hAnsi="Times New Roman" w:eastAsia="Calibri"/>
        </w:rPr>
      </w:pPr>
      <w:r>
        <w:rPr>
          <w:rFonts w:ascii="Times New Roman" w:hAnsi="Times New Roman" w:eastAsia="Calibri"/>
        </w:rPr>
        <w:t xml:space="preserve">- несоответствия предоставленных Заказчиком исходных данных, необходимых для нормальной работоспособности информационного ресурса, неверности кодов доступа;</w:t>
      </w:r>
      <w:r/>
    </w:p>
    <w:p>
      <w:pPr>
        <w:ind w:firstLine="709"/>
        <w:jc w:val="both"/>
        <w:rPr>
          <w:rFonts w:ascii="Times New Roman" w:hAnsi="Times New Roman" w:eastAsia="Calibri"/>
        </w:rPr>
      </w:pPr>
      <w:r>
        <w:rPr>
          <w:rFonts w:ascii="Times New Roman" w:hAnsi="Times New Roman" w:eastAsia="Calibri"/>
        </w:rPr>
        <w:t xml:space="preserve">- непригодности или недоброкачественности предоставленной информации или иной технической документации;</w:t>
      </w:r>
      <w:r/>
    </w:p>
    <w:p>
      <w:pPr>
        <w:ind w:firstLine="709"/>
        <w:jc w:val="both"/>
        <w:rPr>
          <w:rFonts w:ascii="Times New Roman" w:hAnsi="Times New Roman" w:eastAsia="Calibri"/>
        </w:rPr>
      </w:pPr>
      <w:r>
        <w:rPr>
          <w:rFonts w:ascii="Times New Roman" w:hAnsi="Times New Roman" w:eastAsia="Calibri"/>
        </w:rPr>
        <w:t xml:space="preserve">- возможных неблагоприятных для Заказчика последствий выполнения его указаний о способе выполнения Договора;</w:t>
      </w:r>
      <w:r/>
    </w:p>
    <w:p>
      <w:pPr>
        <w:ind w:firstLine="709"/>
        <w:jc w:val="both"/>
        <w:rPr>
          <w:rFonts w:ascii="Times New Roman" w:hAnsi="Times New Roman" w:eastAsia="Calibri"/>
        </w:rPr>
      </w:pPr>
      <w:r>
        <w:rPr>
          <w:rFonts w:ascii="Times New Roman" w:hAnsi="Times New Roman" w:eastAsia="Calibri"/>
        </w:rPr>
        <w:t xml:space="preserve">- иных, не зависящих от Исполнителя обстоятельств, которые могут повлиять на качество услуг или невозможность её оказания.</w:t>
      </w:r>
      <w:r/>
    </w:p>
    <w:p>
      <w:pPr>
        <w:ind w:firstLine="709"/>
        <w:jc w:val="both"/>
        <w:rPr>
          <w:rFonts w:ascii="Times New Roman" w:hAnsi="Times New Roman" w:eastAsia="Calibri"/>
        </w:rPr>
      </w:pPr>
      <w:r>
        <w:rPr>
          <w:rFonts w:ascii="Times New Roman" w:hAnsi="Times New Roman" w:eastAsia="Calibri"/>
        </w:rPr>
        <w:t xml:space="preserve">3.1.4. Исполнитель ежемесячно, не позднее 10 (десятого) числа месяца, следующего за отчетным, предоставляет Заказчику следующие документы:</w:t>
      </w:r>
      <w:r/>
    </w:p>
    <w:p>
      <w:pPr>
        <w:ind w:firstLine="567"/>
        <w:jc w:val="both"/>
        <w:rPr>
          <w:rFonts w:ascii="Times New Roman" w:hAnsi="Times New Roman" w:eastAsia="Calibri"/>
        </w:rPr>
      </w:pPr>
      <w:r>
        <w:rPr>
          <w:rFonts w:ascii="Times New Roman" w:hAnsi="Times New Roman" w:eastAsia="Calibri"/>
        </w:rPr>
        <w:t xml:space="preserve">- Акт оказанных услуг (в двух экземплярах, подписанных со стороны Исполнителя);</w:t>
      </w:r>
      <w:r/>
    </w:p>
    <w:p>
      <w:pPr>
        <w:ind w:firstLine="567"/>
        <w:jc w:val="both"/>
        <w:rPr>
          <w:rFonts w:ascii="Times New Roman" w:hAnsi="Times New Roman" w:eastAsia="Calibri"/>
          <w:b/>
        </w:rPr>
      </w:pPr>
      <w:r>
        <w:rPr>
          <w:rFonts w:ascii="Times New Roman" w:hAnsi="Times New Roman" w:eastAsia="Calibri"/>
        </w:rPr>
        <w:t xml:space="preserve">- Счет;</w:t>
      </w:r>
      <w:r/>
    </w:p>
    <w:p>
      <w:pPr>
        <w:ind w:firstLine="567"/>
        <w:jc w:val="both"/>
        <w:rPr>
          <w:rFonts w:ascii="Times New Roman" w:hAnsi="Times New Roman" w:eastAsia="Calibri"/>
          <w:b/>
        </w:rPr>
      </w:pPr>
      <w:r>
        <w:rPr>
          <w:rFonts w:ascii="Times New Roman" w:hAnsi="Times New Roman" w:eastAsia="Calibri"/>
        </w:rPr>
        <w:t xml:space="preserve">- Счет-фактуру (только для плательщиков НДС).</w:t>
      </w:r>
      <w:r/>
    </w:p>
    <w:p>
      <w:pPr>
        <w:ind w:left="709"/>
        <w:jc w:val="both"/>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3.2.</w:t>
      </w:r>
      <w:r>
        <w:rPr>
          <w:rFonts w:ascii="Times New Roman" w:hAnsi="Times New Roman" w:cs="Times New Roman" w:eastAsia="Times New Roman"/>
          <w:lang w:eastAsia="ru-RU"/>
        </w:rPr>
        <w:tab/>
        <w:t xml:space="preserve">Права и обязанности Заказчика:</w:t>
      </w:r>
      <w:r/>
    </w:p>
    <w:p>
      <w:pPr>
        <w:ind w:firstLine="708"/>
        <w:jc w:val="both"/>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3.2.1. </w:t>
      </w:r>
      <w:r>
        <w:rPr>
          <w:rFonts w:ascii="Times New Roman" w:hAnsi="Times New Roman" w:cs="Times New Roman" w:eastAsia="Times New Roman"/>
          <w:b/>
          <w:lang w:eastAsia="ru-RU"/>
        </w:rPr>
        <w:t xml:space="preserve">Не позднее </w:t>
      </w:r>
      <w:r>
        <w:rPr>
          <w:rFonts w:ascii="Times New Roman" w:hAnsi="Times New Roman" w:cs="Times New Roman" w:eastAsia="Times New Roman"/>
          <w:b/>
          <w:lang w:eastAsia="ru-RU"/>
        </w:rPr>
        <w:t xml:space="preserve">28</w:t>
      </w:r>
      <w:r>
        <w:rPr>
          <w:rFonts w:ascii="Times New Roman" w:hAnsi="Times New Roman" w:cs="Times New Roman" w:eastAsia="Times New Roman"/>
          <w:b/>
          <w:lang w:eastAsia="ru-RU"/>
        </w:rPr>
        <w:t xml:space="preserve"> </w:t>
      </w:r>
      <w:r>
        <w:rPr>
          <w:rFonts w:ascii="Times New Roman" w:hAnsi="Times New Roman" w:cs="Times New Roman" w:eastAsia="Times New Roman"/>
          <w:b/>
          <w:lang w:eastAsia="ru-RU"/>
        </w:rPr>
        <w:t xml:space="preserve">декабря</w:t>
      </w:r>
      <w:r>
        <w:rPr>
          <w:rFonts w:ascii="Times New Roman" w:hAnsi="Times New Roman" w:cs="Times New Roman" w:eastAsia="Times New Roman"/>
          <w:bCs/>
          <w:lang w:eastAsia="ru-RU"/>
        </w:rPr>
        <w:t xml:space="preserve"> </w:t>
      </w:r>
      <w:r>
        <w:rPr>
          <w:rFonts w:ascii="Times New Roman" w:hAnsi="Times New Roman" w:cs="Times New Roman" w:eastAsia="Times New Roman"/>
          <w:b/>
          <w:lang w:eastAsia="ru-RU"/>
        </w:rPr>
        <w:t xml:space="preserve">202</w:t>
      </w:r>
      <w:r>
        <w:rPr>
          <w:rFonts w:ascii="Times New Roman" w:hAnsi="Times New Roman" w:cs="Times New Roman" w:eastAsia="Times New Roman"/>
          <w:b/>
          <w:lang w:eastAsia="ru-RU"/>
        </w:rPr>
        <w:t xml:space="preserve">2</w:t>
      </w:r>
      <w:r>
        <w:rPr>
          <w:rFonts w:ascii="Times New Roman" w:hAnsi="Times New Roman" w:cs="Times New Roman" w:eastAsia="Times New Roman"/>
          <w:b/>
          <w:lang w:eastAsia="ru-RU"/>
        </w:rPr>
        <w:t xml:space="preserve"> года</w:t>
      </w:r>
      <w:r>
        <w:rPr>
          <w:rFonts w:ascii="Times New Roman" w:hAnsi="Times New Roman" w:cs="Times New Roman" w:eastAsia="Times New Roman"/>
          <w:bCs/>
          <w:lang w:eastAsia="ru-RU"/>
        </w:rPr>
        <w:t xml:space="preserve"> Заказчик передаёт Исполнителю полный доступ (</w:t>
      </w:r>
      <w:r>
        <w:rPr>
          <w:rFonts w:ascii="Times New Roman" w:hAnsi="Times New Roman" w:cs="Times New Roman" w:eastAsia="Times New Roman"/>
          <w:bCs/>
          <w:lang w:eastAsia="ru-RU"/>
        </w:rPr>
        <w:t xml:space="preserve">root</w:t>
      </w:r>
      <w:r>
        <w:rPr>
          <w:rFonts w:ascii="Times New Roman" w:hAnsi="Times New Roman" w:cs="Times New Roman" w:eastAsia="Times New Roman"/>
          <w:bCs/>
          <w:lang w:eastAsia="ru-RU"/>
        </w:rPr>
        <w:t xml:space="preserve">) к технологической площадке, на которой размещены программные файлы и базы данных и/или в формате резервной копии всех программных файлов и баз данных, содержащихся в архиве .</w:t>
      </w:r>
      <w:r>
        <w:rPr>
          <w:rFonts w:ascii="Times New Roman" w:hAnsi="Times New Roman" w:cs="Times New Roman" w:eastAsia="Times New Roman"/>
          <w:bCs/>
          <w:lang w:eastAsia="ru-RU"/>
        </w:rPr>
        <w:t xml:space="preserve">zip</w:t>
      </w:r>
      <w:r>
        <w:rPr>
          <w:rFonts w:ascii="Times New Roman" w:hAnsi="Times New Roman" w:cs="Times New Roman" w:eastAsia="Times New Roman"/>
          <w:bCs/>
          <w:lang w:eastAsia="ru-RU"/>
        </w:rPr>
        <w:t xml:space="preserve"> и переданной на цифровом носителе в офисе Заказчика или по каналам связи сети интернет.</w:t>
      </w:r>
      <w:r/>
    </w:p>
    <w:p>
      <w:pPr>
        <w:ind w:firstLine="708"/>
        <w:jc w:val="both"/>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3.2.2. Предоставить Исполнителю адрес, логин и пароль на технологическую площадку, на которой размещена резервная копия сайта. Кроме того, для усиления безопасности, Исполнитель до момента предоставления Заказчиком доступа, сообщает внешний </w:t>
      </w:r>
      <w:r>
        <w:rPr>
          <w:rFonts w:ascii="Times New Roman" w:hAnsi="Times New Roman" w:cs="Times New Roman" w:eastAsia="Times New Roman"/>
          <w:lang w:val="en-US" w:eastAsia="ru-RU"/>
        </w:rPr>
        <w:t xml:space="preserve">IP</w:t>
      </w:r>
      <w:r>
        <w:rPr>
          <w:rFonts w:ascii="Times New Roman" w:hAnsi="Times New Roman" w:cs="Times New Roman" w:eastAsia="Times New Roman"/>
          <w:lang w:eastAsia="ru-RU"/>
        </w:rPr>
        <w:t xml:space="preserve">-адрес, с которого будет осуществляться доступ к технологической площадке Заказчика.</w:t>
      </w:r>
      <w:r/>
    </w:p>
    <w:p>
      <w:pPr>
        <w:ind w:firstLine="709"/>
        <w:jc w:val="both"/>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3.2.3. По требованию Исполнителя предоставлять необходимые для оказания услуг материалы, информацию в согласованные сроки.</w:t>
      </w:r>
      <w:r/>
    </w:p>
    <w:p>
      <w:pPr>
        <w:ind w:firstLine="709"/>
        <w:jc w:val="both"/>
        <w:rPr>
          <w:rFonts w:ascii="Times New Roman" w:hAnsi="Times New Roman" w:cs="Times New Roman" w:eastAsia="Times New Roman"/>
          <w:b/>
          <w:lang w:eastAsia="ru-RU"/>
        </w:rPr>
      </w:pPr>
      <w:r>
        <w:rPr>
          <w:rFonts w:ascii="Times New Roman" w:hAnsi="Times New Roman" w:cs="Times New Roman" w:eastAsia="Times New Roman"/>
          <w:lang w:eastAsia="ru-RU"/>
        </w:rPr>
        <w:t xml:space="preserve">3.2.4. Заказчик обязуется в течение 5 (пяти) рабочих дней с даты получения документов, перечисленных в пункте 3.1.4 настоящего Договора:</w:t>
      </w:r>
      <w:r/>
    </w:p>
    <w:p>
      <w:pPr>
        <w:ind w:firstLine="567"/>
        <w:jc w:val="both"/>
        <w:rPr>
          <w:rFonts w:ascii="Times New Roman" w:hAnsi="Times New Roman" w:cs="Times New Roman" w:eastAsia="Times New Roman"/>
          <w:b/>
          <w:lang w:eastAsia="ru-RU"/>
        </w:rPr>
      </w:pPr>
      <w:r>
        <w:rPr>
          <w:rFonts w:ascii="Times New Roman" w:hAnsi="Times New Roman" w:cs="Times New Roman" w:eastAsia="Times New Roman"/>
          <w:lang w:eastAsia="ru-RU"/>
        </w:rPr>
        <w:t xml:space="preserve">- подписать Акт оказанных услуг;</w:t>
      </w:r>
      <w:r/>
    </w:p>
    <w:p>
      <w:pPr>
        <w:ind w:firstLine="567"/>
        <w:jc w:val="both"/>
        <w:rPr>
          <w:rFonts w:ascii="Times New Roman" w:hAnsi="Times New Roman" w:cs="Times New Roman" w:eastAsia="Times New Roman"/>
          <w:b/>
          <w:lang w:eastAsia="ru-RU"/>
        </w:rPr>
      </w:pPr>
      <w:r>
        <w:rPr>
          <w:rFonts w:ascii="Times New Roman" w:hAnsi="Times New Roman" w:cs="Times New Roman" w:eastAsia="Times New Roman"/>
          <w:lang w:eastAsia="ru-RU"/>
        </w:rPr>
        <w:t xml:space="preserve">- при наличии замечаний составить Мотивированный отказ от подписания Акта с указанием выявленных замечаний.</w:t>
      </w:r>
      <w:r/>
    </w:p>
    <w:p>
      <w:pPr>
        <w:ind w:firstLine="709"/>
        <w:jc w:val="both"/>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3.2.5.</w:t>
      </w:r>
      <w:r>
        <w:rPr>
          <w:rFonts w:ascii="Calibri" w:hAnsi="Calibri" w:cs="Times New Roman" w:eastAsia="Times New Roman"/>
        </w:rPr>
        <w:t xml:space="preserve"> </w:t>
      </w:r>
      <w:r>
        <w:rPr>
          <w:rFonts w:ascii="Times New Roman" w:hAnsi="Times New Roman" w:cs="Times New Roman" w:eastAsia="Times New Roman"/>
          <w:lang w:eastAsia="ru-RU"/>
        </w:rPr>
        <w:t xml:space="preserve">Согласно пункту 2.4 обязуется перечислять денежные средства в счет оплаты по данному Договору на расчетный счет Исполнителя.</w:t>
      </w:r>
      <w:r/>
    </w:p>
    <w:p>
      <w:pPr>
        <w:ind w:firstLine="709"/>
        <w:jc w:val="both"/>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3.2.6. Заказчик имеет право проверять ход и качество оказания услуг по Договору без вмешательства в хозяйственную деятельность Исполнителя.</w:t>
      </w:r>
      <w:r/>
    </w:p>
    <w:p>
      <w:pPr>
        <w:ind w:firstLine="720"/>
        <w:jc w:val="both"/>
        <w:widowControl w:val="off"/>
        <w:tabs>
          <w:tab w:val="left" w:pos="1080" w:leader="none"/>
          <w:tab w:val="left" w:pos="3555" w:leader="none"/>
        </w:tabs>
        <w:rPr>
          <w:rFonts w:ascii="Times New Roman" w:hAnsi="Times New Roman" w:cs="Times New Roman" w:eastAsia="Times New Roman"/>
          <w:lang w:eastAsia="ru-RU"/>
        </w:rPr>
      </w:pPr>
      <w:r>
        <w:rPr>
          <w:rFonts w:ascii="Times New Roman" w:hAnsi="Times New Roman" w:cs="Times New Roman" w:eastAsia="Times New Roman"/>
          <w:color w:val="000000"/>
          <w:lang w:eastAsia="ru-RU"/>
        </w:rPr>
        <w:t xml:space="preserve">3.2.7. Самостоятельно уплатить налог в порядке и сроки, установленные действующим законодательством Российской Федерации;</w:t>
      </w:r>
      <w:r/>
    </w:p>
    <w:p>
      <w:pPr>
        <w:ind w:firstLine="720"/>
        <w:jc w:val="both"/>
        <w:widowControl w:val="off"/>
        <w:tabs>
          <w:tab w:val="left" w:pos="1080" w:leader="none"/>
          <w:tab w:val="left" w:pos="3555" w:leader="none"/>
        </w:tabs>
        <w:rPr>
          <w:rFonts w:ascii="Times New Roman" w:hAnsi="Times New Roman" w:cs="Times New Roman" w:eastAsia="Times New Roman"/>
          <w:lang w:eastAsia="ru-RU"/>
        </w:rPr>
      </w:pPr>
      <w:r>
        <w:rPr>
          <w:rFonts w:ascii="Times New Roman" w:hAnsi="Times New Roman" w:cs="Times New Roman" w:eastAsia="Times New Roman"/>
          <w:color w:val="000000"/>
          <w:lang w:eastAsia="ru-RU"/>
        </w:rPr>
        <w:t xml:space="preserve">3.2.8. На выплаченную Заказчиком сумму передать Заказчику чек, сформированный при расчете за Услуги, указанные в п. 1.1 настоящего Договора;</w:t>
      </w:r>
      <w:r/>
    </w:p>
    <w:p>
      <w:pPr>
        <w:ind w:firstLine="720"/>
        <w:jc w:val="both"/>
        <w:widowControl w:val="off"/>
        <w:tabs>
          <w:tab w:val="left" w:pos="1080" w:leader="none"/>
          <w:tab w:val="left" w:pos="3555" w:leader="none"/>
        </w:tabs>
        <w:rPr>
          <w:rFonts w:ascii="Times New Roman" w:hAnsi="Times New Roman" w:cs="Times New Roman" w:eastAsia="Times New Roman"/>
          <w:lang w:eastAsia="ru-RU"/>
        </w:rPr>
      </w:pPr>
      <w:r>
        <w:rPr>
          <w:rFonts w:ascii="Times New Roman" w:hAnsi="Times New Roman" w:cs="Times New Roman" w:eastAsia="Times New Roman"/>
          <w:color w:val="000000"/>
          <w:lang w:eastAsia="ru-RU"/>
        </w:rPr>
        <w:t xml:space="preserve">3.2.9. В случае невыдачи чека, указанного в п. 3.2.8 настоящего Договора, Исполнитель обязуется выплатить Заказчику штраф в размере 30 процентов от суммы, на которую не был выдан чек.</w:t>
      </w:r>
      <w:r/>
    </w:p>
    <w:p>
      <w:pPr>
        <w:ind w:firstLine="720"/>
        <w:jc w:val="both"/>
        <w:widowControl w:val="off"/>
        <w:tabs>
          <w:tab w:val="left" w:pos="1080" w:leader="none"/>
          <w:tab w:val="left" w:pos="3555" w:leader="none"/>
        </w:tabs>
        <w:rPr>
          <w:rFonts w:ascii="Times New Roman" w:hAnsi="Times New Roman" w:cs="Times New Roman" w:eastAsia="Times New Roman"/>
          <w:color w:val="FF0000"/>
          <w:lang w:eastAsia="ru-RU"/>
        </w:rPr>
      </w:pPr>
      <w:r>
        <w:rPr>
          <w:rFonts w:ascii="Times New Roman" w:hAnsi="Times New Roman" w:cs="Times New Roman" w:eastAsia="Times New Roman"/>
          <w:color w:val="000000"/>
          <w:lang w:eastAsia="ru-RU"/>
        </w:rPr>
        <w:t xml:space="preserve">3.2.10. В случае снятия Исполнителя с учета в качестве плательщика налога на профессиональный доход он обязуется сообщить об этом Заказчику письменно в течение трех дней с даты снятия с такого учета </w:t>
      </w:r>
      <w:r>
        <w:rPr>
          <w:rFonts w:ascii="Times New Roman" w:hAnsi="Times New Roman" w:cs="Times New Roman" w:eastAsia="Times New Roman"/>
          <w:i/>
          <w:iCs/>
          <w:color w:val="FF0000"/>
          <w:lang w:eastAsia="ru-RU"/>
        </w:rPr>
        <w:t xml:space="preserve">(</w:t>
      </w:r>
      <w:r>
        <w:rPr>
          <w:rFonts w:ascii="Times New Roman" w:hAnsi="Times New Roman" w:cs="Times New Roman" w:eastAsia="Times New Roman"/>
          <w:i/>
          <w:iCs/>
          <w:color w:val="FF0000"/>
          <w:lang w:eastAsia="ru-RU"/>
        </w:rPr>
        <w:t xml:space="preserve">пп</w:t>
      </w:r>
      <w:r>
        <w:rPr>
          <w:rFonts w:ascii="Times New Roman" w:hAnsi="Times New Roman" w:cs="Times New Roman" w:eastAsia="Times New Roman"/>
          <w:i/>
          <w:iCs/>
          <w:color w:val="FF0000"/>
          <w:lang w:eastAsia="ru-RU"/>
        </w:rPr>
        <w:t xml:space="preserve">. 3.2.7-3.2.10 удаляются в случае, если Исполнитель не является самозанятым)</w:t>
      </w:r>
      <w:r>
        <w:rPr>
          <w:rFonts w:ascii="Times New Roman" w:hAnsi="Times New Roman" w:cs="Times New Roman" w:eastAsia="Times New Roman"/>
          <w:color w:val="FF0000"/>
          <w:lang w:eastAsia="ru-RU"/>
        </w:rPr>
        <w:t xml:space="preserve">.</w:t>
      </w:r>
      <w:r/>
    </w:p>
    <w:p>
      <w:pPr>
        <w:ind w:firstLine="720"/>
        <w:jc w:val="both"/>
        <w:widowControl w:val="off"/>
        <w:tabs>
          <w:tab w:val="left" w:pos="1080" w:leader="none"/>
          <w:tab w:val="left" w:pos="3555"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3.2.11. </w:t>
      </w:r>
      <w:r>
        <w:rPr>
          <w:rFonts w:ascii="Times New Roman" w:hAnsi="Times New Roman" w:cs="Times New Roman" w:eastAsia="Times New Roman"/>
          <w:b/>
          <w:bCs/>
          <w:lang w:eastAsia="ru-RU"/>
        </w:rPr>
        <w:t xml:space="preserve">По окончании испол</w:t>
      </w:r>
      <w:r>
        <w:rPr>
          <w:rFonts w:ascii="Times New Roman" w:hAnsi="Times New Roman" w:cs="Times New Roman" w:eastAsia="Times New Roman"/>
          <w:b/>
          <w:bCs/>
          <w:lang w:eastAsia="ru-RU"/>
        </w:rPr>
        <w:t xml:space="preserve">нения договора Стороны формируют акт сверки расчетов в течение 2-х дней с даты исполнения договора (под исполнением договора следует понимать отсутствие кредиторской и дебиторской задолженности, неоплаченных пеней, штрафов, неисполненных судебных решений).</w:t>
      </w:r>
      <w:r/>
    </w:p>
    <w:p>
      <w:pPr>
        <w:ind w:firstLine="709"/>
        <w:jc w:val="both"/>
        <w:rPr>
          <w:rFonts w:ascii="Times New Roman" w:hAnsi="Times New Roman" w:cs="Times New Roman" w:eastAsia="Times New Roman"/>
          <w:lang w:eastAsia="ru-RU"/>
        </w:rPr>
      </w:pPr>
      <w:r>
        <w:rPr>
          <w:rFonts w:ascii="Times New Roman" w:hAnsi="Times New Roman" w:cs="Times New Roman" w:eastAsia="Times New Roman"/>
          <w:lang w:eastAsia="ru-RU"/>
        </w:rPr>
      </w:r>
      <w:r/>
    </w:p>
    <w:p>
      <w:pPr>
        <w:ind w:firstLine="708"/>
        <w:jc w:val="both"/>
        <w:rPr>
          <w:rFonts w:ascii="Times New Roman" w:hAnsi="Times New Roman" w:cs="Times New Roman" w:eastAsia="Times New Roman"/>
          <w:b/>
          <w:lang w:eastAsia="ru-RU"/>
        </w:rPr>
      </w:pPr>
      <w:r>
        <w:rPr>
          <w:rFonts w:ascii="Times New Roman" w:hAnsi="Times New Roman" w:cs="Times New Roman" w:eastAsia="Times New Roman"/>
          <w:b/>
          <w:lang w:eastAsia="ru-RU"/>
        </w:rPr>
        <w:t xml:space="preserve">4.</w:t>
      </w:r>
      <w:r>
        <w:rPr>
          <w:rFonts w:ascii="Times New Roman" w:hAnsi="Times New Roman" w:cs="Times New Roman" w:eastAsia="Times New Roman"/>
          <w:b/>
          <w:lang w:eastAsia="ru-RU"/>
        </w:rPr>
        <w:tab/>
        <w:t xml:space="preserve">ОТВЕТСТВЕННОСТЬ СТОРОН</w:t>
      </w:r>
      <w:r/>
    </w:p>
    <w:p>
      <w:pPr>
        <w:ind w:firstLine="709"/>
        <w:jc w:val="both"/>
        <w:rPr>
          <w:rFonts w:ascii="Times New Roman" w:hAnsi="Times New Roman" w:eastAsia="Calibri"/>
        </w:rPr>
      </w:pPr>
      <w:r>
        <w:rPr>
          <w:rFonts w:ascii="Times New Roman" w:hAnsi="Times New Roman" w:eastAsia="Calibri"/>
        </w:rPr>
        <w:t xml:space="preserve">4.1. Исполнитель не отвечает за точность, достоверность, качество и содержание информационных материалов Заказчика, предоставленных для размещения Исполнителем в сети Интернет в соответствии с настоящим Договором.</w:t>
      </w:r>
      <w:r/>
    </w:p>
    <w:p>
      <w:pPr>
        <w:ind w:firstLine="709"/>
        <w:jc w:val="both"/>
        <w:rPr>
          <w:rFonts w:ascii="Times New Roman" w:hAnsi="Times New Roman" w:eastAsia="Calibri"/>
        </w:rPr>
      </w:pPr>
      <w:r>
        <w:rPr>
          <w:rFonts w:ascii="Times New Roman" w:hAnsi="Times New Roman" w:eastAsia="Calibri"/>
        </w:rPr>
        <w:t xml:space="preserve">4.2. Исполнитель не отвечает за ущерб, прямой или косвенный, понесенный третьими лицами в результате размещения на сайте информации, предоставленной Заказчиком.</w:t>
      </w:r>
      <w:r/>
    </w:p>
    <w:p>
      <w:pPr>
        <w:ind w:firstLine="709"/>
        <w:jc w:val="both"/>
        <w:rPr>
          <w:rFonts w:ascii="Times New Roman" w:hAnsi="Times New Roman" w:eastAsia="Calibri"/>
        </w:rPr>
      </w:pPr>
      <w:r>
        <w:rPr>
          <w:rFonts w:ascii="Times New Roman" w:hAnsi="Times New Roman" w:eastAsia="Calibri"/>
        </w:rPr>
        <w:t xml:space="preserve">4.3. За сделки, совершаемые с использованием информационного ресурса, Исполнитель ответственности не несёт.</w:t>
      </w:r>
      <w:r/>
    </w:p>
    <w:p>
      <w:pPr>
        <w:ind w:firstLine="709"/>
        <w:jc w:val="both"/>
        <w:rPr>
          <w:rFonts w:ascii="Times New Roman" w:hAnsi="Times New Roman" w:eastAsia="Calibri"/>
        </w:rPr>
      </w:pPr>
      <w:r>
        <w:rPr>
          <w:rFonts w:ascii="Times New Roman" w:hAnsi="Times New Roman" w:eastAsia="Calibri"/>
        </w:rPr>
        <w:t xml:space="preserve">4.4. Исполнитель не несет ответственности за сложности, возникающие у Заказчика в использовании у</w:t>
      </w:r>
      <w:r>
        <w:rPr>
          <w:rFonts w:ascii="Times New Roman" w:hAnsi="Times New Roman" w:eastAsia="Calibri"/>
        </w:rPr>
        <w:t xml:space="preserve">слуг Исполнителя, вызванные низким качеством линий и каналов связи, предоставленных Заказчику третьими лицами, применением нелицензионного программного обеспечения (включая прикладные программы, не используемые непосредственно для работы с сетью Internet).</w:t>
      </w:r>
      <w:r/>
    </w:p>
    <w:p>
      <w:pPr>
        <w:ind w:firstLine="709"/>
        <w:jc w:val="both"/>
        <w:rPr>
          <w:rFonts w:ascii="Times New Roman" w:hAnsi="Times New Roman" w:eastAsia="Calibri"/>
        </w:rPr>
      </w:pPr>
      <w:r>
        <w:rPr>
          <w:rFonts w:ascii="Times New Roman" w:hAnsi="Times New Roman" w:eastAsia="Calibri"/>
        </w:rPr>
        <w:t xml:space="preserve">4.5. В случаях, прямо не указанных в настоящем Договоре, за невыполнение или ненадлежащие выполнение обязательств по настоящему Договору стороны несут ответственность в соответствии с действующем законодательством Российской Федерации.</w:t>
      </w:r>
      <w:r/>
    </w:p>
    <w:p>
      <w:pPr>
        <w:ind w:firstLine="709"/>
        <w:jc w:val="both"/>
        <w:rPr>
          <w:rFonts w:ascii="Times New Roman" w:hAnsi="Times New Roman" w:eastAsia="Calibri"/>
        </w:rPr>
      </w:pPr>
      <w:r>
        <w:rPr>
          <w:rFonts w:ascii="Times New Roman" w:hAnsi="Times New Roman" w:eastAsia="Calibri"/>
        </w:rPr>
        <w:t xml:space="preserve">4.6. Исполнитель не несет ответственности за любые затраты, упущенную выгоду или ущерб, прямо или косвенно возникшие в результате внесения (изменения) информации на информационном ресурсе, предоставляемой Заказчиком.</w:t>
      </w:r>
      <w:r/>
    </w:p>
    <w:p>
      <w:pPr>
        <w:ind w:firstLine="709"/>
        <w:jc w:val="both"/>
        <w:rPr>
          <w:rFonts w:ascii="Times New Roman" w:hAnsi="Times New Roman" w:eastAsia="Calibri"/>
        </w:rPr>
      </w:pPr>
      <w:r>
        <w:rPr>
          <w:rFonts w:ascii="Times New Roman" w:hAnsi="Times New Roman" w:eastAsia="Calibri"/>
        </w:rPr>
        <w:t xml:space="preserve">4.7. Требования, связанные с недостатками оказания услуг, могут быть предъявлены Заказчиком при принятии услуг. В</w:t>
      </w:r>
      <w:r>
        <w:rPr>
          <w:rFonts w:ascii="Times New Roman" w:hAnsi="Times New Roman" w:eastAsia="Calibri"/>
        </w:rPr>
        <w:t xml:space="preserve"> случае обнаружения Заказчиком недостатков оказанных услуг Заказчик вправе требовать безвозмездного устранения недостатков оказанных услуг. Исполнитель обязан устранить недостатки в течение 3 (трех) рабочих дней либо в иной согласованный с Заказчиком срок.</w:t>
      </w:r>
      <w:r/>
    </w:p>
    <w:p>
      <w:pPr>
        <w:ind w:firstLine="709"/>
        <w:jc w:val="both"/>
        <w:rPr>
          <w:rFonts w:ascii="Times New Roman" w:hAnsi="Times New Roman" w:eastAsia="Calibri"/>
        </w:rPr>
      </w:pPr>
      <w:r>
        <w:rPr>
          <w:rFonts w:ascii="Times New Roman" w:hAnsi="Times New Roman" w:eastAsia="Calibri"/>
        </w:rPr>
        <w:t xml:space="preserve">4.8. В случае внесения Заказчиком изменений в программный код информационного ресурса Исполнитель ответственности за работоспособность информационного ресурса не несёт.</w:t>
      </w:r>
      <w:r/>
    </w:p>
    <w:p>
      <w:pPr>
        <w:ind w:firstLine="709"/>
        <w:jc w:val="both"/>
        <w:widowControl w:val="off"/>
        <w:rPr>
          <w:rFonts w:ascii="Times New Roman" w:hAnsi="Times New Roman" w:eastAsia="Calibri"/>
        </w:rPr>
      </w:pPr>
      <w:r>
        <w:rPr>
          <w:rFonts w:ascii="Times New Roman" w:hAnsi="Times New Roman" w:eastAsia="Calibri"/>
        </w:rPr>
        <w:t xml:space="preserve">4.9. Гарантия на безвозмездное исправление ошибок Исполнителем по внесенным изм</w:t>
      </w:r>
      <w:r>
        <w:rPr>
          <w:rFonts w:ascii="Times New Roman" w:hAnsi="Times New Roman" w:eastAsia="Calibri"/>
        </w:rPr>
        <w:t xml:space="preserve">енениям, указанным в Приложении № 1, на информационном ресурсе распространяется на 6 (шесть) месяцев с даты подписания акта сдачи-приемки. Исполнитель обязан устранить недостатки в течение 3 (трех) рабочих дней либо в иной, согласованный с Заказчиком срок.</w:t>
      </w:r>
      <w:r/>
    </w:p>
    <w:p>
      <w:pPr>
        <w:ind w:firstLine="709"/>
        <w:jc w:val="both"/>
        <w:widowControl w:val="off"/>
        <w:rPr>
          <w:rFonts w:ascii="Times New Roman" w:hAnsi="Times New Roman" w:eastAsia="Calibri"/>
        </w:rPr>
      </w:pPr>
      <w:r>
        <w:rPr>
          <w:rFonts w:ascii="Times New Roman" w:hAnsi="Times New Roman" w:eastAsia="Calibri"/>
        </w:rPr>
        <w:t xml:space="preserve">4.10. За нарушение условий оказания услуг по настоящему договору Исполнитель уплачивает Заказчику </w:t>
      </w:r>
      <w:r>
        <w:rPr>
          <w:rFonts w:ascii="Times New Roman" w:hAnsi="Times New Roman" w:eastAsia="Calibri"/>
        </w:rPr>
        <w:t xml:space="preserve">шраф</w:t>
      </w:r>
      <w:r>
        <w:rPr>
          <w:rFonts w:ascii="Times New Roman" w:hAnsi="Times New Roman" w:eastAsia="Calibri"/>
        </w:rPr>
        <w:t xml:space="preserve"> согласно Приложению № 3, являющемуся неотъемлемой частью Договора.</w:t>
      </w:r>
      <w:r/>
    </w:p>
    <w:p>
      <w:pPr>
        <w:ind w:firstLine="709"/>
        <w:jc w:val="both"/>
        <w:widowControl w:val="off"/>
        <w:rPr>
          <w:rFonts w:ascii="Times New Roman" w:hAnsi="Times New Roman" w:eastAsia="Calibri"/>
        </w:rPr>
      </w:pPr>
      <w:r>
        <w:rPr>
          <w:rFonts w:ascii="Times New Roman" w:hAnsi="Times New Roman" w:eastAsia="Calibri"/>
        </w:rPr>
        <w:t xml:space="preserve">4.11. За нарушение сроков оплаты поставленного товара по настоящему договору Заказчик уплачивает Поставщику пеню в размере 1/180 ключевой ставки Банка России от неоплаченной суммы за каждый день просрочки.</w:t>
      </w:r>
      <w:r/>
    </w:p>
    <w:p>
      <w:pPr>
        <w:ind w:firstLine="709"/>
        <w:jc w:val="both"/>
        <w:widowControl w:val="off"/>
        <w:rPr>
          <w:rFonts w:ascii="Times New Roman" w:hAnsi="Times New Roman" w:eastAsia="Calibri"/>
        </w:rPr>
      </w:pPr>
      <w:r>
        <w:rPr>
          <w:rFonts w:ascii="Times New Roman" w:hAnsi="Times New Roman" w:eastAsia="Calibri"/>
        </w:rPr>
        <w:t xml:space="preserve">4.12. В случае нарушения Исполнителем сроков предоставления комплекта первичных документов, указанных в пункте 3.1.4 Договора, Исполнитель уплачива</w:t>
      </w:r>
      <w:r>
        <w:rPr>
          <w:rFonts w:ascii="Times New Roman" w:hAnsi="Times New Roman" w:eastAsia="Calibri"/>
        </w:rPr>
        <w:t xml:space="preserve">ет Заказчику штраф в размере 2,3 % от стоимости оказанных услуг, подтвержденной документами, представленными в нарушение установленного договором срока, в течение 10 календарных дней с даты предъявления Заказчиком требования Исполнителю в письменном виде. </w:t>
      </w:r>
      <w:r/>
    </w:p>
    <w:p>
      <w:pPr>
        <w:ind w:firstLine="709"/>
        <w:jc w:val="both"/>
        <w:widowControl w:val="off"/>
        <w:rPr>
          <w:rFonts w:ascii="Times New Roman" w:hAnsi="Times New Roman" w:eastAsia="Calibri"/>
        </w:rPr>
      </w:pPr>
      <w:r>
        <w:rPr>
          <w:rFonts w:ascii="Times New Roman" w:hAnsi="Times New Roman" w:eastAsia="Calibri"/>
        </w:rPr>
        <w:t xml:space="preserve">4.13. Заказчик несет ответственность за соответствие предоставляемых к размещению на сайте материалов законодательству Российской Федерации об авторских и смежных правах, средствах массовой информации.</w:t>
      </w:r>
      <w:r/>
    </w:p>
    <w:p>
      <w:pPr>
        <w:ind w:firstLine="708"/>
        <w:jc w:val="both"/>
        <w:rPr>
          <w:rFonts w:ascii="Times New Roman" w:hAnsi="Times New Roman" w:cs="Times New Roman" w:eastAsia="Times New Roman"/>
          <w:bCs/>
          <w:lang w:eastAsia="ar-SA"/>
        </w:rPr>
      </w:pPr>
      <w:r>
        <w:rPr>
          <w:rFonts w:ascii="Times New Roman" w:hAnsi="Times New Roman" w:cs="Times New Roman" w:eastAsia="Times New Roman"/>
          <w:b/>
          <w:bCs/>
          <w:lang w:eastAsia="ar-SA"/>
        </w:rPr>
        <w:t xml:space="preserve">5.</w:t>
      </w:r>
      <w:r>
        <w:rPr>
          <w:rFonts w:ascii="Times New Roman" w:hAnsi="Times New Roman" w:cs="Times New Roman" w:eastAsia="Times New Roman"/>
          <w:b/>
          <w:bCs/>
          <w:lang w:eastAsia="ar-SA"/>
        </w:rPr>
        <w:tab/>
        <w:t xml:space="preserve">ФОРС-МАЖОР</w:t>
      </w:r>
      <w:r/>
    </w:p>
    <w:p>
      <w:pPr>
        <w:numPr>
          <w:ilvl w:val="1"/>
          <w:numId w:val="29"/>
        </w:numPr>
        <w:contextualSpacing/>
        <w:ind w:left="0" w:firstLine="709"/>
        <w:jc w:val="both"/>
        <w:rPr>
          <w:rFonts w:ascii="Times New Roman" w:hAnsi="Times New Roman" w:cs="Times New Roman" w:eastAsia="Calibri"/>
        </w:rPr>
      </w:pPr>
      <w:r>
        <w:rPr>
          <w:rFonts w:ascii="Times New Roman" w:hAnsi="Times New Roman" w:cs="Times New Roman" w:eastAsia="Calibri"/>
        </w:rPr>
        <w:t xml:space="preserve">Стороны осво</w:t>
      </w:r>
      <w:r>
        <w:rPr>
          <w:rFonts w:ascii="Times New Roman" w:hAnsi="Times New Roman" w:cs="Times New Roman" w:eastAsia="Calibri"/>
        </w:rPr>
        <w:t xml:space="preserve">бождаются от ответственности за ненадлежащее исполнение или неисполнение обязательств по Договору, если это ненадлежащее исполнение или неисполнение явилось следствием обстоятельств непреодолимой силы, которые Стороны не могли предвидеть или предотвратить.</w:t>
      </w:r>
      <w:r/>
    </w:p>
    <w:p>
      <w:pPr>
        <w:numPr>
          <w:ilvl w:val="1"/>
          <w:numId w:val="29"/>
        </w:numPr>
        <w:ind w:left="0" w:firstLine="709"/>
        <w:jc w:val="both"/>
        <w:rPr>
          <w:rFonts w:ascii="Times New Roman" w:hAnsi="Times New Roman" w:eastAsia="Calibri"/>
        </w:rPr>
      </w:pPr>
      <w:r>
        <w:rPr>
          <w:rFonts w:ascii="Times New Roman" w:hAnsi="Times New Roman" w:eastAsia="Calibri"/>
        </w:rPr>
        <w:t xml:space="preserve">К обстоятельствам непреодолимой си</w:t>
      </w:r>
      <w:r>
        <w:rPr>
          <w:rFonts w:ascii="Times New Roman" w:hAnsi="Times New Roman" w:eastAsia="Calibri"/>
        </w:rPr>
        <w:t xml:space="preserve">лы относятся: война, землетрясение, наводнение, ураган, пожар или подобные явления, а также законы, распоряжения иные нормативные документы компетентных государственных органов, принятые после подписания настоящего Договора и препятствующие его исполнению.</w:t>
      </w:r>
      <w:r/>
    </w:p>
    <w:p>
      <w:pPr>
        <w:numPr>
          <w:ilvl w:val="1"/>
          <w:numId w:val="29"/>
        </w:numPr>
        <w:ind w:left="0" w:firstLine="709"/>
        <w:jc w:val="both"/>
        <w:rPr>
          <w:rFonts w:ascii="Times New Roman" w:hAnsi="Times New Roman" w:eastAsia="Calibri"/>
        </w:rPr>
      </w:pPr>
      <w:r>
        <w:rPr>
          <w:rFonts w:ascii="Times New Roman" w:hAnsi="Times New Roman" w:eastAsia="Calibri"/>
        </w:rPr>
        <w:t xml:space="preserve">Сторона, ссылающаяся на обстоятельства непреодолимой силы, обязана в течение 5 (пяти) рабочих дней с момента их наступления информировать другую Сторону в письменной </w:t>
      </w:r>
      <w:r>
        <w:rPr>
          <w:rFonts w:ascii="Times New Roman" w:hAnsi="Times New Roman" w:eastAsia="Calibri"/>
        </w:rPr>
        <w:t xml:space="preserve">форме о наступлении подобных обстоятельств с приложением соответствующих подтверждающих документов. Информация должна содержать данн</w:t>
      </w:r>
      <w:r>
        <w:rPr>
          <w:rFonts w:ascii="Times New Roman" w:hAnsi="Times New Roman" w:eastAsia="Calibri"/>
        </w:rPr>
        <w:t xml:space="preserve">ые о характере обстоятельств, а также оценку их влияния на исполнение Стороной своих обязательств по настоящему Договору и на срок исполнения обязательств. Несвоевременное извещение лишает сторону возможности ссылаться на обстоятельства непреодолимой силы.</w:t>
      </w:r>
      <w:r/>
    </w:p>
    <w:p>
      <w:pPr>
        <w:numPr>
          <w:ilvl w:val="1"/>
          <w:numId w:val="29"/>
        </w:numPr>
        <w:ind w:left="0" w:firstLine="709"/>
        <w:jc w:val="both"/>
        <w:rPr>
          <w:rFonts w:ascii="Times New Roman" w:hAnsi="Times New Roman" w:eastAsia="Calibri"/>
        </w:rPr>
      </w:pPr>
      <w:r>
        <w:rPr>
          <w:rFonts w:ascii="Times New Roman" w:hAnsi="Times New Roman" w:eastAsia="Calibri"/>
        </w:rPr>
        <w:t xml:space="preserve">По прекращении действия указанных обстоятельств Сторона должна указать срок, в который предполагает исполнить обязательства по настоящему Договору.</w:t>
      </w:r>
      <w:r/>
    </w:p>
    <w:p>
      <w:pPr>
        <w:numPr>
          <w:ilvl w:val="0"/>
          <w:numId w:val="29"/>
        </w:numPr>
        <w:ind w:left="0" w:firstLine="709"/>
        <w:jc w:val="both"/>
        <w:rPr>
          <w:rFonts w:ascii="Times New Roman" w:hAnsi="Times New Roman" w:cs="Times New Roman" w:eastAsia="Times New Roman"/>
          <w:bCs/>
          <w:lang w:eastAsia="ar-SA"/>
        </w:rPr>
      </w:pPr>
      <w:r>
        <w:rPr>
          <w:rFonts w:ascii="Times New Roman" w:hAnsi="Times New Roman" w:cs="Times New Roman" w:eastAsia="Times New Roman"/>
          <w:b/>
          <w:bCs/>
          <w:lang w:eastAsia="ar-SA"/>
        </w:rPr>
        <w:t xml:space="preserve">КОНФИДЕНЦИАЛЬНОСТЬ И ПРОЧИЕ УСЛОВИЯ</w:t>
      </w:r>
      <w:r/>
    </w:p>
    <w:p>
      <w:pPr>
        <w:numPr>
          <w:ilvl w:val="1"/>
          <w:numId w:val="29"/>
        </w:numPr>
        <w:ind w:left="0" w:firstLine="709"/>
        <w:jc w:val="both"/>
        <w:rPr>
          <w:rFonts w:ascii="Times New Roman" w:hAnsi="Times New Roman" w:eastAsia="Calibri"/>
        </w:rPr>
      </w:pPr>
      <w:r>
        <w:rPr>
          <w:rFonts w:ascii="Times New Roman" w:hAnsi="Times New Roman" w:eastAsia="Calibri"/>
        </w:rPr>
        <w:t xml:space="preserve">Условия настоящего Договора, а также Приложений к нему являются конфиденциальными и разглашению не подлежат.</w:t>
      </w:r>
      <w:r/>
    </w:p>
    <w:p>
      <w:pPr>
        <w:numPr>
          <w:ilvl w:val="1"/>
          <w:numId w:val="29"/>
        </w:numPr>
        <w:ind w:left="0" w:firstLine="709"/>
        <w:jc w:val="both"/>
        <w:rPr>
          <w:rFonts w:ascii="Times New Roman" w:hAnsi="Times New Roman" w:eastAsia="Calibri"/>
        </w:rPr>
      </w:pPr>
      <w:r>
        <w:rPr>
          <w:rFonts w:ascii="Times New Roman" w:hAnsi="Times New Roman" w:eastAsia="Calibri"/>
        </w:rPr>
        <w:t xml:space="preserve">Ст</w:t>
      </w:r>
      <w:r>
        <w:rPr>
          <w:rFonts w:ascii="Times New Roman" w:hAnsi="Times New Roman" w:eastAsia="Calibri"/>
        </w:rPr>
        <w:t xml:space="preserve">ороны обязуются не передавать конфиденциальную информацию третьим лицам, не опубликовывать или иным образом не разглашать такую информацию без предварительного письменного согласия другой Стороны, в том числе после прекращения действия настоящего Договора.</w:t>
      </w:r>
      <w:r/>
    </w:p>
    <w:p>
      <w:pPr>
        <w:numPr>
          <w:ilvl w:val="1"/>
          <w:numId w:val="29"/>
        </w:numPr>
        <w:ind w:left="0" w:firstLine="709"/>
        <w:jc w:val="both"/>
        <w:rPr>
          <w:rFonts w:ascii="Times New Roman" w:hAnsi="Times New Roman" w:eastAsia="Calibri"/>
        </w:rPr>
      </w:pPr>
      <w:r>
        <w:rPr>
          <w:rFonts w:ascii="Times New Roman" w:hAnsi="Times New Roman" w:eastAsia="Calibri"/>
        </w:rPr>
        <w:t xml:space="preserve">Ограничения относительно разглашения информации не относятся к общедоступной информации или информации, ставшей таковой не по вине Сторон, а также к информации, ставшей известной Стороне из иных источников до или после ее получения от другой Стороны.</w:t>
      </w:r>
      <w:r/>
    </w:p>
    <w:p>
      <w:pPr>
        <w:numPr>
          <w:ilvl w:val="1"/>
          <w:numId w:val="29"/>
        </w:numPr>
        <w:ind w:left="0" w:firstLine="709"/>
        <w:jc w:val="both"/>
        <w:rPr>
          <w:rFonts w:ascii="Times New Roman" w:hAnsi="Times New Roman" w:eastAsia="Calibri"/>
        </w:rPr>
      </w:pPr>
      <w:r>
        <w:rPr>
          <w:rFonts w:ascii="Times New Roman" w:hAnsi="Times New Roman" w:eastAsia="Calibri"/>
        </w:rPr>
        <w:t xml:space="preserve">Стороны не несут ответственности в случае передачи информации государственным органам, имеющим право ее затребовать в соответствии с законодательством Российской Федерации.</w:t>
      </w:r>
      <w:r/>
    </w:p>
    <w:p>
      <w:pPr>
        <w:numPr>
          <w:ilvl w:val="0"/>
          <w:numId w:val="29"/>
        </w:numPr>
        <w:ind w:left="0" w:firstLine="709"/>
        <w:jc w:val="both"/>
        <w:rPr>
          <w:rFonts w:ascii="Times New Roman" w:hAnsi="Times New Roman" w:cs="Times New Roman" w:eastAsia="Times New Roman"/>
          <w:b/>
          <w:bCs/>
          <w:lang w:eastAsia="ar-SA"/>
        </w:rPr>
      </w:pPr>
      <w:r>
        <w:rPr>
          <w:rFonts w:ascii="Times New Roman" w:hAnsi="Times New Roman" w:cs="Times New Roman" w:eastAsia="Times New Roman"/>
          <w:b/>
          <w:bCs/>
          <w:lang w:eastAsia="ar-SA"/>
        </w:rPr>
        <w:t xml:space="preserve">СРОКИ ДЕЙСТВИЯ ДОГОВОРА</w:t>
      </w:r>
      <w:r/>
    </w:p>
    <w:p>
      <w:pPr>
        <w:ind w:firstLine="709"/>
        <w:jc w:val="both"/>
        <w:rPr>
          <w:rFonts w:ascii="Times New Roman" w:hAnsi="Times New Roman" w:cs="Times New Roman" w:eastAsia="Times New Roman"/>
          <w:bCs/>
          <w:lang w:eastAsia="ar-SA"/>
        </w:rPr>
      </w:pPr>
      <w:r>
        <w:rPr>
          <w:rFonts w:ascii="Times New Roman" w:hAnsi="Times New Roman" w:cs="Times New Roman" w:eastAsia="Times New Roman"/>
          <w:bCs/>
          <w:lang w:eastAsia="ar-SA"/>
        </w:rPr>
        <w:t xml:space="preserve">7.1. Настоящий Договор вступает в силу с даты его подписания и действует по 31 декабря 2025 года, а в части взаимных расчетов - до полного их исполнения.</w:t>
      </w:r>
      <w:r/>
    </w:p>
    <w:p>
      <w:pPr>
        <w:ind w:firstLine="709"/>
        <w:jc w:val="both"/>
        <w:rPr>
          <w:rFonts w:ascii="Times New Roman" w:hAnsi="Times New Roman" w:cs="Times New Roman" w:eastAsia="Times New Roman"/>
          <w:bCs/>
          <w:lang w:eastAsia="ar-SA"/>
        </w:rPr>
      </w:pPr>
      <w:r>
        <w:rPr>
          <w:rFonts w:ascii="Times New Roman" w:hAnsi="Times New Roman" w:cs="Times New Roman" w:eastAsia="Times New Roman"/>
          <w:bCs/>
          <w:lang w:eastAsia="ar-SA"/>
        </w:rPr>
        <w:t xml:space="preserve">7.2. Заказчик по </w:t>
      </w:r>
      <w:r>
        <w:rPr>
          <w:rFonts w:ascii="Times New Roman" w:hAnsi="Times New Roman" w:cs="Times New Roman" w:eastAsia="Times New Roman"/>
          <w:bCs/>
          <w:lang w:eastAsia="ar-SA"/>
        </w:rPr>
        <w:t xml:space="preserve">согласованию с Поставщиком вправе изменить или расторгнуть Договор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 В случае недостижения </w:t>
      </w:r>
      <w:r>
        <w:rPr>
          <w:rFonts w:ascii="Times New Roman" w:hAnsi="Times New Roman" w:cs="Times New Roman" w:eastAsia="Times New Roman"/>
          <w:bCs/>
          <w:lang w:eastAsia="ar-SA"/>
        </w:rPr>
        <w:t xml:space="preserve">соглашения об изменении условий Договора в соответствии с существенно изменившимися обстоятельствами или о его расторжении Договор может быть расторгнут или изменен судом в порядке и по основаниям, предусмотренным Гражданским кодексом Российской Федерации.</w:t>
      </w:r>
      <w:r/>
    </w:p>
    <w:p>
      <w:pPr>
        <w:ind w:firstLine="709"/>
        <w:jc w:val="both"/>
        <w:rPr>
          <w:rFonts w:ascii="Times New Roman" w:hAnsi="Times New Roman" w:cs="Times New Roman" w:eastAsia="Times New Roman"/>
          <w:bCs/>
          <w:lang w:eastAsia="ar-SA"/>
        </w:rPr>
      </w:pPr>
      <w:r>
        <w:rPr>
          <w:rFonts w:ascii="Times New Roman" w:hAnsi="Times New Roman" w:cs="Times New Roman" w:eastAsia="Times New Roman"/>
          <w:bCs/>
          <w:lang w:eastAsia="ar-SA"/>
        </w:rPr>
        <w:t xml:space="preserve">7.3. Заказчик в одностороннем порядке может отказаться от исполнения обязательств по Договору по основаниям, предусмотренным Гражданским кодексом Российской Федерации.</w:t>
      </w:r>
      <w:r/>
    </w:p>
    <w:p>
      <w:pPr>
        <w:ind w:firstLine="709"/>
        <w:jc w:val="both"/>
        <w:rPr>
          <w:rFonts w:ascii="Times New Roman" w:hAnsi="Times New Roman" w:cs="Times New Roman" w:eastAsia="Times New Roman"/>
          <w:bCs/>
          <w:lang w:eastAsia="ar-SA"/>
        </w:rPr>
      </w:pPr>
      <w:r>
        <w:rPr>
          <w:rFonts w:ascii="Times New Roman" w:hAnsi="Times New Roman" w:cs="Times New Roman" w:eastAsia="Times New Roman"/>
          <w:bCs/>
          <w:lang w:eastAsia="ar-SA"/>
        </w:rPr>
        <w:t xml:space="preserve">7.4. При исполнении Договора не допускается перемена Поставщика, за исключением случаев, если новый Поставщик является правопреемником Поставщика по Договору вследствие реорганизации юридического лица в форме преобразования, слияния или присоединения.  </w:t>
      </w:r>
      <w:r/>
    </w:p>
    <w:p>
      <w:pPr>
        <w:numPr>
          <w:ilvl w:val="0"/>
          <w:numId w:val="29"/>
        </w:numPr>
        <w:ind w:left="0" w:firstLine="709"/>
        <w:jc w:val="both"/>
        <w:rPr>
          <w:rFonts w:ascii="Times New Roman" w:hAnsi="Times New Roman" w:cs="Times New Roman" w:eastAsia="Times New Roman"/>
          <w:b/>
          <w:bCs/>
          <w:lang w:eastAsia="ar-SA"/>
        </w:rPr>
      </w:pPr>
      <w:r>
        <w:rPr>
          <w:rFonts w:ascii="Times New Roman" w:hAnsi="Times New Roman" w:cs="Times New Roman" w:eastAsia="Times New Roman"/>
          <w:b/>
          <w:bCs/>
          <w:lang w:eastAsia="ar-SA"/>
        </w:rPr>
        <w:t xml:space="preserve">ПОРЯДОК РАЗРЕШЕНИЯ СПОРОВ</w:t>
      </w:r>
      <w:r/>
    </w:p>
    <w:p>
      <w:pPr>
        <w:ind w:firstLine="709"/>
        <w:jc w:val="both"/>
        <w:rPr>
          <w:rFonts w:ascii="Times New Roman" w:hAnsi="Times New Roman" w:cs="Times New Roman" w:eastAsia="Times New Roman"/>
        </w:rPr>
      </w:pPr>
      <w:r>
        <w:rPr>
          <w:rFonts w:ascii="Times New Roman" w:hAnsi="Times New Roman" w:cs="Times New Roman" w:eastAsia="Times New Roman"/>
        </w:rPr>
        <w:t xml:space="preserve">8.1. Все споры или разногласия, возникающие между Сторонами по настоящему Договору или в связи с ним, разрешаются путем переговоров между ними.</w:t>
      </w:r>
      <w:r/>
    </w:p>
    <w:p>
      <w:pPr>
        <w:ind w:firstLine="709"/>
        <w:jc w:val="both"/>
        <w:rPr>
          <w:rFonts w:ascii="Times New Roman" w:hAnsi="Times New Roman" w:cs="Times New Roman" w:eastAsia="Times New Roman"/>
        </w:rPr>
      </w:pPr>
      <w:r>
        <w:rPr>
          <w:rFonts w:ascii="Times New Roman" w:hAnsi="Times New Roman" w:cs="Times New Roman" w:eastAsia="Times New Roman"/>
        </w:rPr>
        <w:t xml:space="preserve">8.2. Если Стороны не придут к согласию путем переговоров, все споры рассматриваются в претензионном порядке. Срок рассмотрения претензии – 20 (двадцать) календарных дней с даты получения претензии.</w:t>
      </w:r>
      <w:r/>
    </w:p>
    <w:p>
      <w:pPr>
        <w:ind w:firstLine="709"/>
        <w:jc w:val="both"/>
        <w:rPr>
          <w:rFonts w:ascii="Times New Roman" w:hAnsi="Times New Roman" w:cs="Times New Roman" w:eastAsia="Times New Roman"/>
        </w:rPr>
      </w:pPr>
      <w:r>
        <w:rPr>
          <w:rFonts w:ascii="Times New Roman" w:hAnsi="Times New Roman" w:cs="Times New Roman" w:eastAsia="Times New Roman"/>
        </w:rPr>
        <w:t xml:space="preserve">8.3. Споры и разногласия, возникшие по настоящему Договору и в связи с ним, не урегулированные путем переговоров и в претензионном порядке, подлежат разрешению в Арбитражном суде Республики Татарстан в порядке, установленном действующим законодательством.</w:t>
      </w:r>
      <w:r/>
    </w:p>
    <w:p>
      <w:pPr>
        <w:numPr>
          <w:ilvl w:val="0"/>
          <w:numId w:val="29"/>
        </w:numPr>
        <w:jc w:val="both"/>
        <w:rPr>
          <w:rFonts w:ascii="Times New Roman" w:hAnsi="Times New Roman" w:eastAsia="Calibri"/>
          <w:b/>
        </w:rPr>
      </w:pPr>
      <w:r>
        <w:rPr>
          <w:rFonts w:ascii="Times New Roman" w:hAnsi="Times New Roman" w:eastAsia="Calibri"/>
          <w:b/>
        </w:rPr>
        <w:t xml:space="preserve">ПОРЯДОК ИЗМЕНЕНИЯ И РАСТОРЖЕНИЯ ДОГОВОРА</w:t>
      </w:r>
      <w:r/>
    </w:p>
    <w:p>
      <w:pPr>
        <w:numPr>
          <w:ilvl w:val="1"/>
          <w:numId w:val="29"/>
        </w:numPr>
        <w:ind w:left="0" w:firstLine="709"/>
        <w:jc w:val="both"/>
        <w:rPr>
          <w:rFonts w:ascii="Times New Roman" w:hAnsi="Times New Roman" w:cs="Times New Roman" w:eastAsia="Times New Roman"/>
          <w:bCs/>
          <w:lang w:eastAsia="ar-SA"/>
        </w:rPr>
      </w:pPr>
      <w:r>
        <w:rPr>
          <w:rFonts w:ascii="Times New Roman" w:hAnsi="Times New Roman" w:cs="Times New Roman" w:eastAsia="Times New Roman"/>
          <w:bCs/>
          <w:lang w:eastAsia="ar-SA"/>
        </w:rPr>
        <w:t xml:space="preserve">Любые изменения и дополнения к настоящему Договору имеют силу только в том случае, если они оформлены в письменном виде и подписаны обеими Сторонами.</w:t>
      </w:r>
      <w:r/>
    </w:p>
    <w:p>
      <w:pPr>
        <w:numPr>
          <w:ilvl w:val="1"/>
          <w:numId w:val="29"/>
        </w:numPr>
        <w:ind w:left="0" w:firstLine="709"/>
        <w:jc w:val="both"/>
        <w:rPr>
          <w:rFonts w:ascii="Times New Roman" w:hAnsi="Times New Roman" w:cs="Times New Roman" w:eastAsia="Times New Roman"/>
          <w:bCs/>
          <w:lang w:eastAsia="ar-SA"/>
        </w:rPr>
      </w:pPr>
      <w:r>
        <w:rPr>
          <w:rFonts w:ascii="Times New Roman" w:hAnsi="Times New Roman" w:cs="Times New Roman" w:eastAsia="Times New Roman"/>
          <w:bCs/>
          <w:lang w:eastAsia="ar-SA"/>
        </w:rPr>
        <w:t xml:space="preserve">Расторжение настоящего Договора допускается по соглашению Сторон, по решению суда или в случае одностороннего отказа одной из Сторон от исполнения Договора по основаниям, предусмотренным гражданским законодательством.</w:t>
      </w:r>
      <w:r/>
    </w:p>
    <w:p>
      <w:pPr>
        <w:numPr>
          <w:ilvl w:val="1"/>
          <w:numId w:val="29"/>
        </w:numPr>
        <w:ind w:left="0" w:firstLine="709"/>
        <w:jc w:val="both"/>
        <w:rPr>
          <w:rFonts w:ascii="Times New Roman" w:hAnsi="Times New Roman" w:cs="Times New Roman" w:eastAsia="Times New Roman"/>
          <w:bCs/>
          <w:lang w:eastAsia="ar-SA"/>
        </w:rPr>
      </w:pPr>
      <w:r>
        <w:rPr>
          <w:rFonts w:ascii="Times New Roman" w:hAnsi="Times New Roman" w:cs="Times New Roman" w:eastAsia="Times New Roman"/>
          <w:bCs/>
          <w:lang w:eastAsia="ar-SA"/>
        </w:rPr>
        <w:t xml:space="preserve">Сторона, решившая в одностороннем порядке отказаться от настоящего Договора, должна направить письменное уведомление другой Стороне. При этом Договор считается расторгнутым со дня получения данного уведомления другой Стороной.</w:t>
      </w:r>
      <w:r/>
    </w:p>
    <w:p>
      <w:pPr>
        <w:numPr>
          <w:ilvl w:val="0"/>
          <w:numId w:val="29"/>
        </w:numPr>
        <w:ind w:left="0" w:firstLine="709"/>
        <w:jc w:val="both"/>
        <w:rPr>
          <w:rFonts w:ascii="Times New Roman" w:hAnsi="Times New Roman" w:cs="Times New Roman" w:eastAsia="Times New Roman"/>
          <w:b/>
          <w:bCs/>
          <w:lang w:val="en-US" w:eastAsia="ar-SA"/>
        </w:rPr>
      </w:pPr>
      <w:r>
        <w:rPr>
          <w:rFonts w:ascii="Times New Roman" w:hAnsi="Times New Roman" w:cs="Times New Roman" w:eastAsia="Times New Roman"/>
          <w:b/>
          <w:bCs/>
          <w:lang w:eastAsia="ar-SA"/>
        </w:rPr>
        <w:t xml:space="preserve">ПРОЧИЕ УСЛОВИЯ</w:t>
      </w:r>
      <w:r/>
    </w:p>
    <w:p>
      <w:pPr>
        <w:ind w:firstLine="709"/>
        <w:jc w:val="both"/>
        <w:rPr>
          <w:rFonts w:ascii="Times New Roman" w:hAnsi="Times New Roman" w:cs="Times New Roman" w:eastAsia="Times New Roman"/>
          <w:bCs/>
          <w:lang w:eastAsia="ar-SA"/>
        </w:rPr>
      </w:pPr>
      <w:r>
        <w:rPr>
          <w:rFonts w:ascii="Times New Roman" w:hAnsi="Times New Roman" w:cs="Times New Roman" w:eastAsia="Times New Roman"/>
          <w:bCs/>
          <w:lang w:eastAsia="ar-SA"/>
        </w:rPr>
        <w:t xml:space="preserve">10.1. В случае изменения у какой-либо из Сторон юридического адреса, названия, банковских реквизитов и прочего она обязана в течение 5 (пяти) дней письменно известить об этом другую Сторону.</w:t>
      </w:r>
      <w:r/>
    </w:p>
    <w:p>
      <w:pPr>
        <w:ind w:firstLine="709"/>
        <w:jc w:val="both"/>
        <w:rPr>
          <w:rFonts w:ascii="Times New Roman" w:hAnsi="Times New Roman" w:cs="Times New Roman" w:eastAsia="Times New Roman"/>
          <w:bCs/>
          <w:lang w:eastAsia="ar-SA"/>
        </w:rPr>
      </w:pPr>
      <w:r>
        <w:rPr>
          <w:rFonts w:ascii="Times New Roman" w:hAnsi="Times New Roman" w:cs="Times New Roman" w:eastAsia="Times New Roman"/>
          <w:bCs/>
          <w:lang w:eastAsia="ar-SA"/>
        </w:rPr>
        <w:t xml:space="preserve">10.2. Настоящий Договор составлен в форме электронного документа, подписан обеими Сторонами с пом</w:t>
      </w:r>
      <w:r>
        <w:rPr>
          <w:rFonts w:ascii="Times New Roman" w:hAnsi="Times New Roman" w:cs="Times New Roman" w:eastAsia="Times New Roman"/>
          <w:bCs/>
          <w:lang w:eastAsia="ar-SA"/>
        </w:rPr>
        <w:t xml:space="preserve">ощью электронной подписи в соответствии с требованиями нормативных правовых актов Российской Федерации. Стороны вправе изготовить копию на бумажном носителе в двух экземплярах, имеющих одинаковую юридическую силу, по одному экземпляру для каждой из Сторон.</w:t>
      </w:r>
      <w:r/>
    </w:p>
    <w:p>
      <w:pPr>
        <w:ind w:firstLine="709"/>
        <w:jc w:val="both"/>
        <w:rPr>
          <w:rFonts w:ascii="Times New Roman" w:hAnsi="Times New Roman" w:cs="Times New Roman" w:eastAsia="Times New Roman"/>
          <w:bCs/>
          <w:color w:val="000000"/>
          <w:lang w:eastAsia="ar-SA"/>
        </w:rPr>
      </w:pPr>
      <w:r>
        <w:rPr>
          <w:rFonts w:ascii="Times New Roman" w:hAnsi="Times New Roman" w:cs="Times New Roman" w:eastAsia="Times New Roman"/>
          <w:bCs/>
          <w:lang w:eastAsia="ar-SA"/>
        </w:rPr>
        <w:t xml:space="preserve">10.3. Во всем остальном, что не предусмотрено условиями настоящего Договора, Стороны руководствуются действующим законодательством Российской Федерации.</w:t>
      </w:r>
      <w:r/>
    </w:p>
    <w:tbl>
      <w:tblPr>
        <w:tblpPr w:horzAnchor="margin" w:tblpXSpec="right" w:vertAnchor="text" w:tblpY="1164" w:leftFromText="180" w:topFromText="0" w:rightFromText="180" w:bottomFromText="0"/>
        <w:tblW w:w="9460" w:type="dxa"/>
        <w:tblCellMar>
          <w:left w:w="15" w:type="dxa"/>
          <w:top w:w="15" w:type="dxa"/>
          <w:right w:w="15" w:type="dxa"/>
          <w:bottom w:w="15" w:type="dxa"/>
        </w:tblCellMar>
        <w:tblLook w:val="04A0" w:firstRow="1" w:lastRow="0" w:firstColumn="1" w:lastColumn="0" w:noHBand="0" w:noVBand="1"/>
      </w:tblPr>
      <w:tblGrid>
        <w:gridCol w:w="4253"/>
        <w:gridCol w:w="5207"/>
      </w:tblGrid>
      <w:tr>
        <w:trPr>
          <w:trHeight w:val="2576"/>
        </w:trPr>
        <w:tc>
          <w:tcPr>
            <w:tcMar>
              <w:left w:w="60" w:type="dxa"/>
              <w:top w:w="60" w:type="dxa"/>
              <w:right w:w="60" w:type="dxa"/>
              <w:bottom w:w="60" w:type="dxa"/>
            </w:tcMar>
            <w:tcW w:w="4253" w:type="dxa"/>
            <w:textDirection w:val="lrTb"/>
            <w:noWrap w:val="false"/>
          </w:tcPr>
          <w:p>
            <w:pPr>
              <w:rPr>
                <w:rFonts w:ascii="Times New Roman" w:hAnsi="Times New Roman" w:cs="Times New Roman" w:eastAsia="Times New Roman"/>
                <w:lang w:eastAsia="ru-RU"/>
              </w:rPr>
            </w:pPr>
            <w:r>
              <w:rPr>
                <w:rFonts w:ascii="Times New Roman" w:hAnsi="Times New Roman" w:cs="Times New Roman" w:eastAsia="Times New Roman"/>
                <w:bCs/>
                <w:lang w:eastAsia="ru-RU"/>
              </w:rPr>
              <w:t xml:space="preserve"> </w:t>
            </w:r>
            <w:r>
              <w:rPr>
                <w:rFonts w:ascii="Times New Roman" w:hAnsi="Times New Roman" w:cs="Times New Roman" w:eastAsia="Times New Roman"/>
                <w:lang w:eastAsia="ru-RU"/>
              </w:rPr>
              <w:t xml:space="preserve">Заказчик:</w:t>
            </w:r>
            <w:r/>
          </w:p>
          <w:p>
            <w:pPr>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АО «Содружество»</w:t>
            </w:r>
            <w:r/>
          </w:p>
          <w:p>
            <w:pPr>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Адрес: 420021, г. Казань, </w:t>
            </w:r>
            <w:r/>
          </w:p>
          <w:p>
            <w:pPr>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ул. </w:t>
            </w:r>
            <w:r>
              <w:rPr>
                <w:rFonts w:ascii="Times New Roman" w:hAnsi="Times New Roman" w:cs="Times New Roman" w:eastAsia="Times New Roman"/>
                <w:lang w:eastAsia="ru-RU"/>
              </w:rPr>
              <w:t xml:space="preserve">Галиаскара</w:t>
            </w:r>
            <w:r>
              <w:rPr>
                <w:rFonts w:ascii="Times New Roman" w:hAnsi="Times New Roman" w:cs="Times New Roman" w:eastAsia="Times New Roman"/>
                <w:lang w:eastAsia="ru-RU"/>
              </w:rPr>
              <w:t xml:space="preserve"> Камала, д. 11</w:t>
            </w:r>
            <w:r/>
          </w:p>
          <w:p>
            <w:pPr>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ИНН 1655182480</w:t>
            </w:r>
            <w:r/>
          </w:p>
          <w:p>
            <w:pPr>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КПП 165501001</w:t>
            </w:r>
            <w:r/>
          </w:p>
          <w:p>
            <w:pPr>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р/с 40702810845029006328 </w:t>
            </w:r>
            <w:r/>
          </w:p>
          <w:p>
            <w:pPr>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к/с 30101810000000000805</w:t>
            </w:r>
            <w:r/>
          </w:p>
          <w:p>
            <w:pPr>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в ПАО «АК БАРС» Банк</w:t>
            </w:r>
            <w:r/>
          </w:p>
          <w:p>
            <w:pPr>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БИК 049205805</w:t>
            </w:r>
            <w:r/>
          </w:p>
        </w:tc>
        <w:tc>
          <w:tcPr>
            <w:tcMar>
              <w:left w:w="60" w:type="dxa"/>
              <w:top w:w="60" w:type="dxa"/>
              <w:right w:w="60" w:type="dxa"/>
              <w:bottom w:w="60" w:type="dxa"/>
            </w:tcMar>
            <w:tcW w:w="5207" w:type="dxa"/>
            <w:textDirection w:val="lrTb"/>
            <w:noWrap w:val="false"/>
          </w:tcPr>
          <w:p>
            <w:pPr>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Исполнитель:</w:t>
            </w:r>
            <w:r/>
          </w:p>
          <w:p>
            <w:pPr>
              <w:rPr>
                <w:rFonts w:ascii="Times New Roman" w:hAnsi="Times New Roman" w:cs="Times New Roman" w:eastAsia="Times New Roman"/>
                <w:lang w:eastAsia="ru-RU"/>
              </w:rPr>
            </w:pPr>
            <w:r>
              <w:rPr>
                <w:rFonts w:ascii="Times New Roman" w:hAnsi="Times New Roman" w:cs="Times New Roman" w:eastAsia="Times New Roman"/>
                <w:lang w:eastAsia="ru-RU"/>
              </w:rPr>
            </w:r>
            <w:r/>
          </w:p>
        </w:tc>
      </w:tr>
    </w:tbl>
    <w:p>
      <w:pPr>
        <w:numPr>
          <w:ilvl w:val="0"/>
          <w:numId w:val="29"/>
        </w:numPr>
        <w:ind w:left="0" w:firstLine="709"/>
        <w:jc w:val="both"/>
        <w:rPr>
          <w:rFonts w:ascii="Times New Roman" w:hAnsi="Times New Roman" w:cs="Times New Roman" w:eastAsia="Times New Roman"/>
          <w:bCs/>
          <w:lang w:eastAsia="ar-SA"/>
        </w:rPr>
      </w:pPr>
      <w:r>
        <w:rPr>
          <w:rFonts w:ascii="Times New Roman" w:hAnsi="Times New Roman" w:cs="Times New Roman" w:eastAsia="Times New Roman"/>
          <w:b/>
          <w:bCs/>
          <w:lang w:eastAsia="ar-SA"/>
        </w:rPr>
        <w:t xml:space="preserve">ЮРИДИЧЕСКИЕ АДРЕСА И РЕКВИЗИТЫ СТОРОН</w:t>
      </w:r>
      <w:r/>
    </w:p>
    <w:p>
      <w:pPr>
        <w:spacing w:before="100" w:beforeAutospacing="1" w:after="100" w:afterAutospacing="1"/>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_____________ Ахметшин А.И.</w:t>
      </w:r>
      <w:r>
        <w:rPr>
          <w:rFonts w:ascii="Times New Roman" w:hAnsi="Times New Roman" w:cs="Times New Roman" w:eastAsia="Times New Roman"/>
          <w:lang w:eastAsia="ru-RU"/>
        </w:rPr>
        <w:tab/>
      </w:r>
      <w:r>
        <w:rPr>
          <w:rFonts w:ascii="Times New Roman" w:hAnsi="Times New Roman" w:cs="Times New Roman" w:eastAsia="Times New Roman"/>
          <w:lang w:eastAsia="ru-RU"/>
        </w:rPr>
        <w:tab/>
      </w:r>
      <w:r>
        <w:rPr>
          <w:rFonts w:ascii="Times New Roman" w:hAnsi="Times New Roman" w:cs="Times New Roman" w:eastAsia="Times New Roman"/>
          <w:lang w:eastAsia="ru-RU"/>
        </w:rPr>
        <w:tab/>
        <w:t xml:space="preserve">_____________ /_____________/</w:t>
      </w:r>
      <w:r/>
    </w:p>
    <w:p>
      <w:pPr>
        <w:spacing w:before="100" w:beforeAutospacing="1" w:after="100" w:afterAutospacing="1"/>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r>
      <w:r/>
    </w:p>
    <w:p>
      <w:pPr>
        <w:spacing w:before="100" w:beforeAutospacing="1" w:after="100" w:afterAutospacing="1"/>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r>
      <w:r/>
    </w:p>
    <w:p>
      <w:pPr>
        <w:spacing w:before="100" w:beforeAutospacing="1" w:after="100" w:afterAutospacing="1"/>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r>
      <w:r/>
    </w:p>
    <w:p>
      <w:pPr>
        <w:spacing w:before="100" w:beforeAutospacing="1" w:after="100" w:afterAutospacing="1"/>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r>
      <w:r/>
    </w:p>
    <w:p>
      <w:pPr>
        <w:spacing w:before="100" w:beforeAutospacing="1" w:after="100" w:afterAutospacing="1"/>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r>
      <w:r/>
    </w:p>
    <w:p>
      <w:pPr>
        <w:spacing w:before="100" w:beforeAutospacing="1" w:after="100" w:afterAutospacing="1"/>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r>
      <w:r/>
    </w:p>
    <w:p>
      <w:pPr>
        <w:spacing w:before="100" w:beforeAutospacing="1" w:after="100" w:afterAutospacing="1"/>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r>
      <w:r/>
    </w:p>
    <w:p>
      <w:pPr>
        <w:spacing w:before="100" w:beforeAutospacing="1" w:after="100" w:afterAutospacing="1"/>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r>
      <w:r/>
    </w:p>
    <w:p>
      <w:pPr>
        <w:spacing w:before="100" w:beforeAutospacing="1" w:after="100" w:afterAutospacing="1"/>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r>
      <w:r/>
    </w:p>
    <w:p>
      <w:pPr>
        <w:spacing w:before="100" w:beforeAutospacing="1" w:after="100" w:afterAutospacing="1"/>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r>
      <w:r/>
    </w:p>
    <w:p>
      <w:pPr>
        <w:spacing w:before="100" w:beforeAutospacing="1" w:after="100" w:afterAutospacing="1"/>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r>
      <w:r/>
    </w:p>
    <w:p>
      <w:pPr>
        <w:spacing w:before="100" w:beforeAutospacing="1" w:after="100" w:afterAutospacing="1"/>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r>
      <w:r/>
    </w:p>
    <w:p>
      <w:pPr>
        <w:spacing w:before="100" w:beforeAutospacing="1" w:after="100" w:afterAutospacing="1"/>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r>
      <w:r/>
    </w:p>
    <w:p>
      <w:pPr>
        <w:spacing w:before="100" w:beforeAutospacing="1" w:after="100" w:afterAutospacing="1"/>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r>
      <w:r/>
    </w:p>
    <w:p>
      <w:pPr>
        <w:spacing w:before="100" w:beforeAutospacing="1" w:after="100" w:afterAutospacing="1"/>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r>
      <w:r/>
    </w:p>
    <w:p>
      <w:pPr>
        <w:spacing w:before="100" w:beforeAutospacing="1" w:after="100" w:afterAutospacing="1"/>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r>
      <w:r/>
    </w:p>
    <w:p>
      <w:pPr>
        <w:spacing w:before="100" w:beforeAutospacing="1" w:after="100" w:afterAutospacing="1"/>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r>
      <w:r/>
    </w:p>
    <w:p>
      <w:pPr>
        <w:jc w:val="right"/>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br w:type="column"/>
      </w:r>
      <w:r>
        <w:rPr>
          <w:rFonts w:ascii="Times New Roman" w:hAnsi="Times New Roman" w:cs="Times New Roman" w:eastAsia="Times New Roman"/>
          <w:lang w:eastAsia="ru-RU"/>
        </w:rPr>
        <w:t xml:space="preserve">Приложение № 1 к договору оказания услуг от ______</w:t>
      </w:r>
      <w:r/>
    </w:p>
    <w:p>
      <w:pPr>
        <w:jc w:val="right"/>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 ______</w:t>
      </w:r>
      <w:r/>
    </w:p>
    <w:p>
      <w:pPr>
        <w:jc w:val="right"/>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r>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Утверждаю:</w:t>
      </w:r>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Генеральный директор</w:t>
      </w:r>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АО «Содружество»</w:t>
      </w:r>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r>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____________А.И. Ахметшин</w:t>
      </w:r>
      <w:r/>
    </w:p>
    <w:p>
      <w:pPr>
        <w:jc w:val="cente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r>
      <w:r/>
    </w:p>
    <w:p>
      <w:pPr>
        <w:jc w:val="cente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r>
      <w:r/>
    </w:p>
    <w:p>
      <w:pPr>
        <w:jc w:val="cente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r>
      <w:r/>
    </w:p>
    <w:p>
      <w:pPr>
        <w:jc w:val="cente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r>
      <w:r/>
    </w:p>
    <w:p>
      <w:pPr>
        <w:jc w:val="cente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r>
      <w:r/>
    </w:p>
    <w:p>
      <w:pPr>
        <w:jc w:val="cente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r>
      <w:r/>
    </w:p>
    <w:p>
      <w:pPr>
        <w:jc w:val="cente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r>
      <w:r/>
    </w:p>
    <w:p>
      <w:pPr>
        <w:jc w:val="cente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r>
      <w:r/>
    </w:p>
    <w:p>
      <w:pPr>
        <w:jc w:val="cente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r>
      <w:r/>
    </w:p>
    <w:p>
      <w:pPr>
        <w:jc w:val="cente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r>
      <w:r/>
    </w:p>
    <w:p>
      <w:pPr>
        <w:jc w:val="cente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r>
      <w:r/>
    </w:p>
    <w:p>
      <w:pPr>
        <w:jc w:val="cente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r>
      <w:r/>
    </w:p>
    <w:p>
      <w:pPr>
        <w:jc w:val="cente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sz w:val="32"/>
          <w:szCs w:val="32"/>
          <w:lang w:eastAsia="ru-RU"/>
        </w:rPr>
      </w:pPr>
      <w:r>
        <w:rPr>
          <w:rFonts w:ascii="Times New Roman" w:hAnsi="Times New Roman" w:cs="Times New Roman" w:eastAsia="Times New Roman"/>
          <w:sz w:val="32"/>
          <w:szCs w:val="32"/>
          <w:lang w:eastAsia="ru-RU"/>
        </w:rPr>
        <w:t xml:space="preserve">Техническое задание </w:t>
      </w:r>
      <w:r/>
    </w:p>
    <w:p>
      <w:pPr>
        <w:jc w:val="cente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sz w:val="32"/>
          <w:szCs w:val="32"/>
          <w:lang w:eastAsia="ru-RU"/>
        </w:rPr>
      </w:pPr>
      <w:r>
        <w:rPr>
          <w:rFonts w:ascii="Times New Roman" w:hAnsi="Times New Roman" w:cs="Times New Roman" w:eastAsia="Times New Roman"/>
          <w:sz w:val="32"/>
          <w:szCs w:val="32"/>
          <w:lang w:eastAsia="ru-RU"/>
        </w:rPr>
        <w:t xml:space="preserve">на обслуживание сайта АО «Содружество»</w:t>
      </w:r>
      <w:r/>
    </w:p>
    <w:p>
      <w:pPr>
        <w:jc w:val="cente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sz w:val="32"/>
          <w:szCs w:val="32"/>
          <w:lang w:eastAsia="ru-RU"/>
        </w:rPr>
      </w:pPr>
      <w:r>
        <w:rPr>
          <w:rFonts w:ascii="Times New Roman" w:hAnsi="Times New Roman" w:cs="Times New Roman" w:eastAsia="Times New Roman"/>
          <w:sz w:val="32"/>
          <w:szCs w:val="32"/>
          <w:lang w:eastAsia="ru-RU"/>
        </w:rPr>
      </w:r>
      <w:r/>
    </w:p>
    <w:p>
      <w:pPr>
        <w:jc w:val="cente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sz w:val="32"/>
          <w:szCs w:val="32"/>
          <w:lang w:eastAsia="ru-RU"/>
        </w:rPr>
      </w:pPr>
      <w:r>
        <w:rPr>
          <w:rFonts w:ascii="Times New Roman" w:hAnsi="Times New Roman" w:cs="Times New Roman" w:eastAsia="Times New Roman"/>
          <w:sz w:val="32"/>
          <w:szCs w:val="32"/>
          <w:lang w:eastAsia="ru-RU"/>
        </w:rPr>
      </w:r>
      <w:r/>
    </w:p>
    <w:p>
      <w:pPr>
        <w:jc w:val="cente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sz w:val="32"/>
          <w:szCs w:val="32"/>
          <w:lang w:eastAsia="ru-RU"/>
        </w:rPr>
      </w:pPr>
      <w:r>
        <w:rPr>
          <w:rFonts w:ascii="Times New Roman" w:hAnsi="Times New Roman" w:cs="Times New Roman" w:eastAsia="Times New Roman"/>
          <w:sz w:val="32"/>
          <w:szCs w:val="32"/>
          <w:lang w:eastAsia="ru-RU"/>
        </w:rPr>
      </w:r>
      <w:r/>
    </w:p>
    <w:p>
      <w:pPr>
        <w:jc w:val="cente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i/>
          <w:iCs/>
          <w:sz w:val="32"/>
          <w:szCs w:val="32"/>
          <w:lang w:eastAsia="ru-RU"/>
        </w:rPr>
        <w:sectPr>
          <w:headerReference w:type="default" r:id="rId9"/>
          <w:headerReference w:type="even" r:id="rId10"/>
          <w:headerReference w:type="first" r:id="rId11"/>
          <w:footnotePr/>
          <w:endnotePr/>
          <w:type w:val="nextPage"/>
          <w:pgSz w:w="11906" w:h="16838" w:orient="portrait"/>
          <w:pgMar w:top="709" w:right="709" w:bottom="1276" w:left="1134" w:header="709" w:footer="709" w:gutter="0"/>
          <w:cols w:num="1" w:sep="0" w:space="708" w:equalWidth="1"/>
          <w:docGrid w:linePitch="360"/>
        </w:sectPr>
      </w:pPr>
      <w:r>
        <w:rPr>
          <w:rFonts w:ascii="Times New Roman" w:hAnsi="Times New Roman" w:cs="Times New Roman" w:eastAsia="Times New Roman"/>
          <w:i/>
          <w:iCs/>
          <w:sz w:val="32"/>
          <w:szCs w:val="32"/>
          <w:lang w:eastAsia="ru-RU"/>
        </w:rPr>
        <w:t xml:space="preserve">(в соответствии с техническим предложением участника)</w:t>
      </w:r>
      <w:r/>
    </w:p>
    <w:p>
      <w:pPr>
        <w:jc w:val="right"/>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Приложение № 2 к договору оказания услуг от ______</w:t>
      </w:r>
      <w:r/>
    </w:p>
    <w:p>
      <w:pPr>
        <w:jc w:val="right"/>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 ______</w:t>
      </w:r>
      <w:r/>
    </w:p>
    <w:p>
      <w:pPr>
        <w:jc w:val="right"/>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r>
      <w:r/>
    </w:p>
    <w:p>
      <w:pPr>
        <w:jc w:val="right"/>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r>
      <w:r/>
    </w:p>
    <w:p>
      <w:pPr>
        <w:jc w:val="right"/>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r>
      <w:r/>
    </w:p>
    <w:p>
      <w:pPr>
        <w:jc w:val="both"/>
        <w:rPr>
          <w:rFonts w:ascii="Times New Roman" w:hAnsi="Times New Roman"/>
        </w:rPr>
      </w:pPr>
      <w:r>
        <w:rPr>
          <w:rFonts w:ascii="Times New Roman" w:hAnsi="Times New Roman"/>
        </w:rPr>
      </w:r>
      <w:r/>
    </w:p>
    <w:p>
      <w:pPr>
        <w:jc w:val="center"/>
        <w:rPr>
          <w:rFonts w:ascii="Times New Roman" w:hAnsi="Times New Roman"/>
        </w:rPr>
      </w:pPr>
      <w:r>
        <w:rPr>
          <w:rFonts w:ascii="Times New Roman" w:hAnsi="Times New Roman"/>
        </w:rPr>
        <w:t xml:space="preserve">Форма</w:t>
      </w:r>
      <w:r/>
    </w:p>
    <w:p>
      <w:pPr>
        <w:jc w:val="center"/>
        <w:rPr>
          <w:rFonts w:ascii="Times New Roman" w:hAnsi="Times New Roman"/>
        </w:rPr>
      </w:pPr>
      <w:r>
        <w:rPr>
          <w:rFonts w:ascii="Times New Roman" w:hAnsi="Times New Roman"/>
        </w:rPr>
        <w:t xml:space="preserve">Акта приема-передачи</w:t>
      </w:r>
      <w:r/>
    </w:p>
    <w:p>
      <w:pPr>
        <w:jc w:val="center"/>
        <w:rPr>
          <w:rFonts w:ascii="Times New Roman" w:hAnsi="Times New Roman"/>
        </w:rPr>
      </w:pPr>
      <w:r>
        <w:rPr>
          <w:rFonts w:ascii="Times New Roman" w:hAnsi="Times New Roman"/>
        </w:rPr>
      </w:r>
      <w:r/>
    </w:p>
    <w:p>
      <w:pPr>
        <w:jc w:val="both"/>
        <w:rPr>
          <w:rFonts w:ascii="Times New Roman" w:hAnsi="Times New Roman"/>
        </w:rPr>
      </w:pPr>
      <w:r>
        <w:rPr>
          <w:rFonts w:ascii="Times New Roman" w:hAnsi="Times New Roman"/>
        </w:rPr>
        <w:tab/>
        <w:t xml:space="preserve">г. Казань                                                                                          </w:t>
      </w:r>
      <w:r>
        <w:rPr>
          <w:rFonts w:ascii="Times New Roman" w:hAnsi="Times New Roman"/>
        </w:rPr>
        <w:t xml:space="preserve">   «</w:t>
      </w:r>
      <w:r>
        <w:rPr>
          <w:rFonts w:ascii="Times New Roman" w:hAnsi="Times New Roman"/>
        </w:rPr>
        <w:t xml:space="preserve">__»________ 2022 г.</w:t>
      </w:r>
      <w:r/>
    </w:p>
    <w:p>
      <w:pPr>
        <w:jc w:val="both"/>
        <w:rPr>
          <w:rFonts w:ascii="Times New Roman" w:hAnsi="Times New Roman"/>
        </w:rPr>
      </w:pPr>
      <w:r>
        <w:rPr>
          <w:rFonts w:ascii="Times New Roman" w:hAnsi="Times New Roman"/>
        </w:rPr>
      </w:r>
      <w:r/>
    </w:p>
    <w:p>
      <w:pPr>
        <w:jc w:val="both"/>
        <w:rPr>
          <w:rFonts w:ascii="Times New Roman" w:hAnsi="Times New Roman"/>
        </w:rPr>
      </w:pPr>
      <w:r>
        <w:rPr>
          <w:rFonts w:ascii="Times New Roman" w:hAnsi="Times New Roman"/>
        </w:rPr>
        <w:tab/>
        <w:t xml:space="preserve">АО «Содружество», именуемое </w:t>
      </w:r>
      <w:r>
        <w:rPr>
          <w:rFonts w:ascii="Times New Roman" w:hAnsi="Times New Roman"/>
        </w:rPr>
        <w:t xml:space="preserve">в дальнейшем</w:t>
      </w:r>
      <w:r>
        <w:rPr>
          <w:rFonts w:ascii="Times New Roman" w:hAnsi="Times New Roman"/>
        </w:rPr>
        <w:t xml:space="preserve"> Заказчик, в лице Генерального директора Ахметшина Азата </w:t>
      </w:r>
      <w:r>
        <w:rPr>
          <w:rFonts w:ascii="Times New Roman" w:hAnsi="Times New Roman"/>
        </w:rPr>
        <w:t xml:space="preserve">Ильгизовича</w:t>
      </w:r>
      <w:r>
        <w:rPr>
          <w:rFonts w:ascii="Times New Roman" w:hAnsi="Times New Roman"/>
        </w:rPr>
        <w:t xml:space="preserve">, действующего на основании Устава, с одной стороны и</w:t>
      </w:r>
      <w:r>
        <w:rPr>
          <w:rFonts w:ascii="Times New Roman" w:hAnsi="Times New Roman" w:cs="Times New Roman"/>
        </w:rPr>
        <w:t xml:space="preserve"> _______________</w:t>
      </w:r>
      <w:r>
        <w:rPr>
          <w:rFonts w:ascii="Times New Roman" w:hAnsi="Times New Roman"/>
        </w:rPr>
        <w:t xml:space="preserve">, </w:t>
      </w:r>
      <w:r>
        <w:rPr>
          <w:rFonts w:ascii="Times New Roman" w:hAnsi="Times New Roman" w:cs="Times New Roman"/>
        </w:rPr>
        <w:t xml:space="preserve">в лице ____________</w:t>
      </w:r>
      <w:r>
        <w:rPr>
          <w:rFonts w:ascii="Times New Roman" w:hAnsi="Times New Roman"/>
        </w:rPr>
        <w:t xml:space="preserve"> в дальнейшем именуемый «Исполнитель», действующий на основании _________, составили настоящий Акт о нижеследующем:</w:t>
      </w:r>
      <w:r/>
    </w:p>
    <w:p>
      <w:pPr>
        <w:jc w:val="both"/>
        <w:rPr>
          <w:rFonts w:ascii="Times New Roman" w:hAnsi="Times New Roman"/>
        </w:rPr>
      </w:pPr>
      <w:r>
        <w:rPr>
          <w:rFonts w:ascii="Times New Roman" w:hAnsi="Times New Roman"/>
        </w:rPr>
      </w:r>
      <w:r/>
    </w:p>
    <w:p>
      <w:pPr>
        <w:ind w:firstLine="708"/>
        <w:jc w:val="both"/>
        <w:rPr>
          <w:rFonts w:ascii="Times New Roman" w:hAnsi="Times New Roman"/>
        </w:rPr>
      </w:pPr>
      <w:r>
        <w:rPr>
          <w:rFonts w:ascii="Times New Roman" w:hAnsi="Times New Roman"/>
        </w:rPr>
        <w:t xml:space="preserve">1. Во исполнение п. 3.2.2 Договора № ___ от «___» _______________ 2022 г. (далее по тексту – Договор) на обслуживание сайта Заказчик передал, а Исполнитель принял адрес _______________, логин ________________, пароль _____________.</w:t>
      </w:r>
      <w:r/>
    </w:p>
    <w:p>
      <w:pPr>
        <w:ind w:firstLine="708"/>
        <w:jc w:val="both"/>
        <w:rPr>
          <w:rFonts w:ascii="Times New Roman" w:hAnsi="Times New Roman"/>
        </w:rPr>
      </w:pPr>
      <w:r>
        <w:rPr>
          <w:rFonts w:ascii="Times New Roman" w:hAnsi="Times New Roman"/>
        </w:rPr>
        <w:t xml:space="preserve">2. Настоящий Акт составлен в 2 (двух) экземплярах, один из которых находится у Заказчика, второй – у Исполнителя, являющийся неотъемлемой частью Договора.</w:t>
      </w:r>
      <w:r>
        <w:rPr>
          <w:rFonts w:ascii="Times New Roman" w:hAnsi="Times New Roman"/>
        </w:rPr>
        <w:tab/>
      </w:r>
      <w:r/>
    </w:p>
    <w:p>
      <w:pPr>
        <w:jc w:val="both"/>
        <w:rPr>
          <w:rFonts w:ascii="Times New Roman" w:hAnsi="Times New Roman"/>
        </w:rPr>
      </w:pPr>
      <w:r>
        <w:rPr>
          <w:rFonts w:ascii="Times New Roman" w:hAnsi="Times New Roman"/>
        </w:rPr>
      </w:r>
      <w:r/>
    </w:p>
    <w:p>
      <w:pPr>
        <w:jc w:val="both"/>
        <w:rPr>
          <w:rFonts w:ascii="Times New Roman" w:hAnsi="Times New Roman"/>
        </w:rPr>
      </w:pPr>
      <w:r>
        <w:rPr>
          <w:rFonts w:ascii="Times New Roman" w:hAnsi="Times New Roman"/>
        </w:rPr>
      </w:r>
      <w:r/>
    </w:p>
    <w:p>
      <w:pPr>
        <w:jc w:val="both"/>
        <w:rPr>
          <w:rFonts w:ascii="Times New Roman" w:hAnsi="Times New Roman"/>
        </w:rPr>
      </w:pPr>
      <w:r>
        <w:rPr>
          <w:rFonts w:ascii="Times New Roman" w:hAnsi="Times New Roman"/>
        </w:rPr>
      </w:r>
      <w:r/>
    </w:p>
    <w:p>
      <w:pPr>
        <w:jc w:val="center"/>
        <w:rPr>
          <w:rFonts w:ascii="Times New Roman" w:hAnsi="Times New Roman"/>
        </w:rPr>
      </w:pPr>
      <w:r>
        <w:rPr>
          <w:rFonts w:ascii="Times New Roman" w:hAnsi="Times New Roman"/>
        </w:rPr>
        <w:t xml:space="preserve">ФОРМА СОГЛАСОВАНА:</w:t>
      </w:r>
      <w:r/>
    </w:p>
    <w:p>
      <w:pPr>
        <w:jc w:val="both"/>
        <w:rPr>
          <w:rFonts w:ascii="Times New Roman" w:hAnsi="Times New Roman"/>
        </w:rPr>
      </w:pPr>
      <w:r>
        <w:rPr>
          <w:rFonts w:ascii="Times New Roman" w:hAnsi="Times New Roman"/>
        </w:rPr>
      </w:r>
      <w:r/>
    </w:p>
    <w:p>
      <w:pPr>
        <w:jc w:val="both"/>
        <w:rPr>
          <w:rFonts w:ascii="Times New Roman" w:hAnsi="Times New Roman"/>
        </w:rPr>
      </w:pPr>
      <w:r>
        <w:rPr>
          <w:rFonts w:ascii="Times New Roman" w:hAnsi="Times New Roman"/>
        </w:rPr>
      </w:r>
      <w:r/>
    </w:p>
    <w:p>
      <w:pPr>
        <w:jc w:val="both"/>
        <w:rPr>
          <w:rFonts w:ascii="Times New Roman" w:hAnsi="Times New Roman"/>
        </w:rPr>
      </w:pPr>
      <w:r>
        <w:rPr>
          <w:rFonts w:ascii="Times New Roman" w:hAnsi="Times New Roman"/>
        </w:rPr>
      </w:r>
      <w:r/>
    </w:p>
    <w:tbl>
      <w:tblPr>
        <w:tblW w:w="9356" w:type="dxa"/>
        <w:tblInd w:w="108" w:type="dxa"/>
        <w:tblLayout w:type="fixed"/>
        <w:tblLook w:val="04A0" w:firstRow="1" w:lastRow="0" w:firstColumn="1" w:lastColumn="0" w:noHBand="0" w:noVBand="1"/>
      </w:tblPr>
      <w:tblGrid>
        <w:gridCol w:w="4678"/>
        <w:gridCol w:w="4678"/>
      </w:tblGrid>
      <w:tr>
        <w:trPr/>
        <w:tc>
          <w:tcPr>
            <w:tcW w:w="4678" w:type="dxa"/>
            <w:textDirection w:val="lrTb"/>
            <w:noWrap w:val="false"/>
          </w:tcPr>
          <w:p>
            <w:pPr>
              <w:pStyle w:val="1183"/>
              <w:jc w:val="left"/>
              <w:spacing w:line="254" w:lineRule="auto"/>
              <w:rPr>
                <w:b/>
                <w:szCs w:val="24"/>
              </w:rPr>
              <w:outlineLvl w:val="2"/>
            </w:pPr>
            <w:r>
              <w:rPr>
                <w:b/>
                <w:bCs/>
                <w:szCs w:val="24"/>
              </w:rPr>
              <w:t xml:space="preserve">От Заказчика:</w:t>
            </w:r>
            <w:r/>
          </w:p>
        </w:tc>
        <w:tc>
          <w:tcPr>
            <w:tcW w:w="4678" w:type="dxa"/>
            <w:textDirection w:val="lrTb"/>
            <w:noWrap w:val="false"/>
          </w:tcPr>
          <w:p>
            <w:pPr>
              <w:pStyle w:val="1183"/>
              <w:jc w:val="left"/>
              <w:spacing w:line="254" w:lineRule="auto"/>
              <w:rPr>
                <w:b/>
                <w:color w:val="000000"/>
                <w:szCs w:val="24"/>
              </w:rPr>
              <w:outlineLvl w:val="2"/>
            </w:pPr>
            <w:r>
              <w:rPr>
                <w:b/>
                <w:szCs w:val="24"/>
              </w:rPr>
              <w:t xml:space="preserve">От Исполнителя:</w:t>
            </w:r>
            <w:r/>
          </w:p>
        </w:tc>
      </w:tr>
      <w:tr>
        <w:trPr/>
        <w:tc>
          <w:tcPr>
            <w:tcW w:w="4678" w:type="dxa"/>
            <w:textDirection w:val="lrTb"/>
            <w:noWrap w:val="false"/>
          </w:tcPr>
          <w:p>
            <w:pPr>
              <w:rPr>
                <w:rFonts w:ascii="Times New Roman" w:hAnsi="Times New Roman"/>
                <w:b/>
              </w:rPr>
            </w:pPr>
            <w:r>
              <w:rPr>
                <w:rFonts w:ascii="Times New Roman" w:hAnsi="Times New Roman"/>
                <w:b/>
              </w:rPr>
              <w:t xml:space="preserve">Генеральный директор </w:t>
            </w:r>
            <w:r/>
          </w:p>
          <w:p>
            <w:pPr>
              <w:rPr>
                <w:rFonts w:ascii="Times New Roman" w:hAnsi="Times New Roman"/>
                <w:b/>
                <w:color w:val="000000"/>
              </w:rPr>
            </w:pPr>
            <w:r>
              <w:rPr>
                <w:rFonts w:ascii="Times New Roman" w:hAnsi="Times New Roman"/>
                <w:b/>
                <w:color w:val="000000"/>
              </w:rPr>
              <w:t xml:space="preserve">АО «Содружество»</w:t>
            </w:r>
            <w:r/>
          </w:p>
          <w:p>
            <w:pPr>
              <w:pStyle w:val="1090"/>
              <w:spacing w:line="254" w:lineRule="auto"/>
              <w:rPr>
                <w:b/>
                <w:sz w:val="24"/>
                <w:szCs w:val="24"/>
              </w:rPr>
            </w:pPr>
            <w:r>
              <w:rPr>
                <w:b/>
                <w:sz w:val="24"/>
                <w:szCs w:val="24"/>
              </w:rPr>
            </w:r>
            <w:r/>
          </w:p>
          <w:p>
            <w:pPr>
              <w:pStyle w:val="1090"/>
              <w:spacing w:line="254" w:lineRule="auto"/>
              <w:rPr>
                <w:b/>
                <w:sz w:val="24"/>
                <w:szCs w:val="24"/>
              </w:rPr>
            </w:pPr>
            <w:r>
              <w:rPr>
                <w:b/>
                <w:sz w:val="24"/>
                <w:szCs w:val="24"/>
              </w:rPr>
              <w:t xml:space="preserve">__________________ /Ахметшин А.И. /</w:t>
            </w:r>
            <w:r/>
          </w:p>
          <w:p>
            <w:pPr>
              <w:pStyle w:val="1090"/>
              <w:spacing w:line="254" w:lineRule="auto"/>
              <w:rPr>
                <w:b/>
                <w:sz w:val="24"/>
                <w:szCs w:val="24"/>
              </w:rPr>
            </w:pPr>
            <w:r>
              <w:rPr>
                <w:b/>
              </w:rPr>
              <w:t xml:space="preserve">                             М.П.</w:t>
            </w:r>
            <w:r/>
          </w:p>
        </w:tc>
        <w:tc>
          <w:tcPr>
            <w:tcW w:w="4678" w:type="dxa"/>
            <w:textDirection w:val="lrTb"/>
            <w:noWrap w:val="false"/>
          </w:tcPr>
          <w:p>
            <w:pPr>
              <w:pStyle w:val="1090"/>
              <w:spacing w:line="254" w:lineRule="auto"/>
              <w:rPr>
                <w:b/>
                <w:sz w:val="24"/>
                <w:szCs w:val="24"/>
              </w:rPr>
            </w:pPr>
            <w:r>
              <w:rPr>
                <w:b/>
                <w:sz w:val="24"/>
                <w:szCs w:val="24"/>
              </w:rPr>
            </w:r>
            <w:r/>
          </w:p>
          <w:p>
            <w:pPr>
              <w:rPr>
                <w:rFonts w:ascii="Times New Roman" w:hAnsi="Times New Roman"/>
                <w:b/>
              </w:rPr>
            </w:pPr>
            <w:r>
              <w:rPr>
                <w:rFonts w:ascii="Times New Roman" w:hAnsi="Times New Roman"/>
                <w:b/>
              </w:rPr>
            </w:r>
            <w:r/>
          </w:p>
        </w:tc>
      </w:tr>
    </w:tbl>
    <w:p>
      <w:pPr>
        <w:jc w:val="both"/>
        <w:rPr>
          <w:rFonts w:ascii="Times New Roman" w:hAnsi="Times New Roman"/>
        </w:rPr>
      </w:pPr>
      <w:r>
        <w:rPr>
          <w:rFonts w:ascii="Times New Roman" w:hAnsi="Times New Roman"/>
        </w:rPr>
      </w:r>
      <w:r/>
    </w:p>
    <w:p>
      <w:pPr>
        <w:jc w:val="right"/>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sectPr>
          <w:headerReference w:type="default" r:id="rId12"/>
          <w:headerReference w:type="first" r:id="rId13"/>
          <w:footerReference w:type="default" r:id="rId14"/>
          <w:footerReference w:type="even" r:id="rId15"/>
          <w:footerReference w:type="first" r:id="rId16"/>
          <w:footnotePr/>
          <w:endnotePr/>
          <w:type w:val="nextPage"/>
          <w:pgSz w:w="11906" w:h="16838" w:orient="portrait"/>
          <w:pgMar w:top="794" w:right="424" w:bottom="992" w:left="1134" w:header="709" w:footer="709" w:gutter="0"/>
          <w:cols w:num="1" w:sep="0" w:space="708" w:equalWidth="1"/>
          <w:docGrid w:linePitch="360"/>
        </w:sectPr>
      </w:pPr>
      <w:r>
        <w:rPr>
          <w:rFonts w:ascii="Times New Roman" w:hAnsi="Times New Roman" w:cs="Times New Roman" w:eastAsia="Times New Roman"/>
          <w:lang w:eastAsia="ru-RU"/>
        </w:rPr>
      </w:r>
      <w:r/>
    </w:p>
    <w:p>
      <w:pPr>
        <w:jc w:val="right"/>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Приложение № 3 к договору оказания услуг от ______</w:t>
      </w:r>
      <w:r/>
    </w:p>
    <w:p>
      <w:pPr>
        <w:jc w:val="right"/>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t xml:space="preserve">№ ______</w:t>
      </w:r>
      <w:r/>
    </w:p>
    <w:p>
      <w:pPr>
        <w:jc w:val="right"/>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r>
      <w:r/>
    </w:p>
    <w:p>
      <w:pPr>
        <w:jc w:val="right"/>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r>
      <w:r/>
    </w:p>
    <w:p>
      <w:pPr>
        <w:jc w:val="right"/>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r>
      <w:r/>
    </w:p>
    <w:p>
      <w:pPr>
        <w:jc w:val="right"/>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eastAsia="Times New Roman"/>
          <w:lang w:eastAsia="ru-RU"/>
        </w:rPr>
      </w:pPr>
      <w:r>
        <w:rPr>
          <w:rFonts w:ascii="Times New Roman" w:hAnsi="Times New Roman" w:cs="Times New Roman" w:eastAsia="Times New Roman"/>
          <w:lang w:eastAsia="ru-RU"/>
        </w:rPr>
      </w:r>
      <w:r/>
    </w:p>
    <w:p>
      <w:pPr>
        <w:jc w:val="center"/>
        <w:rPr>
          <w:rFonts w:ascii="Times New Roman" w:hAnsi="Times New Roman"/>
          <w:b/>
        </w:rPr>
      </w:pPr>
      <w:r>
        <w:rPr>
          <w:rFonts w:ascii="Times New Roman" w:hAnsi="Times New Roman"/>
          <w:b/>
        </w:rPr>
        <w:t xml:space="preserve">Величина штрафных санкций за нарушение условий договора</w:t>
      </w:r>
      <w:r/>
    </w:p>
    <w:p>
      <w:pPr>
        <w:jc w:val="center"/>
        <w:rPr>
          <w:rFonts w:ascii="Times New Roman" w:hAnsi="Times New Roman"/>
        </w:rPr>
      </w:pPr>
      <w:r>
        <w:rPr>
          <w:rFonts w:ascii="Times New Roman" w:hAnsi="Times New Roman"/>
        </w:rPr>
      </w:r>
      <w:r/>
    </w:p>
    <w:tbl>
      <w:tblPr>
        <w:tblStyle w:val="1023"/>
        <w:tblW w:w="0" w:type="auto"/>
        <w:tblLook w:val="04A0" w:firstRow="1" w:lastRow="0" w:firstColumn="1" w:lastColumn="0" w:noHBand="0" w:noVBand="1"/>
      </w:tblPr>
      <w:tblGrid>
        <w:gridCol w:w="5041"/>
        <w:gridCol w:w="5041"/>
      </w:tblGrid>
      <w:tr>
        <w:trPr/>
        <w:tc>
          <w:tcPr>
            <w:tcW w:w="5041" w:type="dxa"/>
            <w:textDirection w:val="lrTb"/>
            <w:noWrap w:val="false"/>
          </w:tcPr>
          <w:p>
            <w:pPr>
              <w:jc w:val="center"/>
              <w:rPr>
                <w:rFonts w:ascii="Times New Roman" w:hAnsi="Times New Roman"/>
                <w:b/>
              </w:rPr>
            </w:pPr>
            <w:r>
              <w:rPr>
                <w:rFonts w:ascii="Times New Roman" w:hAnsi="Times New Roman"/>
                <w:b/>
              </w:rPr>
              <w:t xml:space="preserve">Наименование </w:t>
            </w:r>
            <w:r>
              <w:rPr>
                <w:rFonts w:ascii="Times New Roman" w:hAnsi="Times New Roman"/>
                <w:b/>
              </w:rPr>
              <w:t xml:space="preserve">нарушений</w:t>
            </w:r>
            <w:r>
              <w:rPr>
                <w:rFonts w:ascii="Times New Roman" w:hAnsi="Times New Roman"/>
                <w:b/>
              </w:rPr>
              <w:t xml:space="preserve"> </w:t>
            </w:r>
            <w:r>
              <w:rPr>
                <w:rFonts w:ascii="Times New Roman" w:hAnsi="Times New Roman"/>
                <w:b/>
              </w:rPr>
              <w:t xml:space="preserve">условий</w:t>
            </w:r>
            <w:r>
              <w:rPr>
                <w:rFonts w:ascii="Times New Roman" w:hAnsi="Times New Roman"/>
                <w:b/>
              </w:rPr>
              <w:t xml:space="preserve"> </w:t>
            </w:r>
            <w:r>
              <w:rPr>
                <w:rFonts w:ascii="Times New Roman" w:hAnsi="Times New Roman"/>
                <w:b/>
              </w:rPr>
              <w:t xml:space="preserve">договора</w:t>
            </w:r>
            <w:r/>
          </w:p>
        </w:tc>
        <w:tc>
          <w:tcPr>
            <w:tcW w:w="5041" w:type="dxa"/>
            <w:textDirection w:val="lrTb"/>
            <w:noWrap w:val="false"/>
          </w:tcPr>
          <w:p>
            <w:pPr>
              <w:jc w:val="center"/>
              <w:rPr>
                <w:rFonts w:ascii="Times New Roman" w:hAnsi="Times New Roman"/>
                <w:b/>
                <w:lang w:val="ru-RU"/>
              </w:rPr>
            </w:pPr>
            <w:r>
              <w:rPr>
                <w:rFonts w:ascii="Times New Roman" w:hAnsi="Times New Roman"/>
                <w:b/>
                <w:lang w:val="ru-RU"/>
              </w:rPr>
              <w:t xml:space="preserve">Величина штрафных санкций за нарушение условий договора</w:t>
            </w:r>
            <w:r/>
          </w:p>
        </w:tc>
      </w:tr>
      <w:tr>
        <w:trPr/>
        <w:tc>
          <w:tcPr>
            <w:tcW w:w="5041" w:type="dxa"/>
            <w:textDirection w:val="lrTb"/>
            <w:noWrap w:val="false"/>
          </w:tcPr>
          <w:p>
            <w:pPr>
              <w:jc w:val="both"/>
              <w:rPr>
                <w:rFonts w:ascii="Times New Roman" w:hAnsi="Times New Roman"/>
              </w:rPr>
            </w:pPr>
            <w:r>
              <w:rPr>
                <w:rFonts w:ascii="Times New Roman" w:hAnsi="Times New Roman"/>
                <w:lang w:val="ru-RU"/>
              </w:rPr>
              <w:t xml:space="preserve">Нарушение срока размещения информации, добавление файлов по требованию </w:t>
            </w:r>
            <w:r>
              <w:rPr>
                <w:rFonts w:ascii="Times New Roman" w:hAnsi="Times New Roman"/>
              </w:rPr>
              <w:t xml:space="preserve">Заказчика</w:t>
            </w:r>
            <w:r>
              <w:rPr>
                <w:rFonts w:ascii="Times New Roman" w:hAnsi="Times New Roman"/>
              </w:rPr>
              <w:t xml:space="preserve"> </w:t>
            </w:r>
            <w:r>
              <w:rPr>
                <w:rFonts w:ascii="Times New Roman" w:hAnsi="Times New Roman"/>
              </w:rPr>
              <w:t xml:space="preserve">на</w:t>
            </w:r>
            <w:r>
              <w:rPr>
                <w:rFonts w:ascii="Times New Roman" w:hAnsi="Times New Roman"/>
              </w:rPr>
              <w:t xml:space="preserve"> </w:t>
            </w:r>
            <w:r>
              <w:rPr>
                <w:rFonts w:ascii="Times New Roman" w:hAnsi="Times New Roman"/>
              </w:rPr>
              <w:t xml:space="preserve">любые</w:t>
            </w:r>
            <w:r>
              <w:rPr>
                <w:rFonts w:ascii="Times New Roman" w:hAnsi="Times New Roman"/>
              </w:rPr>
              <w:t xml:space="preserve"> </w:t>
            </w:r>
            <w:r>
              <w:rPr>
                <w:rFonts w:ascii="Times New Roman" w:hAnsi="Times New Roman"/>
              </w:rPr>
              <w:t xml:space="preserve">страницы</w:t>
            </w:r>
            <w:r>
              <w:rPr>
                <w:rFonts w:ascii="Times New Roman" w:hAnsi="Times New Roman"/>
              </w:rPr>
              <w:t xml:space="preserve"> </w:t>
            </w:r>
            <w:r>
              <w:rPr>
                <w:rFonts w:ascii="Times New Roman" w:hAnsi="Times New Roman"/>
              </w:rPr>
              <w:t xml:space="preserve">сайта</w:t>
            </w:r>
            <w:r>
              <w:rPr>
                <w:rFonts w:ascii="Times New Roman" w:hAnsi="Times New Roman"/>
              </w:rPr>
              <w:t xml:space="preserve"> </w:t>
            </w:r>
            <w:r>
              <w:rPr>
                <w:rFonts w:ascii="Times New Roman" w:hAnsi="Times New Roman"/>
              </w:rPr>
              <w:t xml:space="preserve">более</w:t>
            </w:r>
            <w:r>
              <w:rPr>
                <w:rFonts w:ascii="Times New Roman" w:hAnsi="Times New Roman"/>
              </w:rPr>
              <w:t xml:space="preserve"> 1 </w:t>
            </w:r>
            <w:r>
              <w:rPr>
                <w:rFonts w:ascii="Times New Roman" w:hAnsi="Times New Roman"/>
              </w:rPr>
              <w:t xml:space="preserve">часа</w:t>
            </w:r>
            <w:r/>
          </w:p>
        </w:tc>
        <w:tc>
          <w:tcPr>
            <w:tcW w:w="5041" w:type="dxa"/>
            <w:textDirection w:val="lrTb"/>
            <w:noWrap w:val="false"/>
          </w:tcPr>
          <w:p>
            <w:pPr>
              <w:jc w:val="center"/>
              <w:rPr>
                <w:rFonts w:ascii="Times New Roman" w:hAnsi="Times New Roman"/>
              </w:rPr>
            </w:pPr>
            <w:r>
              <w:rPr>
                <w:rFonts w:ascii="Times New Roman" w:hAnsi="Times New Roman"/>
              </w:rPr>
              <w:t xml:space="preserve">1000,00 </w:t>
            </w:r>
            <w:r>
              <w:rPr>
                <w:rFonts w:ascii="Times New Roman" w:hAnsi="Times New Roman"/>
              </w:rPr>
              <w:t xml:space="preserve">рублей</w:t>
            </w:r>
            <w:r>
              <w:rPr>
                <w:rFonts w:ascii="Times New Roman" w:hAnsi="Times New Roman"/>
              </w:rPr>
              <w:t xml:space="preserve"> </w:t>
            </w:r>
            <w:r>
              <w:rPr>
                <w:rFonts w:ascii="Times New Roman" w:hAnsi="Times New Roman"/>
              </w:rPr>
              <w:t xml:space="preserve">за</w:t>
            </w:r>
            <w:r>
              <w:rPr>
                <w:rFonts w:ascii="Times New Roman" w:hAnsi="Times New Roman"/>
              </w:rPr>
              <w:t xml:space="preserve"> </w:t>
            </w:r>
            <w:r>
              <w:rPr>
                <w:rFonts w:ascii="Times New Roman" w:hAnsi="Times New Roman"/>
              </w:rPr>
              <w:t xml:space="preserve">каждый</w:t>
            </w:r>
            <w:r>
              <w:rPr>
                <w:rFonts w:ascii="Times New Roman" w:hAnsi="Times New Roman"/>
              </w:rPr>
              <w:t xml:space="preserve"> </w:t>
            </w:r>
            <w:r>
              <w:rPr>
                <w:rFonts w:ascii="Times New Roman" w:hAnsi="Times New Roman"/>
              </w:rPr>
              <w:t xml:space="preserve">случай</w:t>
            </w:r>
            <w:r/>
          </w:p>
        </w:tc>
      </w:tr>
      <w:tr>
        <w:trPr/>
        <w:tc>
          <w:tcPr>
            <w:tcW w:w="5041" w:type="dxa"/>
            <w:textDirection w:val="lrTb"/>
            <w:noWrap w:val="false"/>
          </w:tcPr>
          <w:p>
            <w:pPr>
              <w:jc w:val="both"/>
              <w:rPr>
                <w:rFonts w:ascii="Times New Roman" w:hAnsi="Times New Roman"/>
                <w:lang w:val="ru-RU"/>
              </w:rPr>
            </w:pPr>
            <w:r>
              <w:rPr>
                <w:rFonts w:ascii="Times New Roman" w:hAnsi="Times New Roman"/>
                <w:lang w:val="ru-RU"/>
              </w:rPr>
              <w:t xml:space="preserve">Нарушение срока создания новых страниц сайта по предоставлению Заказчиком графических материалов более 2-х суток</w:t>
            </w:r>
            <w:r/>
          </w:p>
        </w:tc>
        <w:tc>
          <w:tcPr>
            <w:tcW w:w="5041" w:type="dxa"/>
            <w:textDirection w:val="lrTb"/>
            <w:noWrap w:val="false"/>
          </w:tcPr>
          <w:p>
            <w:pPr>
              <w:jc w:val="center"/>
              <w:rPr>
                <w:rFonts w:ascii="Times New Roman" w:hAnsi="Times New Roman"/>
              </w:rPr>
            </w:pPr>
            <w:r>
              <w:rPr>
                <w:rFonts w:ascii="Times New Roman" w:hAnsi="Times New Roman"/>
              </w:rPr>
              <w:t xml:space="preserve">1000,00 </w:t>
            </w:r>
            <w:r>
              <w:rPr>
                <w:rFonts w:ascii="Times New Roman" w:hAnsi="Times New Roman"/>
              </w:rPr>
              <w:t xml:space="preserve">рублей</w:t>
            </w:r>
            <w:r>
              <w:rPr>
                <w:rFonts w:ascii="Times New Roman" w:hAnsi="Times New Roman"/>
              </w:rPr>
              <w:t xml:space="preserve"> </w:t>
            </w:r>
            <w:r>
              <w:rPr>
                <w:rFonts w:ascii="Times New Roman" w:hAnsi="Times New Roman"/>
              </w:rPr>
              <w:t xml:space="preserve">за</w:t>
            </w:r>
            <w:r>
              <w:rPr>
                <w:rFonts w:ascii="Times New Roman" w:hAnsi="Times New Roman"/>
              </w:rPr>
              <w:t xml:space="preserve"> </w:t>
            </w:r>
            <w:r>
              <w:rPr>
                <w:rFonts w:ascii="Times New Roman" w:hAnsi="Times New Roman"/>
              </w:rPr>
              <w:t xml:space="preserve">каждый</w:t>
            </w:r>
            <w:r>
              <w:rPr>
                <w:rFonts w:ascii="Times New Roman" w:hAnsi="Times New Roman"/>
              </w:rPr>
              <w:t xml:space="preserve"> </w:t>
            </w:r>
            <w:r>
              <w:rPr>
                <w:rFonts w:ascii="Times New Roman" w:hAnsi="Times New Roman"/>
              </w:rPr>
              <w:t xml:space="preserve">случай</w:t>
            </w:r>
            <w:r/>
          </w:p>
        </w:tc>
      </w:tr>
      <w:tr>
        <w:trPr/>
        <w:tc>
          <w:tcPr>
            <w:tcW w:w="5041" w:type="dxa"/>
            <w:textDirection w:val="lrTb"/>
            <w:noWrap w:val="false"/>
          </w:tcPr>
          <w:p>
            <w:pPr>
              <w:rPr>
                <w:rFonts w:ascii="Times New Roman" w:hAnsi="Times New Roman"/>
                <w:lang w:val="ru-RU"/>
              </w:rPr>
            </w:pPr>
            <w:r>
              <w:rPr>
                <w:rFonts w:ascii="Times New Roman" w:hAnsi="Times New Roman"/>
                <w:lang w:val="ru-RU"/>
              </w:rPr>
              <w:t xml:space="preserve">Нарушение максимального срока недоступности Веб-сайта более 1-го часа единовременно</w:t>
            </w:r>
            <w:r/>
          </w:p>
        </w:tc>
        <w:tc>
          <w:tcPr>
            <w:tcW w:w="5041" w:type="dxa"/>
            <w:textDirection w:val="lrTb"/>
            <w:noWrap w:val="false"/>
          </w:tcPr>
          <w:p>
            <w:pPr>
              <w:jc w:val="center"/>
              <w:rPr>
                <w:rFonts w:ascii="Times New Roman" w:hAnsi="Times New Roman"/>
              </w:rPr>
            </w:pPr>
            <w:r>
              <w:rPr>
                <w:rFonts w:ascii="Times New Roman" w:hAnsi="Times New Roman"/>
              </w:rPr>
              <w:t xml:space="preserve">1000,00 </w:t>
            </w:r>
            <w:r>
              <w:rPr>
                <w:rFonts w:ascii="Times New Roman" w:hAnsi="Times New Roman"/>
              </w:rPr>
              <w:t xml:space="preserve">рублей</w:t>
            </w:r>
            <w:r>
              <w:rPr>
                <w:rFonts w:ascii="Times New Roman" w:hAnsi="Times New Roman"/>
              </w:rPr>
              <w:t xml:space="preserve"> </w:t>
            </w:r>
            <w:r>
              <w:rPr>
                <w:rFonts w:ascii="Times New Roman" w:hAnsi="Times New Roman"/>
              </w:rPr>
              <w:t xml:space="preserve">за</w:t>
            </w:r>
            <w:r>
              <w:rPr>
                <w:rFonts w:ascii="Times New Roman" w:hAnsi="Times New Roman"/>
              </w:rPr>
              <w:t xml:space="preserve"> </w:t>
            </w:r>
            <w:r>
              <w:rPr>
                <w:rFonts w:ascii="Times New Roman" w:hAnsi="Times New Roman"/>
              </w:rPr>
              <w:t xml:space="preserve">каждый</w:t>
            </w:r>
            <w:r>
              <w:rPr>
                <w:rFonts w:ascii="Times New Roman" w:hAnsi="Times New Roman"/>
              </w:rPr>
              <w:t xml:space="preserve"> </w:t>
            </w:r>
            <w:r>
              <w:rPr>
                <w:rFonts w:ascii="Times New Roman" w:hAnsi="Times New Roman"/>
              </w:rPr>
              <w:t xml:space="preserve">случай</w:t>
            </w:r>
            <w:r/>
          </w:p>
        </w:tc>
      </w:tr>
      <w:tr>
        <w:trPr/>
        <w:tc>
          <w:tcPr>
            <w:tcW w:w="5041" w:type="dxa"/>
            <w:textDirection w:val="lrTb"/>
            <w:noWrap w:val="false"/>
          </w:tcPr>
          <w:p>
            <w:pPr>
              <w:jc w:val="both"/>
              <w:rPr>
                <w:rFonts w:ascii="Times New Roman" w:hAnsi="Times New Roman"/>
                <w:lang w:val="ru-RU"/>
              </w:rPr>
            </w:pPr>
            <w:r>
              <w:rPr>
                <w:rFonts w:ascii="Times New Roman" w:hAnsi="Times New Roman"/>
                <w:lang w:val="ru-RU"/>
              </w:rPr>
              <w:t xml:space="preserve">Нарушение срока размещения уведомления при необходимости проведения плановых технических работ, в ходе которых доступ пользователей информацией к информации, размещенной на официальном Веб-сайте, будет невозможен менее чем за сутки </w:t>
            </w:r>
            <w:r/>
          </w:p>
        </w:tc>
        <w:tc>
          <w:tcPr>
            <w:tcW w:w="5041" w:type="dxa"/>
            <w:textDirection w:val="lrTb"/>
            <w:noWrap w:val="false"/>
          </w:tcPr>
          <w:p>
            <w:pPr>
              <w:jc w:val="center"/>
              <w:rPr>
                <w:rFonts w:ascii="Times New Roman" w:hAnsi="Times New Roman"/>
              </w:rPr>
            </w:pPr>
            <w:r>
              <w:rPr>
                <w:rFonts w:ascii="Times New Roman" w:hAnsi="Times New Roman"/>
              </w:rPr>
              <w:t xml:space="preserve">1000,00 </w:t>
            </w:r>
            <w:r>
              <w:rPr>
                <w:rFonts w:ascii="Times New Roman" w:hAnsi="Times New Roman"/>
              </w:rPr>
              <w:t xml:space="preserve">рублей</w:t>
            </w:r>
            <w:r>
              <w:rPr>
                <w:rFonts w:ascii="Times New Roman" w:hAnsi="Times New Roman"/>
              </w:rPr>
              <w:t xml:space="preserve"> </w:t>
            </w:r>
            <w:r>
              <w:rPr>
                <w:rFonts w:ascii="Times New Roman" w:hAnsi="Times New Roman"/>
              </w:rPr>
              <w:t xml:space="preserve">за</w:t>
            </w:r>
            <w:r>
              <w:rPr>
                <w:rFonts w:ascii="Times New Roman" w:hAnsi="Times New Roman"/>
              </w:rPr>
              <w:t xml:space="preserve"> </w:t>
            </w:r>
            <w:r>
              <w:rPr>
                <w:rFonts w:ascii="Times New Roman" w:hAnsi="Times New Roman"/>
              </w:rPr>
              <w:t xml:space="preserve">каждый</w:t>
            </w:r>
            <w:r>
              <w:rPr>
                <w:rFonts w:ascii="Times New Roman" w:hAnsi="Times New Roman"/>
              </w:rPr>
              <w:t xml:space="preserve"> </w:t>
            </w:r>
            <w:r>
              <w:rPr>
                <w:rFonts w:ascii="Times New Roman" w:hAnsi="Times New Roman"/>
              </w:rPr>
              <w:t xml:space="preserve">случай</w:t>
            </w:r>
            <w:r/>
          </w:p>
        </w:tc>
      </w:tr>
      <w:tr>
        <w:trPr/>
        <w:tc>
          <w:tcPr>
            <w:tcW w:w="5041" w:type="dxa"/>
            <w:textDirection w:val="lrTb"/>
            <w:noWrap w:val="false"/>
          </w:tcPr>
          <w:p>
            <w:pPr>
              <w:jc w:val="both"/>
              <w:rPr>
                <w:rFonts w:ascii="Times New Roman" w:hAnsi="Times New Roman"/>
                <w:lang w:val="ru-RU"/>
              </w:rPr>
            </w:pPr>
            <w:r>
              <w:rPr>
                <w:rFonts w:ascii="Times New Roman" w:hAnsi="Times New Roman"/>
                <w:lang w:val="ru-RU"/>
              </w:rPr>
              <w:t xml:space="preserve">Нарушение срока размещения объявления с указанием причины, даты и времени прекращения доступа, а также даты и времени возобновления доступа к информации более     2-х часов.</w:t>
            </w:r>
            <w:r/>
          </w:p>
        </w:tc>
        <w:tc>
          <w:tcPr>
            <w:tcW w:w="5041" w:type="dxa"/>
            <w:textDirection w:val="lrTb"/>
            <w:noWrap w:val="false"/>
          </w:tcPr>
          <w:p>
            <w:pPr>
              <w:jc w:val="center"/>
            </w:pPr>
            <w:r>
              <w:rPr>
                <w:rFonts w:ascii="Times New Roman" w:hAnsi="Times New Roman"/>
              </w:rPr>
              <w:t xml:space="preserve">1000,00 </w:t>
            </w:r>
            <w:r>
              <w:rPr>
                <w:rFonts w:ascii="Times New Roman" w:hAnsi="Times New Roman"/>
              </w:rPr>
              <w:t xml:space="preserve">рублей</w:t>
            </w:r>
            <w:r>
              <w:rPr>
                <w:rFonts w:ascii="Times New Roman" w:hAnsi="Times New Roman"/>
              </w:rPr>
              <w:t xml:space="preserve"> </w:t>
            </w:r>
            <w:r>
              <w:rPr>
                <w:rFonts w:ascii="Times New Roman" w:hAnsi="Times New Roman"/>
              </w:rPr>
              <w:t xml:space="preserve">за</w:t>
            </w:r>
            <w:r>
              <w:rPr>
                <w:rFonts w:ascii="Times New Roman" w:hAnsi="Times New Roman"/>
              </w:rPr>
              <w:t xml:space="preserve"> </w:t>
            </w:r>
            <w:r>
              <w:rPr>
                <w:rFonts w:ascii="Times New Roman" w:hAnsi="Times New Roman"/>
              </w:rPr>
              <w:t xml:space="preserve">каждый</w:t>
            </w:r>
            <w:r>
              <w:rPr>
                <w:rFonts w:ascii="Times New Roman" w:hAnsi="Times New Roman"/>
              </w:rPr>
              <w:t xml:space="preserve"> </w:t>
            </w:r>
            <w:r>
              <w:rPr>
                <w:rFonts w:ascii="Times New Roman" w:hAnsi="Times New Roman"/>
              </w:rPr>
              <w:t xml:space="preserve">случай</w:t>
            </w:r>
            <w:r/>
          </w:p>
        </w:tc>
      </w:tr>
      <w:tr>
        <w:trPr/>
        <w:tc>
          <w:tcPr>
            <w:tcW w:w="5041" w:type="dxa"/>
            <w:textDirection w:val="lrTb"/>
            <w:noWrap w:val="false"/>
          </w:tcPr>
          <w:p>
            <w:pPr>
              <w:jc w:val="both"/>
              <w:rPr>
                <w:rFonts w:ascii="Times New Roman" w:hAnsi="Times New Roman"/>
                <w:lang w:val="ru-RU"/>
              </w:rPr>
            </w:pPr>
            <w:r>
              <w:rPr>
                <w:rFonts w:ascii="Times New Roman" w:hAnsi="Times New Roman"/>
                <w:bCs/>
                <w:lang w:val="ru-RU"/>
              </w:rPr>
              <w:t xml:space="preserve">Нарушение срока корректировки расписания в базе данных сайта более 1 часа с момента обнаружения некорректного расписания.</w:t>
            </w:r>
            <w:r/>
          </w:p>
        </w:tc>
        <w:tc>
          <w:tcPr>
            <w:tcW w:w="5041" w:type="dxa"/>
            <w:textDirection w:val="lrTb"/>
            <w:noWrap w:val="false"/>
          </w:tcPr>
          <w:p>
            <w:pPr>
              <w:jc w:val="center"/>
            </w:pPr>
            <w:r>
              <w:rPr>
                <w:rFonts w:ascii="Times New Roman" w:hAnsi="Times New Roman"/>
              </w:rPr>
              <w:t xml:space="preserve">1000,00 </w:t>
            </w:r>
            <w:r>
              <w:rPr>
                <w:rFonts w:ascii="Times New Roman" w:hAnsi="Times New Roman"/>
              </w:rPr>
              <w:t xml:space="preserve">рублей</w:t>
            </w:r>
            <w:r>
              <w:rPr>
                <w:rFonts w:ascii="Times New Roman" w:hAnsi="Times New Roman"/>
              </w:rPr>
              <w:t xml:space="preserve"> </w:t>
            </w:r>
            <w:r>
              <w:rPr>
                <w:rFonts w:ascii="Times New Roman" w:hAnsi="Times New Roman"/>
              </w:rPr>
              <w:t xml:space="preserve">за</w:t>
            </w:r>
            <w:r>
              <w:rPr>
                <w:rFonts w:ascii="Times New Roman" w:hAnsi="Times New Roman"/>
              </w:rPr>
              <w:t xml:space="preserve"> </w:t>
            </w:r>
            <w:r>
              <w:rPr>
                <w:rFonts w:ascii="Times New Roman" w:hAnsi="Times New Roman"/>
              </w:rPr>
              <w:t xml:space="preserve">каждый</w:t>
            </w:r>
            <w:r>
              <w:rPr>
                <w:rFonts w:ascii="Times New Roman" w:hAnsi="Times New Roman"/>
              </w:rPr>
              <w:t xml:space="preserve"> </w:t>
            </w:r>
            <w:r>
              <w:rPr>
                <w:rFonts w:ascii="Times New Roman" w:hAnsi="Times New Roman"/>
              </w:rPr>
              <w:t xml:space="preserve">случай</w:t>
            </w:r>
            <w:r/>
          </w:p>
        </w:tc>
      </w:tr>
    </w:tbl>
    <w:p>
      <w:pPr>
        <w:jc w:val="center"/>
        <w:rPr>
          <w:rFonts w:ascii="Times New Roman" w:hAnsi="Times New Roman"/>
        </w:rPr>
      </w:pPr>
      <w:r>
        <w:rPr>
          <w:rFonts w:ascii="Times New Roman" w:hAnsi="Times New Roman"/>
        </w:rPr>
      </w:r>
      <w:r/>
    </w:p>
    <w:p>
      <w:pPr>
        <w:jc w:val="both"/>
        <w:rPr>
          <w:rFonts w:ascii="Times New Roman" w:hAnsi="Times New Roman"/>
        </w:rPr>
      </w:pPr>
      <w:r>
        <w:rPr>
          <w:rFonts w:ascii="Times New Roman" w:hAnsi="Times New Roman"/>
        </w:rPr>
      </w:r>
      <w:r/>
    </w:p>
    <w:p>
      <w:pPr>
        <w:jc w:val="both"/>
        <w:rPr>
          <w:rFonts w:ascii="Times New Roman" w:hAnsi="Times New Roman"/>
        </w:rPr>
      </w:pPr>
      <w:r>
        <w:rPr>
          <w:rFonts w:ascii="Times New Roman" w:hAnsi="Times New Roman"/>
        </w:rPr>
      </w:r>
      <w:r/>
    </w:p>
    <w:p>
      <w:pPr>
        <w:jc w:val="both"/>
        <w:rPr>
          <w:rFonts w:ascii="Times New Roman" w:hAnsi="Times New Roman"/>
        </w:rPr>
      </w:pPr>
      <w:r>
        <w:rPr>
          <w:rFonts w:ascii="Times New Roman" w:hAnsi="Times New Roman"/>
        </w:rPr>
      </w:r>
      <w:r/>
    </w:p>
    <w:tbl>
      <w:tblPr>
        <w:tblW w:w="9356" w:type="dxa"/>
        <w:tblInd w:w="108" w:type="dxa"/>
        <w:tblLayout w:type="fixed"/>
        <w:tblLook w:val="04A0" w:firstRow="1" w:lastRow="0" w:firstColumn="1" w:lastColumn="0" w:noHBand="0" w:noVBand="1"/>
      </w:tblPr>
      <w:tblGrid>
        <w:gridCol w:w="4678"/>
        <w:gridCol w:w="4678"/>
      </w:tblGrid>
      <w:tr>
        <w:trPr/>
        <w:tc>
          <w:tcPr>
            <w:tcW w:w="4678" w:type="dxa"/>
            <w:textDirection w:val="lrTb"/>
            <w:noWrap w:val="false"/>
          </w:tcPr>
          <w:p>
            <w:pPr>
              <w:pStyle w:val="1183"/>
              <w:jc w:val="left"/>
              <w:spacing w:line="254" w:lineRule="auto"/>
              <w:rPr>
                <w:b/>
                <w:szCs w:val="24"/>
              </w:rPr>
              <w:outlineLvl w:val="2"/>
            </w:pPr>
            <w:r>
              <w:rPr>
                <w:b/>
                <w:bCs/>
                <w:szCs w:val="24"/>
              </w:rPr>
              <w:t xml:space="preserve">От Заказчика:</w:t>
            </w:r>
            <w:r/>
          </w:p>
        </w:tc>
        <w:tc>
          <w:tcPr>
            <w:tcW w:w="4678" w:type="dxa"/>
            <w:textDirection w:val="lrTb"/>
            <w:noWrap w:val="false"/>
          </w:tcPr>
          <w:p>
            <w:pPr>
              <w:pStyle w:val="1183"/>
              <w:jc w:val="left"/>
              <w:spacing w:line="254" w:lineRule="auto"/>
              <w:rPr>
                <w:b/>
                <w:color w:val="000000"/>
                <w:szCs w:val="24"/>
              </w:rPr>
              <w:outlineLvl w:val="2"/>
            </w:pPr>
            <w:r>
              <w:rPr>
                <w:b/>
                <w:szCs w:val="24"/>
              </w:rPr>
              <w:t xml:space="preserve">От Исполнителя:</w:t>
            </w:r>
            <w:r/>
          </w:p>
        </w:tc>
      </w:tr>
      <w:tr>
        <w:trPr/>
        <w:tc>
          <w:tcPr>
            <w:tcW w:w="4678" w:type="dxa"/>
            <w:textDirection w:val="lrTb"/>
            <w:noWrap w:val="false"/>
          </w:tcPr>
          <w:p>
            <w:pPr>
              <w:rPr>
                <w:rFonts w:ascii="Times New Roman" w:hAnsi="Times New Roman"/>
                <w:b/>
              </w:rPr>
            </w:pPr>
            <w:r>
              <w:rPr>
                <w:rFonts w:ascii="Times New Roman" w:hAnsi="Times New Roman"/>
                <w:b/>
              </w:rPr>
              <w:t xml:space="preserve">Генеральный директор </w:t>
            </w:r>
            <w:r/>
          </w:p>
          <w:p>
            <w:pPr>
              <w:rPr>
                <w:rFonts w:ascii="Times New Roman" w:hAnsi="Times New Roman"/>
                <w:b/>
                <w:color w:val="000000"/>
              </w:rPr>
            </w:pPr>
            <w:r>
              <w:rPr>
                <w:rFonts w:ascii="Times New Roman" w:hAnsi="Times New Roman"/>
                <w:b/>
                <w:color w:val="000000"/>
              </w:rPr>
              <w:t xml:space="preserve">АО «Содружество»</w:t>
            </w:r>
            <w:r/>
          </w:p>
          <w:p>
            <w:pPr>
              <w:pStyle w:val="1090"/>
              <w:spacing w:line="254" w:lineRule="auto"/>
              <w:rPr>
                <w:b/>
                <w:sz w:val="24"/>
                <w:szCs w:val="24"/>
              </w:rPr>
            </w:pPr>
            <w:r>
              <w:rPr>
                <w:b/>
                <w:sz w:val="24"/>
                <w:szCs w:val="24"/>
              </w:rPr>
            </w:r>
            <w:r/>
          </w:p>
          <w:p>
            <w:pPr>
              <w:pStyle w:val="1090"/>
              <w:spacing w:line="254" w:lineRule="auto"/>
              <w:rPr>
                <w:b/>
                <w:sz w:val="24"/>
                <w:szCs w:val="24"/>
              </w:rPr>
            </w:pPr>
            <w:r>
              <w:rPr>
                <w:b/>
                <w:sz w:val="24"/>
                <w:szCs w:val="24"/>
              </w:rPr>
              <w:t xml:space="preserve">__________________ /Ахметшин А.И. /</w:t>
            </w:r>
            <w:r/>
          </w:p>
          <w:p>
            <w:pPr>
              <w:pStyle w:val="1090"/>
              <w:spacing w:line="254" w:lineRule="auto"/>
              <w:rPr>
                <w:b/>
                <w:sz w:val="24"/>
                <w:szCs w:val="24"/>
              </w:rPr>
            </w:pPr>
            <w:r>
              <w:rPr>
                <w:b/>
              </w:rPr>
              <w:t xml:space="preserve">                             М.П.</w:t>
            </w:r>
            <w:r/>
          </w:p>
        </w:tc>
        <w:tc>
          <w:tcPr>
            <w:tcW w:w="4678" w:type="dxa"/>
            <w:textDirection w:val="lrTb"/>
            <w:noWrap w:val="false"/>
          </w:tcPr>
          <w:p>
            <w:pPr>
              <w:rPr>
                <w:rFonts w:ascii="Times New Roman" w:hAnsi="Times New Roman"/>
                <w:b/>
              </w:rPr>
            </w:pPr>
            <w:r>
              <w:rPr>
                <w:rFonts w:ascii="Times New Roman" w:hAnsi="Times New Roman"/>
                <w:b/>
              </w:rPr>
            </w:r>
            <w:r/>
          </w:p>
        </w:tc>
      </w:tr>
    </w:tbl>
    <w:p>
      <w:r/>
      <w:r/>
    </w:p>
    <w:p>
      <w:r/>
      <w:r/>
    </w:p>
    <w:p>
      <w:pPr>
        <w:spacing w:after="200" w:line="276" w:lineRule="auto"/>
        <w:rPr>
          <w:rFonts w:ascii="Times New Roman" w:hAnsi="Times New Roman"/>
        </w:rPr>
      </w:pPr>
      <w:r>
        <w:rPr>
          <w:rFonts w:ascii="Times New Roman" w:hAnsi="Times New Roman"/>
        </w:rPr>
        <w:br w:type="page"/>
      </w:r>
      <w:r/>
    </w:p>
    <w:p>
      <w:pPr>
        <w:ind w:left="360"/>
        <w:jc w:val="right"/>
        <w:widowControl w:val="off"/>
        <w:tabs>
          <w:tab w:val="left" w:pos="7260" w:leader="none"/>
        </w:tabs>
        <w:rPr>
          <w:rFonts w:ascii="Times New Roman" w:hAnsi="Times New Roman" w:cs="Times New Roman"/>
          <w:b/>
        </w:rPr>
        <w:sectPr>
          <w:footnotePr/>
          <w:endnotePr/>
          <w:type w:val="nextPage"/>
          <w:pgSz w:w="11906" w:h="16838" w:orient="portrait"/>
          <w:pgMar w:top="794" w:right="424" w:bottom="992" w:left="1134" w:header="709" w:footer="709" w:gutter="0"/>
          <w:cols w:num="1" w:sep="0" w:space="708" w:equalWidth="1"/>
          <w:docGrid w:linePitch="360"/>
        </w:sectPr>
      </w:pPr>
      <w:r>
        <w:rPr>
          <w:rFonts w:ascii="Times New Roman" w:hAnsi="Times New Roman" w:cs="Times New Roman"/>
          <w:b/>
        </w:rPr>
      </w:r>
      <w:r/>
    </w:p>
    <w:p>
      <w:pPr>
        <w:ind w:left="360"/>
        <w:jc w:val="right"/>
        <w:widowControl w:val="off"/>
        <w:tabs>
          <w:tab w:val="left" w:pos="7260" w:leader="none"/>
        </w:tabs>
        <w:rPr>
          <w:rFonts w:ascii="Times New Roman" w:hAnsi="Times New Roman" w:cs="Times New Roman"/>
          <w:b/>
        </w:rPr>
      </w:pPr>
      <w:r>
        <w:rPr>
          <w:rFonts w:ascii="Times New Roman" w:hAnsi="Times New Roman" w:cs="Times New Roman"/>
          <w:b/>
        </w:rPr>
        <w:t xml:space="preserve">Приложение № 6 к извещению о запросе котировок</w:t>
      </w:r>
      <w:r/>
    </w:p>
    <w:p>
      <w:pPr>
        <w:ind w:left="360"/>
        <w:jc w:val="right"/>
        <w:widowControl w:val="off"/>
        <w:tabs>
          <w:tab w:val="left" w:pos="7260" w:leader="none"/>
        </w:tabs>
        <w:rPr>
          <w:rFonts w:ascii="Times New Roman" w:hAnsi="Times New Roman" w:cs="Times New Roman"/>
          <w:b/>
        </w:rPr>
      </w:pPr>
      <w:r>
        <w:rPr>
          <w:rFonts w:ascii="Times New Roman" w:hAnsi="Times New Roman" w:cs="Times New Roman"/>
          <w:b/>
        </w:rPr>
      </w:r>
      <w:r/>
    </w:p>
    <w:p>
      <w:pPr>
        <w:ind w:left="360"/>
        <w:jc w:val="right"/>
        <w:widowControl w:val="off"/>
        <w:tabs>
          <w:tab w:val="left" w:pos="7260" w:leader="none"/>
        </w:tabs>
        <w:rPr>
          <w:rFonts w:ascii="Times New Roman" w:hAnsi="Times New Roman" w:cs="Times New Roman"/>
          <w:b/>
        </w:rPr>
      </w:pPr>
      <w:r>
        <w:rPr>
          <w:rFonts w:ascii="Times New Roman" w:hAnsi="Times New Roman" w:cs="Times New Roman"/>
          <w:b/>
        </w:rPr>
      </w:r>
      <w:r/>
    </w:p>
    <w:p>
      <w:pPr>
        <w:ind w:left="360"/>
        <w:jc w:val="right"/>
        <w:widowControl w:val="off"/>
        <w:tabs>
          <w:tab w:val="left" w:pos="7260" w:leader="none"/>
        </w:tabs>
        <w:rPr>
          <w:rFonts w:ascii="Times New Roman" w:hAnsi="Times New Roman" w:cs="Times New Roman"/>
          <w:b/>
        </w:rPr>
      </w:pPr>
      <w:r>
        <w:rPr>
          <w:rFonts w:ascii="Times New Roman" w:hAnsi="Times New Roman" w:cs="Times New Roman"/>
          <w:b/>
        </w:rPr>
      </w:r>
      <w:r/>
    </w:p>
    <w:p>
      <w:pPr>
        <w:ind w:left="360"/>
        <w:jc w:val="right"/>
        <w:widowControl w:val="off"/>
        <w:tabs>
          <w:tab w:val="left" w:pos="7260" w:leader="none"/>
        </w:tabs>
        <w:rPr>
          <w:rFonts w:ascii="Times New Roman" w:hAnsi="Times New Roman" w:cs="Times New Roman"/>
          <w:b/>
        </w:rPr>
      </w:pPr>
      <w:r>
        <w:rPr>
          <w:rFonts w:ascii="Times New Roman" w:hAnsi="Times New Roman" w:cs="Times New Roman"/>
          <w:b/>
        </w:rPr>
      </w:r>
      <w:r/>
    </w:p>
    <w:p>
      <w:pPr>
        <w:pStyle w:val="1059"/>
        <w:jc w:val="center"/>
      </w:pPr>
      <w:r>
        <w:t xml:space="preserve">ТИПОВАЯ ФОРМА</w:t>
      </w:r>
      <w:r/>
    </w:p>
    <w:p>
      <w:pPr>
        <w:pStyle w:val="1059"/>
        <w:jc w:val="center"/>
      </w:pPr>
      <w:r>
        <w:t xml:space="preserve">независимой гарантии, предоставляемой в качестве обеспечения</w:t>
      </w:r>
      <w:r/>
    </w:p>
    <w:p>
      <w:pPr>
        <w:pStyle w:val="1059"/>
        <w:jc w:val="center"/>
      </w:pPr>
      <w:r>
        <w:t xml:space="preserve">заявки на участие в закупке</w:t>
      </w:r>
      <w:r/>
    </w:p>
    <w:p>
      <w:pPr>
        <w:pStyle w:val="1059"/>
        <w:jc w:val="both"/>
      </w:pPr>
      <w:r/>
      <w:r/>
    </w:p>
    <w:tbl>
      <w:tblPr>
        <w:tblW w:w="0" w:type="auto"/>
        <w:tblLayout w:type="fixed"/>
        <w:tblCellMar>
          <w:left w:w="62" w:type="dxa"/>
          <w:top w:w="102" w:type="dxa"/>
          <w:right w:w="62" w:type="dxa"/>
          <w:bottom w:w="102" w:type="dxa"/>
        </w:tblCellMar>
        <w:tblLook w:val="0000" w:firstRow="0" w:lastRow="0" w:firstColumn="0" w:lastColumn="0" w:noHBand="0" w:noVBand="0"/>
      </w:tblPr>
      <w:tblGrid>
        <w:gridCol w:w="3465"/>
        <w:gridCol w:w="2400"/>
        <w:gridCol w:w="1285"/>
        <w:gridCol w:w="2410"/>
      </w:tblGrid>
      <w:tr>
        <w:trPr/>
        <w:tc>
          <w:tcPr>
            <w:tcW w:w="3465" w:type="dxa"/>
            <w:textDirection w:val="lrTb"/>
            <w:noWrap w:val="false"/>
          </w:tcPr>
          <w:p>
            <w:pPr>
              <w:pStyle w:val="1059"/>
            </w:pPr>
            <w:r/>
            <w:r/>
          </w:p>
        </w:tc>
        <w:tc>
          <w:tcPr>
            <w:gridSpan w:val="2"/>
            <w:tcBorders>
              <w:right w:val="single" w:color="auto" w:sz="4" w:space="0"/>
            </w:tcBorders>
            <w:tcW w:w="3685" w:type="dxa"/>
            <w:textDirection w:val="lrTb"/>
            <w:noWrap w:val="false"/>
          </w:tcPr>
          <w:p>
            <w:pPr>
              <w:pStyle w:val="1059"/>
              <w:jc w:val="right"/>
            </w:pPr>
            <w:r>
              <w:t xml:space="preserve">Дата выдачи</w:t>
            </w:r>
            <w:r/>
          </w:p>
        </w:tc>
        <w:tc>
          <w:tcPr>
            <w:tcBorders>
              <w:top w:val="single" w:color="auto" w:sz="4" w:space="0"/>
              <w:left w:val="single" w:color="auto" w:sz="4" w:space="0"/>
              <w:bottom w:val="single" w:color="auto" w:sz="4" w:space="0"/>
              <w:right w:val="single" w:color="auto" w:sz="4" w:space="0"/>
            </w:tcBorders>
            <w:tcW w:w="2410" w:type="dxa"/>
            <w:textDirection w:val="lrTb"/>
            <w:noWrap w:val="false"/>
          </w:tcPr>
          <w:p>
            <w:pPr>
              <w:pStyle w:val="1059"/>
            </w:pPr>
            <w:r/>
            <w:r/>
          </w:p>
        </w:tc>
      </w:tr>
      <w:tr>
        <w:trPr/>
        <w:tc>
          <w:tcPr>
            <w:tcW w:w="3465" w:type="dxa"/>
            <w:textDirection w:val="lrTb"/>
            <w:noWrap w:val="false"/>
          </w:tcPr>
          <w:p>
            <w:pPr>
              <w:pStyle w:val="1059"/>
            </w:pPr>
            <w:r/>
            <w:r/>
          </w:p>
        </w:tc>
        <w:tc>
          <w:tcPr>
            <w:gridSpan w:val="2"/>
            <w:tcBorders>
              <w:right w:val="single" w:color="auto" w:sz="4" w:space="0"/>
            </w:tcBorders>
            <w:tcW w:w="3685" w:type="dxa"/>
            <w:textDirection w:val="lrTb"/>
            <w:noWrap w:val="false"/>
          </w:tcPr>
          <w:p>
            <w:pPr>
              <w:pStyle w:val="1059"/>
              <w:jc w:val="right"/>
            </w:pPr>
            <w:r>
              <w:t xml:space="preserve">Номер независимой гарантии </w:t>
            </w:r>
            <w:r/>
          </w:p>
        </w:tc>
        <w:tc>
          <w:tcPr>
            <w:tcBorders>
              <w:top w:val="single" w:color="auto" w:sz="4" w:space="0"/>
              <w:left w:val="single" w:color="auto" w:sz="4" w:space="0"/>
              <w:bottom w:val="single" w:color="auto" w:sz="4" w:space="0"/>
              <w:right w:val="single" w:color="auto" w:sz="4" w:space="0"/>
            </w:tcBorders>
            <w:tcW w:w="2410" w:type="dxa"/>
            <w:textDirection w:val="lrTb"/>
            <w:noWrap w:val="false"/>
          </w:tcPr>
          <w:p>
            <w:pPr>
              <w:pStyle w:val="1059"/>
              <w:rPr>
                <w:i/>
              </w:rPr>
            </w:pPr>
            <w:r>
              <w:rPr>
                <w:i/>
              </w:rPr>
              <w:t xml:space="preserve">Указывается при наличии</w:t>
            </w:r>
            <w:r/>
          </w:p>
        </w:tc>
      </w:tr>
      <w:tr>
        <w:trPr/>
        <w:tc>
          <w:tcPr>
            <w:gridSpan w:val="4"/>
            <w:tcW w:w="9560" w:type="dxa"/>
            <w:textDirection w:val="lrTb"/>
            <w:noWrap w:val="false"/>
          </w:tcPr>
          <w:p>
            <w:pPr>
              <w:pStyle w:val="1059"/>
              <w:jc w:val="center"/>
              <w:outlineLvl w:val="2"/>
            </w:pPr>
            <w:r>
              <w:t xml:space="preserve">Информация о гаранте, принципале, бенефициаре</w:t>
            </w:r>
            <w:r/>
          </w:p>
        </w:tc>
      </w:tr>
      <w:tr>
        <w:trPr/>
        <w:tc>
          <w:tcPr>
            <w:tcW w:w="3465" w:type="dxa"/>
            <w:textDirection w:val="lrTb"/>
            <w:noWrap w:val="false"/>
          </w:tcPr>
          <w:p>
            <w:pPr>
              <w:pStyle w:val="1059"/>
            </w:pPr>
            <w:r/>
            <w:r/>
          </w:p>
        </w:tc>
        <w:tc>
          <w:tcPr>
            <w:tcW w:w="2400" w:type="dxa"/>
            <w:textDirection w:val="lrTb"/>
            <w:noWrap w:val="false"/>
          </w:tcPr>
          <w:p>
            <w:pPr>
              <w:pStyle w:val="1059"/>
            </w:pPr>
            <w:r/>
            <w:r/>
          </w:p>
        </w:tc>
        <w:tc>
          <w:tcPr>
            <w:tcBorders>
              <w:right w:val="single" w:color="auto" w:sz="4" w:space="0"/>
            </w:tcBorders>
            <w:tcW w:w="1285" w:type="dxa"/>
            <w:textDirection w:val="lrTb"/>
            <w:noWrap w:val="false"/>
          </w:tcPr>
          <w:p>
            <w:pPr>
              <w:pStyle w:val="1059"/>
            </w:pPr>
            <w:r/>
            <w:r/>
          </w:p>
        </w:tc>
        <w:tc>
          <w:tcPr>
            <w:tcBorders>
              <w:top w:val="single" w:color="auto" w:sz="4" w:space="0"/>
              <w:left w:val="single" w:color="auto" w:sz="4" w:space="0"/>
              <w:bottom w:val="single" w:color="auto" w:sz="4" w:space="0"/>
              <w:right w:val="single" w:color="auto" w:sz="4" w:space="0"/>
            </w:tcBorders>
            <w:tcW w:w="2410" w:type="dxa"/>
            <w:textDirection w:val="lrTb"/>
            <w:noWrap w:val="false"/>
          </w:tcPr>
          <w:p>
            <w:pPr>
              <w:pStyle w:val="1059"/>
              <w:jc w:val="center"/>
            </w:pPr>
            <w:r>
              <w:t xml:space="preserve">Коды</w:t>
            </w:r>
            <w:r/>
          </w:p>
        </w:tc>
      </w:tr>
      <w:tr>
        <w:trPr/>
        <w:tc>
          <w:tcPr>
            <w:tcW w:w="3465" w:type="dxa"/>
            <w:textDirection w:val="lrTb"/>
            <w:noWrap w:val="false"/>
          </w:tcPr>
          <w:p>
            <w:pPr>
              <w:pStyle w:val="1059"/>
            </w:pPr>
            <w:r>
              <w:t xml:space="preserve">Полное наименование гаранта</w:t>
            </w:r>
            <w:r/>
          </w:p>
        </w:tc>
        <w:tc>
          <w:tcPr>
            <w:tcW w:w="2400" w:type="dxa"/>
            <w:textDirection w:val="lrTb"/>
            <w:noWrap w:val="false"/>
          </w:tcPr>
          <w:p>
            <w:pPr>
              <w:pStyle w:val="1059"/>
            </w:pPr>
            <w:r/>
            <w:r/>
          </w:p>
        </w:tc>
        <w:tc>
          <w:tcPr>
            <w:tcBorders>
              <w:right w:val="single" w:color="auto" w:sz="4" w:space="0"/>
            </w:tcBorders>
            <w:tcW w:w="1285" w:type="dxa"/>
            <w:vAlign w:val="bottom"/>
            <w:textDirection w:val="lrTb"/>
            <w:noWrap w:val="false"/>
          </w:tcPr>
          <w:p>
            <w:pPr>
              <w:pStyle w:val="1059"/>
              <w:jc w:val="right"/>
            </w:pPr>
            <w:r>
              <w:t xml:space="preserve">ИНН</w:t>
            </w:r>
            <w:r/>
          </w:p>
        </w:tc>
        <w:tc>
          <w:tcPr>
            <w:tcBorders>
              <w:top w:val="single" w:color="auto" w:sz="4" w:space="0"/>
              <w:left w:val="single" w:color="auto" w:sz="4" w:space="0"/>
              <w:bottom w:val="single" w:color="auto" w:sz="4" w:space="0"/>
              <w:right w:val="single" w:color="auto" w:sz="4" w:space="0"/>
            </w:tcBorders>
            <w:tcW w:w="2410" w:type="dxa"/>
            <w:textDirection w:val="lrTb"/>
            <w:noWrap w:val="false"/>
          </w:tcPr>
          <w:p>
            <w:pPr>
              <w:pStyle w:val="1059"/>
            </w:pPr>
            <w:r/>
            <w:r/>
          </w:p>
        </w:tc>
      </w:tr>
      <w:tr>
        <w:trPr/>
        <w:tc>
          <w:tcPr>
            <w:tcW w:w="3465" w:type="dxa"/>
            <w:textDirection w:val="lrTb"/>
            <w:noWrap w:val="false"/>
          </w:tcPr>
          <w:p>
            <w:pPr>
              <w:pStyle w:val="1059"/>
            </w:pPr>
            <w:r/>
            <w:r/>
          </w:p>
        </w:tc>
        <w:tc>
          <w:tcPr>
            <w:tcW w:w="2400" w:type="dxa"/>
            <w:textDirection w:val="lrTb"/>
            <w:noWrap w:val="false"/>
          </w:tcPr>
          <w:p>
            <w:pPr>
              <w:pStyle w:val="1059"/>
            </w:pPr>
            <w:r/>
            <w:r/>
          </w:p>
        </w:tc>
        <w:tc>
          <w:tcPr>
            <w:tcBorders>
              <w:right w:val="single" w:color="auto" w:sz="4" w:space="0"/>
            </w:tcBorders>
            <w:tcW w:w="1285" w:type="dxa"/>
            <w:vAlign w:val="bottom"/>
            <w:textDirection w:val="lrTb"/>
            <w:noWrap w:val="false"/>
          </w:tcPr>
          <w:p>
            <w:pPr>
              <w:pStyle w:val="1059"/>
              <w:jc w:val="right"/>
            </w:pPr>
            <w:r>
              <w:t xml:space="preserve">КПП</w:t>
            </w:r>
            <w:r/>
          </w:p>
        </w:tc>
        <w:tc>
          <w:tcPr>
            <w:tcBorders>
              <w:top w:val="single" w:color="auto" w:sz="4" w:space="0"/>
              <w:left w:val="single" w:color="auto" w:sz="4" w:space="0"/>
              <w:bottom w:val="single" w:color="auto" w:sz="4" w:space="0"/>
              <w:right w:val="single" w:color="auto" w:sz="4" w:space="0"/>
            </w:tcBorders>
            <w:tcW w:w="2410" w:type="dxa"/>
            <w:textDirection w:val="lrTb"/>
            <w:noWrap w:val="false"/>
          </w:tcPr>
          <w:p>
            <w:pPr>
              <w:pStyle w:val="1059"/>
            </w:pPr>
            <w:r/>
            <w:r/>
          </w:p>
        </w:tc>
      </w:tr>
      <w:tr>
        <w:trPr/>
        <w:tc>
          <w:tcPr>
            <w:tcW w:w="3465" w:type="dxa"/>
            <w:textDirection w:val="lrTb"/>
            <w:noWrap w:val="false"/>
          </w:tcPr>
          <w:p>
            <w:pPr>
              <w:pStyle w:val="1059"/>
            </w:pPr>
            <w:r/>
            <w:r/>
          </w:p>
        </w:tc>
        <w:tc>
          <w:tcPr>
            <w:tcBorders>
              <w:bottom w:val="single" w:color="auto" w:sz="4" w:space="0"/>
            </w:tcBorders>
            <w:tcW w:w="2400" w:type="dxa"/>
            <w:textDirection w:val="lrTb"/>
            <w:noWrap w:val="false"/>
          </w:tcPr>
          <w:p>
            <w:pPr>
              <w:pStyle w:val="1059"/>
            </w:pPr>
            <w:r/>
            <w:r/>
          </w:p>
        </w:tc>
        <w:tc>
          <w:tcPr>
            <w:tcBorders>
              <w:right w:val="single" w:color="auto" w:sz="4" w:space="0"/>
            </w:tcBorders>
            <w:tcW w:w="1285" w:type="dxa"/>
            <w:vAlign w:val="bottom"/>
            <w:textDirection w:val="lrTb"/>
            <w:noWrap w:val="false"/>
          </w:tcPr>
          <w:p>
            <w:pPr>
              <w:pStyle w:val="1059"/>
              <w:jc w:val="right"/>
            </w:pPr>
            <w:r>
              <w:t xml:space="preserve">БИК </w:t>
            </w:r>
            <w:r/>
          </w:p>
        </w:tc>
        <w:tc>
          <w:tcPr>
            <w:tcBorders>
              <w:top w:val="single" w:color="auto" w:sz="4" w:space="0"/>
              <w:left w:val="single" w:color="auto" w:sz="4" w:space="0"/>
              <w:bottom w:val="single" w:color="auto" w:sz="4" w:space="0"/>
              <w:right w:val="single" w:color="auto" w:sz="4" w:space="0"/>
            </w:tcBorders>
            <w:tcW w:w="2410" w:type="dxa"/>
            <w:textDirection w:val="lrTb"/>
            <w:noWrap w:val="false"/>
          </w:tcPr>
          <w:p>
            <w:pPr>
              <w:pStyle w:val="1059"/>
            </w:pPr>
            <w:r>
              <w:rPr>
                <w:i/>
              </w:rPr>
              <w:t xml:space="preserve">Указывается при наличии</w:t>
            </w:r>
            <w:r/>
          </w:p>
        </w:tc>
      </w:tr>
      <w:tr>
        <w:trPr/>
        <w:tc>
          <w:tcPr>
            <w:tcW w:w="3465" w:type="dxa"/>
            <w:textDirection w:val="lrTb"/>
            <w:noWrap w:val="false"/>
          </w:tcPr>
          <w:p>
            <w:pPr>
              <w:pStyle w:val="1059"/>
            </w:pPr>
            <w:r>
              <w:t xml:space="preserve">Идентификационный код гаранта</w:t>
            </w:r>
            <w:r/>
          </w:p>
        </w:tc>
        <w:tc>
          <w:tcPr>
            <w:tcBorders>
              <w:top w:val="single" w:color="auto" w:sz="4" w:space="0"/>
              <w:bottom w:val="single" w:color="auto" w:sz="4" w:space="0"/>
            </w:tcBorders>
            <w:tcW w:w="2400" w:type="dxa"/>
            <w:textDirection w:val="lrTb"/>
            <w:noWrap w:val="false"/>
          </w:tcPr>
          <w:p>
            <w:pPr>
              <w:pStyle w:val="1059"/>
            </w:pPr>
            <w:r/>
            <w:r/>
          </w:p>
        </w:tc>
        <w:tc>
          <w:tcPr>
            <w:tcBorders>
              <w:right w:val="single" w:color="auto" w:sz="4" w:space="0"/>
            </w:tcBorders>
            <w:tcW w:w="1285" w:type="dxa"/>
            <w:vAlign w:val="bottom"/>
            <w:textDirection w:val="lrTb"/>
            <w:noWrap w:val="false"/>
          </w:tcPr>
          <w:p>
            <w:pPr>
              <w:pStyle w:val="1059"/>
            </w:pPr>
            <w:r/>
            <w:r/>
          </w:p>
        </w:tc>
        <w:tc>
          <w:tcPr>
            <w:tcBorders>
              <w:top w:val="single" w:color="auto" w:sz="4" w:space="0"/>
              <w:left w:val="single" w:color="auto" w:sz="4" w:space="0"/>
              <w:bottom w:val="single" w:color="auto" w:sz="4" w:space="0"/>
              <w:right w:val="single" w:color="auto" w:sz="4" w:space="0"/>
            </w:tcBorders>
            <w:tcW w:w="2410" w:type="dxa"/>
            <w:textDirection w:val="lrTb"/>
            <w:noWrap w:val="false"/>
          </w:tcPr>
          <w:p>
            <w:pPr>
              <w:pStyle w:val="1059"/>
              <w:jc w:val="center"/>
            </w:pPr>
            <w:r>
              <w:t xml:space="preserve">-</w:t>
            </w:r>
            <w:r/>
          </w:p>
        </w:tc>
      </w:tr>
      <w:tr>
        <w:trPr/>
        <w:tc>
          <w:tcPr>
            <w:tcW w:w="3465" w:type="dxa"/>
            <w:textDirection w:val="lrTb"/>
            <w:noWrap w:val="false"/>
          </w:tcPr>
          <w:p>
            <w:pPr>
              <w:pStyle w:val="1059"/>
            </w:pPr>
            <w:r>
              <w:t xml:space="preserve">Место нахождения, телефон, адрес электронной почты гаранта</w:t>
            </w:r>
            <w:r/>
          </w:p>
        </w:tc>
        <w:tc>
          <w:tcPr>
            <w:tcBorders>
              <w:top w:val="single" w:color="auto" w:sz="4" w:space="0"/>
              <w:bottom w:val="single" w:color="auto" w:sz="4" w:space="0"/>
            </w:tcBorders>
            <w:tcW w:w="2400" w:type="dxa"/>
            <w:textDirection w:val="lrTb"/>
            <w:noWrap w:val="false"/>
          </w:tcPr>
          <w:p>
            <w:pPr>
              <w:pStyle w:val="1059"/>
            </w:pPr>
            <w:r/>
            <w:r/>
          </w:p>
        </w:tc>
        <w:tc>
          <w:tcPr>
            <w:tcBorders>
              <w:right w:val="single" w:color="auto" w:sz="4" w:space="0"/>
            </w:tcBorders>
            <w:tcW w:w="1285" w:type="dxa"/>
            <w:vAlign w:val="bottom"/>
            <w:textDirection w:val="lrTb"/>
            <w:noWrap w:val="false"/>
          </w:tcPr>
          <w:p>
            <w:pPr>
              <w:pStyle w:val="1059"/>
              <w:jc w:val="right"/>
            </w:pPr>
            <w:r>
              <w:t xml:space="preserve">по ОКТМО </w:t>
            </w:r>
            <w:r/>
          </w:p>
        </w:tc>
        <w:tc>
          <w:tcPr>
            <w:tcBorders>
              <w:top w:val="single" w:color="auto" w:sz="4" w:space="0"/>
              <w:left w:val="single" w:color="auto" w:sz="4" w:space="0"/>
              <w:bottom w:val="single" w:color="auto" w:sz="4" w:space="0"/>
              <w:right w:val="single" w:color="auto" w:sz="4" w:space="0"/>
            </w:tcBorders>
            <w:tcW w:w="2410" w:type="dxa"/>
            <w:textDirection w:val="lrTb"/>
            <w:noWrap w:val="false"/>
          </w:tcPr>
          <w:p>
            <w:pPr>
              <w:pStyle w:val="1059"/>
            </w:pPr>
            <w:r>
              <w:rPr>
                <w:i/>
              </w:rPr>
              <w:t xml:space="preserve">Указывается при наличии</w:t>
            </w:r>
            <w:r/>
          </w:p>
        </w:tc>
      </w:tr>
      <w:tr>
        <w:trPr/>
        <w:tc>
          <w:tcPr>
            <w:tcW w:w="3465" w:type="dxa"/>
            <w:textDirection w:val="lrTb"/>
            <w:noWrap w:val="false"/>
          </w:tcPr>
          <w:p>
            <w:pPr>
              <w:pStyle w:val="1059"/>
            </w:pPr>
            <w:r/>
            <w:r/>
          </w:p>
        </w:tc>
        <w:tc>
          <w:tcPr>
            <w:tcBorders>
              <w:top w:val="single" w:color="auto" w:sz="4" w:space="0"/>
            </w:tcBorders>
            <w:tcW w:w="2400" w:type="dxa"/>
            <w:textDirection w:val="lrTb"/>
            <w:noWrap w:val="false"/>
          </w:tcPr>
          <w:p>
            <w:pPr>
              <w:pStyle w:val="1059"/>
            </w:pPr>
            <w:r/>
            <w:r/>
          </w:p>
        </w:tc>
        <w:tc>
          <w:tcPr>
            <w:tcW w:w="1285" w:type="dxa"/>
            <w:vAlign w:val="bottom"/>
            <w:textDirection w:val="lrTb"/>
            <w:noWrap w:val="false"/>
          </w:tcPr>
          <w:p>
            <w:pPr>
              <w:pStyle w:val="1059"/>
            </w:pPr>
            <w:r/>
            <w:r/>
          </w:p>
        </w:tc>
        <w:tc>
          <w:tcPr>
            <w:tcBorders>
              <w:top w:val="single" w:color="auto" w:sz="4" w:space="0"/>
              <w:bottom w:val="single" w:color="auto" w:sz="4" w:space="0"/>
            </w:tcBorders>
            <w:tcW w:w="2410" w:type="dxa"/>
            <w:textDirection w:val="lrTb"/>
            <w:noWrap w:val="false"/>
          </w:tcPr>
          <w:p>
            <w:pPr>
              <w:pStyle w:val="1059"/>
            </w:pPr>
            <w:r/>
            <w:r/>
          </w:p>
        </w:tc>
      </w:tr>
      <w:tr>
        <w:trPr/>
        <w:tc>
          <w:tcPr>
            <w:tcW w:w="3465" w:type="dxa"/>
            <w:textDirection w:val="lrTb"/>
            <w:noWrap w:val="false"/>
          </w:tcPr>
          <w:p>
            <w:pPr>
              <w:pStyle w:val="1059"/>
            </w:pPr>
            <w:r>
              <w:t xml:space="preserve">Полное наименование принципала</w:t>
            </w:r>
            <w:r/>
          </w:p>
        </w:tc>
        <w:tc>
          <w:tcPr>
            <w:tcW w:w="2400" w:type="dxa"/>
            <w:textDirection w:val="lrTb"/>
            <w:noWrap w:val="false"/>
          </w:tcPr>
          <w:p>
            <w:pPr>
              <w:pStyle w:val="1059"/>
            </w:pPr>
            <w:r/>
            <w:r/>
          </w:p>
        </w:tc>
        <w:tc>
          <w:tcPr>
            <w:tcBorders>
              <w:right w:val="single" w:color="auto" w:sz="4" w:space="0"/>
            </w:tcBorders>
            <w:tcW w:w="1285" w:type="dxa"/>
            <w:vAlign w:val="bottom"/>
            <w:textDirection w:val="lrTb"/>
            <w:noWrap w:val="false"/>
          </w:tcPr>
          <w:p>
            <w:pPr>
              <w:pStyle w:val="1059"/>
              <w:jc w:val="right"/>
            </w:pPr>
            <w:r>
              <w:t xml:space="preserve">ИНН </w:t>
            </w:r>
            <w:r/>
          </w:p>
        </w:tc>
        <w:tc>
          <w:tcPr>
            <w:tcBorders>
              <w:top w:val="single" w:color="auto" w:sz="4" w:space="0"/>
              <w:left w:val="single" w:color="auto" w:sz="4" w:space="0"/>
              <w:bottom w:val="single" w:color="auto" w:sz="4" w:space="0"/>
              <w:right w:val="single" w:color="auto" w:sz="4" w:space="0"/>
            </w:tcBorders>
            <w:tcW w:w="2410" w:type="dxa"/>
            <w:textDirection w:val="lrTb"/>
            <w:noWrap w:val="false"/>
          </w:tcPr>
          <w:p>
            <w:pPr>
              <w:pStyle w:val="1059"/>
              <w:rPr>
                <w:i/>
              </w:rPr>
            </w:pPr>
            <w:r>
              <w:rPr>
                <w:i/>
              </w:rPr>
              <w:t xml:space="preserve">В случае отсутствия у иностранного лица </w:t>
            </w:r>
            <w:r>
              <w:rPr>
                <w:i/>
              </w:rPr>
              <w:t xml:space="preserve">идентификационного номера налогоплательщика, присвоенного в соответствии с законодательством Российской Федерации о налогах и сборах, указывается аналог идентификационного номера налогоплательщика в соответствии с законодательством иностранного государства</w:t>
            </w:r>
            <w:r/>
          </w:p>
        </w:tc>
      </w:tr>
      <w:tr>
        <w:trPr/>
        <w:tc>
          <w:tcPr>
            <w:tcW w:w="3465" w:type="dxa"/>
            <w:textDirection w:val="lrTb"/>
            <w:noWrap w:val="false"/>
          </w:tcPr>
          <w:p>
            <w:pPr>
              <w:pStyle w:val="1059"/>
            </w:pPr>
            <w:r/>
            <w:r/>
          </w:p>
        </w:tc>
        <w:tc>
          <w:tcPr>
            <w:tcBorders>
              <w:bottom w:val="single" w:color="auto" w:sz="4" w:space="0"/>
            </w:tcBorders>
            <w:tcW w:w="2400" w:type="dxa"/>
            <w:textDirection w:val="lrTb"/>
            <w:noWrap w:val="false"/>
          </w:tcPr>
          <w:p>
            <w:pPr>
              <w:pStyle w:val="1059"/>
            </w:pPr>
            <w:r/>
            <w:r/>
          </w:p>
        </w:tc>
        <w:tc>
          <w:tcPr>
            <w:tcBorders>
              <w:right w:val="single" w:color="auto" w:sz="4" w:space="0"/>
            </w:tcBorders>
            <w:tcW w:w="1285" w:type="dxa"/>
            <w:vAlign w:val="bottom"/>
            <w:textDirection w:val="lrTb"/>
            <w:noWrap w:val="false"/>
          </w:tcPr>
          <w:p>
            <w:pPr>
              <w:pStyle w:val="1059"/>
              <w:jc w:val="right"/>
            </w:pPr>
            <w:r>
              <w:t xml:space="preserve">КПП </w:t>
            </w:r>
            <w:r/>
          </w:p>
        </w:tc>
        <w:tc>
          <w:tcPr>
            <w:tcBorders>
              <w:top w:val="single" w:color="auto" w:sz="4" w:space="0"/>
              <w:left w:val="single" w:color="auto" w:sz="4" w:space="0"/>
              <w:bottom w:val="single" w:color="auto" w:sz="4" w:space="0"/>
              <w:right w:val="single" w:color="auto" w:sz="4" w:space="0"/>
            </w:tcBorders>
            <w:tcW w:w="2410" w:type="dxa"/>
            <w:textDirection w:val="lrTb"/>
            <w:noWrap w:val="false"/>
          </w:tcPr>
          <w:p>
            <w:pPr>
              <w:pStyle w:val="1059"/>
              <w:rPr>
                <w:i/>
              </w:rPr>
            </w:pPr>
            <w:r>
              <w:rPr>
                <w:i/>
              </w:rPr>
              <w:t xml:space="preserve">Указывается, если принципал является юридическим лицом, аккредитованным филиалом или </w:t>
            </w:r>
            <w:r>
              <w:rPr>
                <w:i/>
              </w:rPr>
              <w:t xml:space="preserve">представительством иностранного юридического лица</w:t>
            </w:r>
            <w:r/>
          </w:p>
        </w:tc>
      </w:tr>
      <w:tr>
        <w:trPr/>
        <w:tc>
          <w:tcPr>
            <w:tcW w:w="3465" w:type="dxa"/>
            <w:textDirection w:val="lrTb"/>
            <w:noWrap w:val="false"/>
          </w:tcPr>
          <w:p>
            <w:pPr>
              <w:pStyle w:val="1059"/>
            </w:pPr>
            <w:r>
              <w:t xml:space="preserve">Место нахождения, телефон, адрес электронной почты принципала</w:t>
            </w:r>
            <w:r/>
          </w:p>
        </w:tc>
        <w:tc>
          <w:tcPr>
            <w:tcBorders>
              <w:top w:val="single" w:color="auto" w:sz="4" w:space="0"/>
              <w:bottom w:val="single" w:color="auto" w:sz="4" w:space="0"/>
            </w:tcBorders>
            <w:tcW w:w="2400" w:type="dxa"/>
            <w:textDirection w:val="lrTb"/>
            <w:noWrap w:val="false"/>
          </w:tcPr>
          <w:p>
            <w:pPr>
              <w:pStyle w:val="1059"/>
            </w:pPr>
            <w:r/>
            <w:r/>
          </w:p>
        </w:tc>
        <w:tc>
          <w:tcPr>
            <w:tcBorders>
              <w:right w:val="single" w:color="auto" w:sz="4" w:space="0"/>
            </w:tcBorders>
            <w:tcW w:w="1285" w:type="dxa"/>
            <w:vAlign w:val="bottom"/>
            <w:textDirection w:val="lrTb"/>
            <w:noWrap w:val="false"/>
          </w:tcPr>
          <w:p>
            <w:pPr>
              <w:pStyle w:val="1059"/>
              <w:jc w:val="right"/>
            </w:pPr>
            <w:r>
              <w:t xml:space="preserve">по ОКТМО </w:t>
            </w:r>
            <w:r/>
          </w:p>
        </w:tc>
        <w:tc>
          <w:tcPr>
            <w:tcBorders>
              <w:top w:val="single" w:color="auto" w:sz="4" w:space="0"/>
              <w:left w:val="single" w:color="auto" w:sz="4" w:space="0"/>
              <w:bottom w:val="single" w:color="auto" w:sz="4" w:space="0"/>
              <w:right w:val="single" w:color="auto" w:sz="4" w:space="0"/>
            </w:tcBorders>
            <w:tcW w:w="2410" w:type="dxa"/>
            <w:textDirection w:val="lrTb"/>
            <w:noWrap w:val="false"/>
          </w:tcPr>
          <w:p>
            <w:pPr>
              <w:pStyle w:val="1059"/>
            </w:pPr>
            <w:r>
              <w:rPr>
                <w:i/>
              </w:rPr>
              <w:t xml:space="preserve">Указывается при наличии</w:t>
            </w:r>
            <w:r/>
          </w:p>
        </w:tc>
      </w:tr>
      <w:tr>
        <w:trPr/>
        <w:tc>
          <w:tcPr>
            <w:tcW w:w="3465" w:type="dxa"/>
            <w:vMerge w:val="restart"/>
            <w:textDirection w:val="lrTb"/>
            <w:noWrap w:val="false"/>
          </w:tcPr>
          <w:p>
            <w:pPr>
              <w:pStyle w:val="1059"/>
            </w:pPr>
            <w:r>
              <w:t xml:space="preserve">Полное наименование бенефициара</w:t>
            </w:r>
            <w:r/>
          </w:p>
        </w:tc>
        <w:tc>
          <w:tcPr>
            <w:tcBorders>
              <w:top w:val="single" w:color="auto" w:sz="4" w:space="0"/>
              <w:bottom w:val="single" w:color="auto" w:sz="4" w:space="0"/>
            </w:tcBorders>
            <w:tcW w:w="2400" w:type="dxa"/>
            <w:vMerge w:val="restart"/>
            <w:textDirection w:val="lrTb"/>
            <w:noWrap w:val="false"/>
          </w:tcPr>
          <w:p>
            <w:pPr>
              <w:pStyle w:val="1059"/>
            </w:pPr>
            <w:r/>
            <w:r/>
          </w:p>
        </w:tc>
        <w:tc>
          <w:tcPr>
            <w:tcBorders>
              <w:right w:val="single" w:color="auto" w:sz="4" w:space="0"/>
            </w:tcBorders>
            <w:tcW w:w="1285" w:type="dxa"/>
            <w:textDirection w:val="lrTb"/>
            <w:noWrap w:val="false"/>
          </w:tcPr>
          <w:p>
            <w:pPr>
              <w:pStyle w:val="1059"/>
              <w:jc w:val="right"/>
            </w:pPr>
            <w:r>
              <w:t xml:space="preserve">ИНН</w:t>
            </w:r>
            <w:r/>
          </w:p>
        </w:tc>
        <w:tc>
          <w:tcPr>
            <w:tcBorders>
              <w:top w:val="single" w:color="auto" w:sz="4" w:space="0"/>
              <w:left w:val="single" w:color="auto" w:sz="4" w:space="0"/>
              <w:bottom w:val="single" w:color="auto" w:sz="4" w:space="0"/>
              <w:right w:val="single" w:color="auto" w:sz="4" w:space="0"/>
            </w:tcBorders>
            <w:tcW w:w="2410" w:type="dxa"/>
            <w:textDirection w:val="lrTb"/>
            <w:noWrap w:val="false"/>
          </w:tcPr>
          <w:p>
            <w:pPr>
              <w:pStyle w:val="1059"/>
            </w:pPr>
            <w:r/>
            <w:r/>
          </w:p>
        </w:tc>
      </w:tr>
      <w:tr>
        <w:trPr/>
        <w:tc>
          <w:tcPr>
            <w:tcW w:w="3465" w:type="dxa"/>
            <w:vMerge w:val="continue"/>
            <w:textDirection w:val="lrTb"/>
            <w:noWrap w:val="false"/>
          </w:tcPr>
          <w:p>
            <w:pPr>
              <w:pStyle w:val="1059"/>
            </w:pPr>
            <w:r/>
            <w:r/>
          </w:p>
        </w:tc>
        <w:tc>
          <w:tcPr>
            <w:tcBorders>
              <w:top w:val="single" w:color="auto" w:sz="4" w:space="0"/>
              <w:bottom w:val="single" w:color="auto" w:sz="4" w:space="0"/>
            </w:tcBorders>
            <w:tcW w:w="2400" w:type="dxa"/>
            <w:vMerge w:val="continue"/>
            <w:textDirection w:val="lrTb"/>
            <w:noWrap w:val="false"/>
          </w:tcPr>
          <w:p>
            <w:pPr>
              <w:pStyle w:val="1059"/>
            </w:pPr>
            <w:r/>
            <w:r/>
          </w:p>
        </w:tc>
        <w:tc>
          <w:tcPr>
            <w:tcBorders>
              <w:right w:val="single" w:color="auto" w:sz="4" w:space="0"/>
            </w:tcBorders>
            <w:tcW w:w="1285" w:type="dxa"/>
            <w:textDirection w:val="lrTb"/>
            <w:noWrap w:val="false"/>
          </w:tcPr>
          <w:p>
            <w:pPr>
              <w:pStyle w:val="1059"/>
              <w:jc w:val="right"/>
            </w:pPr>
            <w:r>
              <w:t xml:space="preserve">КПП</w:t>
            </w:r>
            <w:r/>
          </w:p>
        </w:tc>
        <w:tc>
          <w:tcPr>
            <w:tcBorders>
              <w:top w:val="single" w:color="auto" w:sz="4" w:space="0"/>
              <w:left w:val="single" w:color="auto" w:sz="4" w:space="0"/>
              <w:bottom w:val="single" w:color="auto" w:sz="4" w:space="0"/>
              <w:right w:val="single" w:color="auto" w:sz="4" w:space="0"/>
            </w:tcBorders>
            <w:tcW w:w="2410" w:type="dxa"/>
            <w:textDirection w:val="lrTb"/>
            <w:noWrap w:val="false"/>
          </w:tcPr>
          <w:p>
            <w:pPr>
              <w:pStyle w:val="1059"/>
            </w:pPr>
            <w:r/>
            <w:r/>
          </w:p>
        </w:tc>
      </w:tr>
      <w:tr>
        <w:trPr/>
        <w:tc>
          <w:tcPr>
            <w:tcW w:w="3465" w:type="dxa"/>
            <w:textDirection w:val="lrTb"/>
            <w:noWrap w:val="false"/>
          </w:tcPr>
          <w:p>
            <w:pPr>
              <w:pStyle w:val="1059"/>
            </w:pPr>
            <w:r>
              <w:t xml:space="preserve">Место нахождения, телефон, адрес электронной почты бенефициара</w:t>
            </w:r>
            <w:r/>
          </w:p>
        </w:tc>
        <w:tc>
          <w:tcPr>
            <w:tcBorders>
              <w:top w:val="single" w:color="auto" w:sz="4" w:space="0"/>
              <w:bottom w:val="single" w:color="auto" w:sz="4" w:space="0"/>
            </w:tcBorders>
            <w:tcW w:w="2400" w:type="dxa"/>
            <w:textDirection w:val="lrTb"/>
            <w:noWrap w:val="false"/>
          </w:tcPr>
          <w:p>
            <w:pPr>
              <w:pStyle w:val="1059"/>
            </w:pPr>
            <w:r/>
            <w:r/>
          </w:p>
        </w:tc>
        <w:tc>
          <w:tcPr>
            <w:tcBorders>
              <w:right w:val="single" w:color="auto" w:sz="4" w:space="0"/>
            </w:tcBorders>
            <w:tcW w:w="1285" w:type="dxa"/>
            <w:vAlign w:val="bottom"/>
            <w:textDirection w:val="lrTb"/>
            <w:noWrap w:val="false"/>
          </w:tcPr>
          <w:p>
            <w:pPr>
              <w:pStyle w:val="1059"/>
              <w:jc w:val="right"/>
            </w:pPr>
            <w:r>
              <w:t xml:space="preserve">по ОКТМО</w:t>
            </w:r>
            <w:r/>
          </w:p>
        </w:tc>
        <w:tc>
          <w:tcPr>
            <w:tcBorders>
              <w:top w:val="single" w:color="auto" w:sz="4" w:space="0"/>
              <w:left w:val="single" w:color="auto" w:sz="4" w:space="0"/>
              <w:bottom w:val="single" w:color="auto" w:sz="4" w:space="0"/>
              <w:right w:val="single" w:color="auto" w:sz="4" w:space="0"/>
            </w:tcBorders>
            <w:tcW w:w="2410" w:type="dxa"/>
            <w:textDirection w:val="lrTb"/>
            <w:noWrap w:val="false"/>
          </w:tcPr>
          <w:p>
            <w:pPr>
              <w:pStyle w:val="1059"/>
            </w:pPr>
            <w:r/>
            <w:r/>
          </w:p>
        </w:tc>
      </w:tr>
    </w:tbl>
    <w:p>
      <w:pPr>
        <w:pStyle w:val="1059"/>
        <w:jc w:val="both"/>
      </w:pPr>
      <w:r/>
      <w:r/>
    </w:p>
    <w:tbl>
      <w:tblPr>
        <w:tblW w:w="0" w:type="auto"/>
        <w:tblLayout w:type="fixed"/>
        <w:tblCellMar>
          <w:left w:w="62" w:type="dxa"/>
          <w:top w:w="102" w:type="dxa"/>
          <w:right w:w="62" w:type="dxa"/>
          <w:bottom w:w="102" w:type="dxa"/>
        </w:tblCellMar>
        <w:tblLook w:val="0000" w:firstRow="0" w:lastRow="0" w:firstColumn="0" w:lastColumn="0" w:noHBand="0" w:noVBand="0"/>
      </w:tblPr>
      <w:tblGrid>
        <w:gridCol w:w="9560"/>
      </w:tblGrid>
      <w:tr>
        <w:trPr/>
        <w:tc>
          <w:tcPr>
            <w:tcW w:w="9560" w:type="dxa"/>
            <w:vAlign w:val="bottom"/>
            <w:textDirection w:val="lrTb"/>
            <w:noWrap w:val="false"/>
          </w:tcPr>
          <w:p>
            <w:pPr>
              <w:pStyle w:val="1059"/>
              <w:jc w:val="center"/>
              <w:outlineLvl w:val="2"/>
            </w:pPr>
            <w:r>
              <w:t xml:space="preserve">Информация о конкурентной закупке, для обеспечения заявки </w:t>
            </w:r>
            <w:r>
              <w:t xml:space="preserve">на участие</w:t>
            </w:r>
            <w:r>
              <w:t xml:space="preserve"> в которой предоставляется независимая гарантия</w:t>
            </w:r>
            <w:r/>
          </w:p>
        </w:tc>
      </w:tr>
    </w:tbl>
    <w:p>
      <w:pPr>
        <w:pStyle w:val="1059"/>
        <w:jc w:val="both"/>
      </w:pPr>
      <w:r/>
      <w:r/>
    </w:p>
    <w:tbl>
      <w:tblPr>
        <w:tblW w:w="0" w:type="auto"/>
        <w:tblLayout w:type="fixed"/>
        <w:tblCellMar>
          <w:left w:w="62" w:type="dxa"/>
          <w:top w:w="102" w:type="dxa"/>
          <w:right w:w="62" w:type="dxa"/>
          <w:bottom w:w="102" w:type="dxa"/>
        </w:tblCellMar>
        <w:tblLook w:val="0000" w:firstRow="0" w:lastRow="0" w:firstColumn="0" w:lastColumn="0" w:noHBand="0" w:noVBand="0"/>
      </w:tblPr>
      <w:tblGrid>
        <w:gridCol w:w="3465"/>
        <w:gridCol w:w="2400"/>
        <w:gridCol w:w="293"/>
        <w:gridCol w:w="1613"/>
        <w:gridCol w:w="293"/>
        <w:gridCol w:w="1496"/>
      </w:tblGrid>
      <w:tr>
        <w:trPr/>
        <w:tc>
          <w:tcPr>
            <w:tcW w:w="3465" w:type="dxa"/>
            <w:textDirection w:val="lrTb"/>
            <w:noWrap w:val="false"/>
          </w:tcPr>
          <w:p>
            <w:pPr>
              <w:pStyle w:val="1059"/>
            </w:pPr>
            <w:r>
              <w:t xml:space="preserve">Номер извещения об осуществлении конкурентной закупки </w:t>
            </w:r>
            <w:r/>
          </w:p>
        </w:tc>
        <w:tc>
          <w:tcPr>
            <w:tcBorders>
              <w:bottom w:val="single" w:color="auto" w:sz="4" w:space="0"/>
            </w:tcBorders>
            <w:tcW w:w="2400" w:type="dxa"/>
            <w:textDirection w:val="lrTb"/>
            <w:noWrap w:val="false"/>
          </w:tcPr>
          <w:p>
            <w:pPr>
              <w:pStyle w:val="1059"/>
            </w:pPr>
            <w:r>
              <w:rPr>
                <w:i/>
              </w:rPr>
              <w:t xml:space="preserve">Указывается при наличии</w:t>
            </w:r>
            <w:r/>
          </w:p>
        </w:tc>
        <w:tc>
          <w:tcPr>
            <w:gridSpan w:val="2"/>
            <w:tcW w:w="1906" w:type="dxa"/>
            <w:textDirection w:val="lrTb"/>
            <w:noWrap w:val="false"/>
          </w:tcPr>
          <w:p>
            <w:pPr>
              <w:pStyle w:val="1059"/>
            </w:pPr>
            <w:r/>
            <w:r/>
          </w:p>
        </w:tc>
        <w:tc>
          <w:tcPr>
            <w:gridSpan w:val="2"/>
            <w:tcW w:w="1789" w:type="dxa"/>
            <w:textDirection w:val="lrTb"/>
            <w:noWrap w:val="false"/>
          </w:tcPr>
          <w:p>
            <w:pPr>
              <w:pStyle w:val="1059"/>
            </w:pPr>
            <w:r/>
            <w:r/>
          </w:p>
        </w:tc>
      </w:tr>
      <w:tr>
        <w:trPr/>
        <w:tc>
          <w:tcPr>
            <w:tcW w:w="3465" w:type="dxa"/>
            <w:textDirection w:val="lrTb"/>
            <w:noWrap w:val="false"/>
          </w:tcPr>
          <w:p>
            <w:pPr>
              <w:pStyle w:val="1059"/>
            </w:pPr>
            <w:r>
              <w:t xml:space="preserve">Предмет договора </w:t>
            </w:r>
            <w:r/>
          </w:p>
        </w:tc>
        <w:tc>
          <w:tcPr>
            <w:gridSpan w:val="2"/>
            <w:tcBorders>
              <w:top w:val="single" w:color="auto" w:sz="4" w:space="0"/>
              <w:bottom w:val="single" w:color="auto" w:sz="4" w:space="0"/>
            </w:tcBorders>
            <w:tcW w:w="2693" w:type="dxa"/>
            <w:textDirection w:val="lrTb"/>
            <w:noWrap w:val="false"/>
          </w:tcPr>
          <w:p>
            <w:pPr>
              <w:pStyle w:val="1059"/>
              <w:rPr>
                <w:i/>
              </w:rPr>
            </w:pPr>
            <w:r>
              <w:rPr>
                <w:i/>
              </w:rPr>
              <w:t xml:space="preserve">Указывается предмет договора в соответствии с извещением об осуществлении конкурентной закупки.</w:t>
            </w:r>
            <w:r/>
          </w:p>
        </w:tc>
        <w:tc>
          <w:tcPr>
            <w:gridSpan w:val="2"/>
            <w:tcW w:w="1906" w:type="dxa"/>
            <w:textDirection w:val="lrTb"/>
            <w:noWrap w:val="false"/>
          </w:tcPr>
          <w:p>
            <w:pPr>
              <w:pStyle w:val="1059"/>
            </w:pPr>
            <w:r/>
            <w:r/>
          </w:p>
        </w:tc>
        <w:tc>
          <w:tcPr>
            <w:tcW w:w="1496" w:type="dxa"/>
            <w:textDirection w:val="lrTb"/>
            <w:noWrap w:val="false"/>
          </w:tcPr>
          <w:p>
            <w:pPr>
              <w:pStyle w:val="1059"/>
            </w:pPr>
            <w:r/>
            <w:r/>
          </w:p>
        </w:tc>
      </w:tr>
      <w:tr>
        <w:trPr/>
        <w:tc>
          <w:tcPr>
            <w:gridSpan w:val="6"/>
            <w:tcW w:w="9560" w:type="dxa"/>
            <w:textDirection w:val="lrTb"/>
            <w:noWrap w:val="false"/>
          </w:tcPr>
          <w:p>
            <w:pPr>
              <w:pStyle w:val="1059"/>
              <w:jc w:val="center"/>
              <w:outlineLvl w:val="2"/>
            </w:pPr>
            <w:r>
              <w:t xml:space="preserve">Условия независимой гарантии</w:t>
            </w:r>
            <w:r/>
          </w:p>
        </w:tc>
      </w:tr>
      <w:tr>
        <w:trPr/>
        <w:tc>
          <w:tcPr>
            <w:tcW w:w="3465" w:type="dxa"/>
            <w:textDirection w:val="lrTb"/>
            <w:noWrap w:val="false"/>
          </w:tcPr>
          <w:p>
            <w:pPr>
              <w:pStyle w:val="1059"/>
            </w:pPr>
            <w:r>
              <w:t xml:space="preserve">Сумма независимой гарантии, подлежащая уплате гарантом бенефициару (далее - сумма независимой гарантии)</w:t>
            </w:r>
            <w:r/>
          </w:p>
        </w:tc>
        <w:tc>
          <w:tcPr>
            <w:tcBorders>
              <w:bottom w:val="single" w:color="auto" w:sz="4" w:space="0"/>
            </w:tcBorders>
            <w:tcW w:w="2400" w:type="dxa"/>
            <w:textDirection w:val="lrTb"/>
            <w:noWrap w:val="false"/>
          </w:tcPr>
          <w:p>
            <w:pPr>
              <w:pStyle w:val="1059"/>
            </w:pPr>
            <w:r/>
            <w:r/>
          </w:p>
        </w:tc>
        <w:tc>
          <w:tcPr>
            <w:gridSpan w:val="2"/>
            <w:tcW w:w="1906" w:type="dxa"/>
            <w:textDirection w:val="lrTb"/>
            <w:noWrap w:val="false"/>
          </w:tcPr>
          <w:p>
            <w:pPr>
              <w:pStyle w:val="1059"/>
            </w:pPr>
            <w:r/>
            <w:r/>
          </w:p>
        </w:tc>
        <w:tc>
          <w:tcPr>
            <w:gridSpan w:val="2"/>
            <w:tcBorders>
              <w:bottom w:val="single" w:color="auto" w:sz="4" w:space="0"/>
            </w:tcBorders>
            <w:tcW w:w="1789" w:type="dxa"/>
            <w:textDirection w:val="lrTb"/>
            <w:noWrap w:val="false"/>
          </w:tcPr>
          <w:p>
            <w:pPr>
              <w:pStyle w:val="1059"/>
            </w:pPr>
            <w:r/>
            <w:r/>
          </w:p>
        </w:tc>
      </w:tr>
      <w:tr>
        <w:trPr/>
        <w:tc>
          <w:tcPr>
            <w:tcW w:w="3465" w:type="dxa"/>
            <w:textDirection w:val="lrTb"/>
            <w:noWrap w:val="false"/>
          </w:tcPr>
          <w:p>
            <w:pPr>
              <w:pStyle w:val="1059"/>
            </w:pPr>
            <w:r>
              <w:t xml:space="preserve">Наименование валюты</w:t>
            </w:r>
            <w:r/>
          </w:p>
        </w:tc>
        <w:tc>
          <w:tcPr>
            <w:tcBorders>
              <w:top w:val="single" w:color="auto" w:sz="4" w:space="0"/>
              <w:bottom w:val="single" w:color="auto" w:sz="4" w:space="0"/>
            </w:tcBorders>
            <w:tcW w:w="2400" w:type="dxa"/>
            <w:textDirection w:val="lrTb"/>
            <w:noWrap w:val="false"/>
          </w:tcPr>
          <w:p>
            <w:pPr>
              <w:pStyle w:val="1059"/>
            </w:pPr>
            <w:r/>
            <w:r/>
          </w:p>
        </w:tc>
        <w:tc>
          <w:tcPr>
            <w:gridSpan w:val="2"/>
            <w:tcBorders>
              <w:right w:val="single" w:color="auto" w:sz="4" w:space="0"/>
            </w:tcBorders>
            <w:tcW w:w="1906" w:type="dxa"/>
            <w:textDirection w:val="lrTb"/>
            <w:noWrap w:val="false"/>
          </w:tcPr>
          <w:p>
            <w:pPr>
              <w:pStyle w:val="1059"/>
              <w:jc w:val="right"/>
            </w:pPr>
            <w:r>
              <w:t xml:space="preserve">по ОКВ</w:t>
            </w:r>
            <w:r/>
          </w:p>
        </w:tc>
        <w:tc>
          <w:tcPr>
            <w:gridSpan w:val="2"/>
            <w:tcBorders>
              <w:top w:val="single" w:color="auto" w:sz="4" w:space="0"/>
              <w:left w:val="single" w:color="auto" w:sz="4" w:space="0"/>
              <w:bottom w:val="single" w:color="auto" w:sz="4" w:space="0"/>
              <w:right w:val="single" w:color="auto" w:sz="4" w:space="0"/>
            </w:tcBorders>
            <w:tcW w:w="1789" w:type="dxa"/>
            <w:textDirection w:val="lrTb"/>
            <w:noWrap w:val="false"/>
          </w:tcPr>
          <w:p>
            <w:pPr>
              <w:pStyle w:val="1059"/>
            </w:pPr>
            <w:r/>
            <w:r/>
          </w:p>
        </w:tc>
      </w:tr>
      <w:tr>
        <w:trPr/>
        <w:tc>
          <w:tcPr>
            <w:tcW w:w="3465" w:type="dxa"/>
            <w:textDirection w:val="lrTb"/>
            <w:noWrap w:val="false"/>
          </w:tcPr>
          <w:p>
            <w:pPr>
              <w:pStyle w:val="1059"/>
            </w:pPr>
            <w:r>
              <w:t xml:space="preserve">Срок вступления независимой гарантии в силу </w:t>
            </w:r>
            <w:r/>
          </w:p>
        </w:tc>
        <w:tc>
          <w:tcPr>
            <w:tcBorders>
              <w:top w:val="single" w:color="auto" w:sz="4" w:space="0"/>
              <w:bottom w:val="single" w:color="auto" w:sz="4" w:space="0"/>
            </w:tcBorders>
            <w:tcW w:w="2400" w:type="dxa"/>
            <w:textDirection w:val="lrTb"/>
            <w:noWrap w:val="false"/>
          </w:tcPr>
          <w:p>
            <w:pPr>
              <w:pStyle w:val="1059"/>
              <w:rPr>
                <w:i/>
              </w:rPr>
            </w:pPr>
            <w:r>
              <w:rPr>
                <w:i/>
              </w:rPr>
              <w:t xml:space="preserve">«…» месяц 20____года</w:t>
            </w:r>
            <w:r/>
          </w:p>
        </w:tc>
        <w:tc>
          <w:tcPr>
            <w:gridSpan w:val="2"/>
            <w:tcW w:w="1906" w:type="dxa"/>
            <w:textDirection w:val="lrTb"/>
            <w:noWrap w:val="false"/>
          </w:tcPr>
          <w:p>
            <w:pPr>
              <w:pStyle w:val="1059"/>
            </w:pPr>
            <w:r/>
            <w:r/>
          </w:p>
        </w:tc>
        <w:tc>
          <w:tcPr>
            <w:gridSpan w:val="2"/>
            <w:tcBorders>
              <w:top w:val="single" w:color="auto" w:sz="4" w:space="0"/>
            </w:tcBorders>
            <w:tcW w:w="1789" w:type="dxa"/>
            <w:textDirection w:val="lrTb"/>
            <w:noWrap w:val="false"/>
          </w:tcPr>
          <w:p>
            <w:pPr>
              <w:pStyle w:val="1059"/>
            </w:pPr>
            <w:r/>
            <w:r/>
          </w:p>
        </w:tc>
      </w:tr>
      <w:tr>
        <w:trPr/>
        <w:tc>
          <w:tcPr>
            <w:tcW w:w="3465" w:type="dxa"/>
            <w:textDirection w:val="lrTb"/>
            <w:noWrap w:val="false"/>
          </w:tcPr>
          <w:p>
            <w:pPr>
              <w:pStyle w:val="1059"/>
            </w:pPr>
            <w:r>
              <w:t xml:space="preserve">Срок действия независимой гарантии </w:t>
            </w:r>
            <w:r/>
          </w:p>
        </w:tc>
        <w:tc>
          <w:tcPr>
            <w:tcBorders>
              <w:top w:val="single" w:color="auto" w:sz="4" w:space="0"/>
              <w:bottom w:val="single" w:color="auto" w:sz="4" w:space="0"/>
            </w:tcBorders>
            <w:tcW w:w="2400" w:type="dxa"/>
            <w:textDirection w:val="lrTb"/>
            <w:noWrap w:val="false"/>
          </w:tcPr>
          <w:p>
            <w:pPr>
              <w:pStyle w:val="1059"/>
              <w:rPr>
                <w:i/>
              </w:rPr>
            </w:pPr>
            <w:r>
              <w:rPr>
                <w:i/>
              </w:rPr>
              <w:t xml:space="preserve">«…» месяц 20____года</w:t>
            </w:r>
            <w:r/>
          </w:p>
        </w:tc>
        <w:tc>
          <w:tcPr>
            <w:gridSpan w:val="2"/>
            <w:tcW w:w="1906" w:type="dxa"/>
            <w:textDirection w:val="lrTb"/>
            <w:noWrap w:val="false"/>
          </w:tcPr>
          <w:p>
            <w:pPr>
              <w:pStyle w:val="1059"/>
            </w:pPr>
            <w:r/>
            <w:r/>
          </w:p>
        </w:tc>
        <w:tc>
          <w:tcPr>
            <w:gridSpan w:val="2"/>
            <w:tcW w:w="1789" w:type="dxa"/>
            <w:textDirection w:val="lrTb"/>
            <w:noWrap w:val="false"/>
          </w:tcPr>
          <w:p>
            <w:pPr>
              <w:pStyle w:val="1059"/>
            </w:pPr>
            <w:r/>
            <w:r/>
          </w:p>
        </w:tc>
      </w:tr>
    </w:tbl>
    <w:p>
      <w:pPr>
        <w:pStyle w:val="1059"/>
        <w:jc w:val="both"/>
      </w:pPr>
      <w:r/>
      <w:r/>
    </w:p>
    <w:p>
      <w:pPr>
        <w:pStyle w:val="1059"/>
        <w:jc w:val="both"/>
      </w:pPr>
      <w:r>
        <w:t xml:space="preserve">1. Настоящая независимая гарантия обеспечивает исполнение принципалом его обязательств по заключению договора с бенефициаром (в случае признания принципа</w:t>
      </w:r>
      <w:r>
        <w:t xml:space="preserve">ла в соответствии с Федеральным законом «О закупках товаров, работ, услуг отдельными видами юридических лиц» (далее – Закон о закупках) и положением о закупке бенефициара победителем закупки или иным лицом, с которым по результатам определения поставщика (</w:t>
      </w:r>
      <w:r>
        <w:t xml:space="preserve">подрядчика, исполнителя) заключается договор), по предоставлению обеспечения исполнения договора (если извещением об осуществлении конкурентной закупки установлены требование обеспечения исполнения договора и срок его представления до заключения договора).</w:t>
      </w:r>
      <w:r/>
    </w:p>
    <w:p>
      <w:pPr>
        <w:pStyle w:val="1059"/>
        <w:jc w:val="both"/>
        <w:spacing w:before="240"/>
      </w:pPr>
      <w:r>
        <w:t xml:space="preserve">2. Настоящая независимая гарантия не может быть отозвана гарантом.</w:t>
      </w:r>
      <w:r/>
    </w:p>
    <w:p>
      <w:pPr>
        <w:pStyle w:val="1059"/>
        <w:jc w:val="both"/>
        <w:spacing w:before="240"/>
      </w:pPr>
      <w:r>
        <w:t xml:space="preserve">3. Бенефициар вправе до окончания срока действия настоящей независимой гарантии предъявить в р</w:t>
      </w:r>
      <w:r>
        <w:t xml:space="preserve">азмере обеспечения заявки на участие в закупке, установленном в извещении об осуществлении конкурентной закупки, требование об уплате денежной суммы по настоящей независимой гарантии (далее – требование) при наступлении хотя бы одного из следующих случаев:</w:t>
      </w:r>
      <w:r/>
    </w:p>
    <w:p>
      <w:pPr>
        <w:pStyle w:val="1059"/>
        <w:jc w:val="both"/>
        <w:spacing w:before="240"/>
      </w:pPr>
      <w:r>
        <w:t xml:space="preserve">а) принципал уклонился или отказался от заключения договора с бенефициаром;</w:t>
      </w:r>
      <w:r/>
    </w:p>
    <w:p>
      <w:pPr>
        <w:pStyle w:val="1059"/>
        <w:jc w:val="both"/>
        <w:spacing w:before="240"/>
      </w:pPr>
      <w:r>
        <w:t xml:space="preserve">б) принципал не предоставил или предоставил с нарушением условий, ус</w:t>
      </w:r>
      <w:r>
        <w:t xml:space="preserve">тановленных Законом о закупках, положением о закупке бенефициара обеспечение исполнения договора (если извещением об осуществлении конкурентной закупки установлены требование обеспечения исполнения договора и срок его представления до заключения договора).</w:t>
      </w:r>
      <w:r/>
    </w:p>
    <w:p>
      <w:pPr>
        <w:pStyle w:val="1059"/>
        <w:jc w:val="both"/>
        <w:spacing w:before="240"/>
      </w:pPr>
      <w:r>
        <w:t xml:space="preserve">4. Бенефициар вправе направить гаранту требование в письменной форме на бумажном носителе или в форме электронного документа, подписанного усиленной квалифицированной электронной подписью лица, имеющего право действовать от имени бенефициара.</w:t>
      </w:r>
      <w:r/>
    </w:p>
    <w:p>
      <w:pPr>
        <w:pStyle w:val="1059"/>
        <w:jc w:val="both"/>
        <w:spacing w:before="240"/>
      </w:pPr>
      <w:r>
        <w:t xml:space="preserve">5. Требование в письменной форме на бумажном носителе должно быть направлено (в случае если бенефициар направляет требование гаранту в письменной форме на бумажном носителе) по адресу: ___________ </w:t>
      </w:r>
      <w:hyperlink w:tooltip="&lt;6&gt; Указывается почтовый адрес." w:anchor="Par259" w:history="1">
        <w:r>
          <w:rPr>
            <w:i/>
            <w:sz w:val="24"/>
            <w:szCs w:val="24"/>
          </w:rPr>
          <w:t xml:space="preserve">(указывается</w:t>
        </w:r>
      </w:hyperlink>
      <w:r>
        <w:rPr>
          <w:i/>
          <w:sz w:val="24"/>
          <w:szCs w:val="24"/>
        </w:rPr>
        <w:t xml:space="preserve"> почтовый адрес).</w:t>
      </w:r>
      <w:r/>
    </w:p>
    <w:p>
      <w:pPr>
        <w:pStyle w:val="1059"/>
        <w:jc w:val="both"/>
        <w:spacing w:before="240"/>
        <w:rPr>
          <w:i/>
        </w:rPr>
      </w:pPr>
      <w:r>
        <w:t xml:space="preserve">6. Требование в форме электронного документа должно быть направлено (в случае если бенефициар направляет требование гаранту в форме электронного документа) __________ </w:t>
      </w:r>
      <w:hyperlink w:tooltip="&lt;7&gt; Указываются адрес электронной почты и (или) наименование информационной системы." w:anchor="Par260" w:history="1">
        <w:r>
          <w:rPr>
            <w:sz w:val="24"/>
            <w:szCs w:val="24"/>
          </w:rPr>
          <w:t xml:space="preserve">(</w:t>
        </w:r>
      </w:hyperlink>
      <w:r>
        <w:rPr>
          <w:i/>
          <w:sz w:val="24"/>
          <w:szCs w:val="24"/>
        </w:rPr>
        <w:t xml:space="preserve">Указываются адрес электронной почты и (или) наименование информационной системы).</w:t>
      </w:r>
      <w:r/>
    </w:p>
    <w:p>
      <w:pPr>
        <w:pStyle w:val="1059"/>
        <w:jc w:val="both"/>
        <w:spacing w:before="240"/>
      </w:pPr>
      <w:r>
        <w:t xml:space="preserve">7. В случае направления требования бенефициар обязан одновременно с таким требованием направить гаранту:</w:t>
      </w:r>
      <w:r/>
    </w:p>
    <w:p>
      <w:pPr>
        <w:pStyle w:val="1059"/>
        <w:jc w:val="both"/>
        <w:spacing w:before="240"/>
      </w:pPr>
      <w:r>
        <w:t xml:space="preserve">а) документ, содержащий информацию о наступлении хотя бы одного из случаев, предусмотренных </w:t>
      </w:r>
      <w:hyperlink w:tooltip="3. Бенефициар вправе до окончания срока действия настоящей независимой гарантии предъявить в размере обеспечения заявки на участие в закупке, установленном в извещении об осуществлении конкурентной закупки, требование об уплате денежной суммы по настоящей неза" w:anchor="Par209" w:history="1">
        <w:r>
          <w:t xml:space="preserve">пунктом 3</w:t>
        </w:r>
      </w:hyperlink>
      <w:r>
        <w:t xml:space="preserve"> настоящей нез</w:t>
      </w:r>
      <w:r>
        <w:t xml:space="preserve">ависимой гарантии (протокол, составленный в ходе осуществления конкурентной закупки (по результатам этапа конкурентной закупки), или протокол, составленный по итогам конкурентной закупки, или иной предусмотренный положением о закупке бенефициара документ);</w:t>
      </w:r>
      <w:r/>
    </w:p>
    <w:p>
      <w:pPr>
        <w:pStyle w:val="1059"/>
        <w:jc w:val="both"/>
        <w:spacing w:before="240"/>
      </w:pPr>
      <w:r>
        <w:t xml:space="preserve">б) документ, подтверждающий полномочия лица, подписавшего требование по независимой г</w:t>
      </w:r>
      <w:r>
        <w:t xml:space="preserve">арантии от имени бенефициара (доверенность) (в случае если требование по независимой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r/>
    </w:p>
    <w:p>
      <w:pPr>
        <w:pStyle w:val="1059"/>
        <w:jc w:val="both"/>
        <w:spacing w:before="240"/>
      </w:pPr>
      <w:r>
        <w:t xml:space="preserve">8. В случае направления бенефициаром требования на бумажном носителе представляются оригиналы предусмотренных </w:t>
      </w:r>
      <w:hyperlink w:tooltip="7. В случае направления требования бенефициар обязан одновременно с таким требованием направить гаранту:" w:anchor="Par215" w:history="1">
        <w:r>
          <w:t xml:space="preserve">пунктом 7</w:t>
        </w:r>
      </w:hyperlink>
      <w:r>
        <w:t xml:space="preserve"> настоящей независимой гарантии документов или заверенные бенефициаром их копии. Если копия документа заверена лицом, не указанным в Едином государственном реестре юридических лиц в качестве лица, имеюще</w:t>
      </w:r>
      <w:r>
        <w:t xml:space="preserve">го право без доверенности действовать от имени бенефициара, также представляется документ, подтверждающий полномочия такого лица на осуществление действий от имени бенефициара. В случае направления требования в форме электронного документа предусмотренные </w:t>
      </w:r>
      <w:hyperlink w:tooltip="7. В случае направления требования бенефициар обязан одновременно с таким требованием направить гаранту:" w:anchor="Par215" w:history="1">
        <w:r>
          <w:t xml:space="preserve">пунктом 7</w:t>
        </w:r>
      </w:hyperlink>
      <w:r>
        <w:t xml:space="preserve"> настоящего раздела</w:t>
      </w:r>
      <w:r>
        <w:t xml:space="preserve"> настоящей независимой гарантии документы представляются в форме электронных документов или в форме электронных образов бумажных документов, подписанных усиленной квалифицированной электронной подписью лица, имеющего право действовать от имени бенефициара.</w:t>
      </w:r>
      <w:r/>
    </w:p>
    <w:p>
      <w:pPr>
        <w:pStyle w:val="1059"/>
        <w:jc w:val="both"/>
        <w:spacing w:before="240"/>
      </w:pPr>
      <w:r>
        <w:t xml:space="preserve">9. Гарант обязан рассмотреть требование не позднее 5 рабочих дней со дня, следующего за днем получения указанных требований и документов, предусмотренных </w:t>
      </w:r>
      <w:hyperlink w:tooltip="7. В случае направления требования бенефициар обязан одновременно с таким требованием направить гаранту:" w:anchor="Par215" w:history="1">
        <w:r>
          <w:t xml:space="preserve">пунктом 7</w:t>
        </w:r>
      </w:hyperlink>
      <w:r>
        <w:t xml:space="preserve"> настоящей независимой гарантии.</w:t>
      </w:r>
      <w:r/>
    </w:p>
    <w:p>
      <w:pPr>
        <w:pStyle w:val="1059"/>
        <w:jc w:val="both"/>
        <w:spacing w:before="240"/>
      </w:pPr>
      <w:r>
        <w:t xml:space="preserve">10. Гарант обязан уплатить бенефициару всю денежную сумму по настоящей независимой гарантии не позднее 10 рабочих дней </w:t>
      </w:r>
      <w:r>
        <w:t xml:space="preserve">со дня, следующего за днем получения гарантом требования бенефициара, соответствующего условиям настоящей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r/>
    </w:p>
    <w:p>
      <w:pPr>
        <w:pStyle w:val="1059"/>
        <w:jc w:val="both"/>
        <w:spacing w:before="240"/>
      </w:pPr>
      <w:r>
        <w:t xml:space="preserve">11. Обязательство гаранта перед бенефициаром считается исполненным надл</w:t>
      </w:r>
      <w:r>
        <w:t xml:space="preserve">ежащим образом со дня поступления денежных сумм по настоящей независимой гарантии на счет, на котором в соответствии с законодательством Российской Федерации учитываются операции со средствами, поступающими бенефициару, указанный бенефициаром в требовании.</w:t>
      </w:r>
      <w:r/>
    </w:p>
    <w:p>
      <w:pPr>
        <w:pStyle w:val="1059"/>
        <w:jc w:val="both"/>
        <w:spacing w:before="240"/>
      </w:pPr>
      <w:r>
        <w:t xml:space="preserve">12. Гарант в случае просрочки исполнения обя</w:t>
      </w:r>
      <w:r>
        <w:t xml:space="preserve">зательств по настоящей независимой гарантии, требование по которой соответствует условиям настоящей независимой гарантии и предъявлено бенефициаром до окончания срока ее действия, обязан за каждый день просрочки (начиная со дня, следующего за днем истечени</w:t>
      </w:r>
      <w:r>
        <w:t xml:space="preserve">я установленного настоящей независимой гарантией срока оплаты требования, по день исполнения гарантом требования включительно) уплатить бенефициару неустойку (пени) в размере 0,1 процента денежной суммы, подлежащей уплате по настоящей независимой гарантии.</w:t>
      </w:r>
      <w:r/>
    </w:p>
    <w:p>
      <w:pPr>
        <w:pStyle w:val="1059"/>
        <w:jc w:val="both"/>
        <w:spacing w:before="240"/>
      </w:pPr>
      <w:r>
        <w:t xml:space="preserve">13. Все расходы, возникающие в связи с перечислением гарантом денежных средств по настоящей независимой гарантии бенефициару, несет гарант.</w:t>
      </w:r>
      <w:r/>
    </w:p>
    <w:p>
      <w:pPr>
        <w:pStyle w:val="1059"/>
        <w:jc w:val="both"/>
        <w:spacing w:before="240"/>
      </w:pPr>
      <w:r>
        <w:t xml:space="preserve">14. Исключение банка (если настоящая независимая гарантия выдана банком</w:t>
      </w:r>
      <w:r>
        <w:t xml:space="preserve">) из перечня, предусмотренного частью 1.2 статьи 45 Федерального закона «О контрактной системе в сфере закупок товаров, работ, услуг для обеспечения государственных и муниципальных нужд», и фонда содействия кредитованию (гарантийного фонда, фонда поручител</w:t>
      </w:r>
      <w:r>
        <w:t xml:space="preserve">ьств), являющегося участником национальной гарантийной системы поддержки малого и среднего предпринимательства, предусмотренного Федеральным законом «О развитии малого и среднего предпринимательства в Российской Федерации» (если независимая гарантия выдана</w:t>
      </w:r>
      <w:r>
        <w:t xml:space="preserve"> таким фондом), из перечня, предусмотренного частью 1.7 указанной статьи, не прекращает действия настоящей независимой гарантии и не освобождает гаранта от ответственности за неисполнение либо ненадлежащее исполнение условий настоящей независимой гарантии.</w:t>
      </w:r>
      <w:r/>
    </w:p>
    <w:p>
      <w:pPr>
        <w:pStyle w:val="1059"/>
        <w:jc w:val="both"/>
        <w:spacing w:before="240"/>
      </w:pPr>
      <w:r>
        <w:t xml:space="preserve">15. Споры, возникающие в связи с исполнением обязательств по настоящей независимой гарантии, подлежат рассмотрению в арбитражном суде ________ </w:t>
      </w:r>
      <w:hyperlink w:tooltip="&lt;8&gt; Указывается наименование арбитражного суда." w:anchor="Par261" w:history="1">
        <w:r>
          <w:t xml:space="preserve">(</w:t>
        </w:r>
      </w:hyperlink>
      <w:r>
        <w:rPr>
          <w:i/>
          <w:sz w:val="24"/>
          <w:szCs w:val="24"/>
        </w:rPr>
        <w:t xml:space="preserve">Указывается наименование арбитражного суда</w:t>
      </w:r>
      <w:r>
        <w:t xml:space="preserve">).</w:t>
      </w:r>
      <w:r/>
    </w:p>
    <w:p>
      <w:pPr>
        <w:pStyle w:val="1059"/>
        <w:jc w:val="both"/>
        <w:spacing w:before="240"/>
      </w:pPr>
      <w:r>
        <w:t xml:space="preserve">16. Настоящая независимая гарантия выдана в пользу бенефициара, и права требования по ней не могут быть пе</w:t>
      </w:r>
      <w:r>
        <w:t xml:space="preserve">реданы третьему лицу без согласия гаранта, за исключением случая перемены заказчика при осуществлении закупки, при котором право требования по настоящей независимой гарантии может быть передано новому заказчику с предварительным извещением об этом гаранта.</w:t>
      </w:r>
      <w:r/>
    </w:p>
    <w:p>
      <w:pPr>
        <w:pStyle w:val="1059"/>
        <w:jc w:val="both"/>
        <w:spacing w:before="240"/>
      </w:pPr>
      <w:r>
        <w:t xml:space="preserve">17. Дополнительные условия:</w:t>
      </w:r>
      <w:r/>
    </w:p>
    <w:p>
      <w:pPr>
        <w:pStyle w:val="1059"/>
        <w:jc w:val="both"/>
      </w:pPr>
      <w:r/>
      <w:r/>
    </w:p>
    <w:tbl>
      <w:tblPr>
        <w:tblW w:w="0" w:type="auto"/>
        <w:tblLayout w:type="fixed"/>
        <w:tblCellMar>
          <w:left w:w="62" w:type="dxa"/>
          <w:top w:w="102" w:type="dxa"/>
          <w:right w:w="62" w:type="dxa"/>
          <w:bottom w:w="102" w:type="dxa"/>
        </w:tblCellMar>
        <w:tblLook w:val="0000" w:firstRow="0" w:lastRow="0" w:firstColumn="0" w:lastColumn="0" w:noHBand="0" w:noVBand="0"/>
      </w:tblPr>
      <w:tblGrid>
        <w:gridCol w:w="2587"/>
        <w:gridCol w:w="340"/>
        <w:gridCol w:w="1862"/>
        <w:gridCol w:w="340"/>
        <w:gridCol w:w="1810"/>
        <w:gridCol w:w="340"/>
        <w:gridCol w:w="2422"/>
      </w:tblGrid>
      <w:tr>
        <w:trPr/>
        <w:tc>
          <w:tcPr>
            <w:tcW w:w="2587" w:type="dxa"/>
            <w:vAlign w:val="bottom"/>
            <w:textDirection w:val="lrTb"/>
            <w:noWrap w:val="false"/>
          </w:tcPr>
          <w:p>
            <w:pPr>
              <w:pStyle w:val="1059"/>
            </w:pPr>
            <w:r>
              <w:t xml:space="preserve">Уполномоченное лицо гаранта</w:t>
            </w:r>
            <w:r/>
          </w:p>
        </w:tc>
        <w:tc>
          <w:tcPr>
            <w:tcW w:w="340" w:type="dxa"/>
            <w:textDirection w:val="lrTb"/>
            <w:noWrap w:val="false"/>
          </w:tcPr>
          <w:p>
            <w:pPr>
              <w:pStyle w:val="1059"/>
            </w:pPr>
            <w:r/>
            <w:r/>
          </w:p>
        </w:tc>
        <w:tc>
          <w:tcPr>
            <w:tcBorders>
              <w:bottom w:val="single" w:color="auto" w:sz="4" w:space="0"/>
            </w:tcBorders>
            <w:tcW w:w="1862" w:type="dxa"/>
            <w:textDirection w:val="lrTb"/>
            <w:noWrap w:val="false"/>
          </w:tcPr>
          <w:p>
            <w:pPr>
              <w:pStyle w:val="1059"/>
            </w:pPr>
            <w:r/>
            <w:r/>
          </w:p>
        </w:tc>
        <w:tc>
          <w:tcPr>
            <w:tcW w:w="340" w:type="dxa"/>
            <w:textDirection w:val="lrTb"/>
            <w:noWrap w:val="false"/>
          </w:tcPr>
          <w:p>
            <w:pPr>
              <w:pStyle w:val="1059"/>
            </w:pPr>
            <w:r/>
            <w:r/>
          </w:p>
        </w:tc>
        <w:tc>
          <w:tcPr>
            <w:tcBorders>
              <w:bottom w:val="single" w:color="auto" w:sz="4" w:space="0"/>
            </w:tcBorders>
            <w:tcW w:w="1810" w:type="dxa"/>
            <w:textDirection w:val="lrTb"/>
            <w:noWrap w:val="false"/>
          </w:tcPr>
          <w:p>
            <w:pPr>
              <w:pStyle w:val="1059"/>
            </w:pPr>
            <w:r/>
            <w:r/>
          </w:p>
        </w:tc>
        <w:tc>
          <w:tcPr>
            <w:tcW w:w="340" w:type="dxa"/>
            <w:textDirection w:val="lrTb"/>
            <w:noWrap w:val="false"/>
          </w:tcPr>
          <w:p>
            <w:pPr>
              <w:pStyle w:val="1059"/>
            </w:pPr>
            <w:r/>
            <w:r/>
          </w:p>
        </w:tc>
        <w:tc>
          <w:tcPr>
            <w:tcBorders>
              <w:bottom w:val="single" w:color="auto" w:sz="4" w:space="0"/>
            </w:tcBorders>
            <w:tcW w:w="2422" w:type="dxa"/>
            <w:textDirection w:val="lrTb"/>
            <w:noWrap w:val="false"/>
          </w:tcPr>
          <w:p>
            <w:pPr>
              <w:pStyle w:val="1059"/>
            </w:pPr>
            <w:r/>
            <w:r/>
          </w:p>
        </w:tc>
      </w:tr>
      <w:tr>
        <w:trPr/>
        <w:tc>
          <w:tcPr>
            <w:tcW w:w="2587" w:type="dxa"/>
            <w:textDirection w:val="lrTb"/>
            <w:noWrap w:val="false"/>
          </w:tcPr>
          <w:p>
            <w:pPr>
              <w:pStyle w:val="1059"/>
            </w:pPr>
            <w:r/>
            <w:r/>
          </w:p>
        </w:tc>
        <w:tc>
          <w:tcPr>
            <w:tcW w:w="340" w:type="dxa"/>
            <w:textDirection w:val="lrTb"/>
            <w:noWrap w:val="false"/>
          </w:tcPr>
          <w:p>
            <w:pPr>
              <w:pStyle w:val="1059"/>
            </w:pPr>
            <w:r/>
            <w:r/>
          </w:p>
        </w:tc>
        <w:tc>
          <w:tcPr>
            <w:tcBorders>
              <w:top w:val="single" w:color="auto" w:sz="4" w:space="0"/>
            </w:tcBorders>
            <w:tcW w:w="1862" w:type="dxa"/>
            <w:textDirection w:val="lrTb"/>
            <w:noWrap w:val="false"/>
          </w:tcPr>
          <w:p>
            <w:pPr>
              <w:pStyle w:val="1059"/>
              <w:jc w:val="center"/>
            </w:pPr>
            <w:r>
              <w:t xml:space="preserve">(должность)</w:t>
            </w:r>
            <w:r/>
          </w:p>
        </w:tc>
        <w:tc>
          <w:tcPr>
            <w:tcW w:w="340" w:type="dxa"/>
            <w:textDirection w:val="lrTb"/>
            <w:noWrap w:val="false"/>
          </w:tcPr>
          <w:p>
            <w:pPr>
              <w:pStyle w:val="1059"/>
            </w:pPr>
            <w:r/>
            <w:r/>
          </w:p>
        </w:tc>
        <w:tc>
          <w:tcPr>
            <w:tcBorders>
              <w:top w:val="single" w:color="auto" w:sz="4" w:space="0"/>
            </w:tcBorders>
            <w:tcW w:w="1810" w:type="dxa"/>
            <w:textDirection w:val="lrTb"/>
            <w:noWrap w:val="false"/>
          </w:tcPr>
          <w:p>
            <w:pPr>
              <w:pStyle w:val="1059"/>
              <w:jc w:val="center"/>
            </w:pPr>
            <w:r>
              <w:t xml:space="preserve">(подпись)</w:t>
            </w:r>
            <w:r/>
          </w:p>
        </w:tc>
        <w:tc>
          <w:tcPr>
            <w:tcW w:w="340" w:type="dxa"/>
            <w:textDirection w:val="lrTb"/>
            <w:noWrap w:val="false"/>
          </w:tcPr>
          <w:p>
            <w:pPr>
              <w:pStyle w:val="1059"/>
            </w:pPr>
            <w:r/>
            <w:r/>
          </w:p>
        </w:tc>
        <w:tc>
          <w:tcPr>
            <w:tcBorders>
              <w:top w:val="single" w:color="auto" w:sz="4" w:space="0"/>
            </w:tcBorders>
            <w:tcW w:w="2422" w:type="dxa"/>
            <w:textDirection w:val="lrTb"/>
            <w:noWrap w:val="false"/>
          </w:tcPr>
          <w:p>
            <w:pPr>
              <w:pStyle w:val="1059"/>
              <w:jc w:val="center"/>
            </w:pPr>
            <w:r>
              <w:t xml:space="preserve">(расшифровка подписи)</w:t>
            </w:r>
            <w:r/>
          </w:p>
        </w:tc>
      </w:tr>
    </w:tbl>
    <w:p>
      <w:pPr>
        <w:pStyle w:val="1059"/>
        <w:jc w:val="both"/>
      </w:pPr>
      <w:r/>
      <w:r/>
    </w:p>
    <w:tbl>
      <w:tblPr>
        <w:tblW w:w="0" w:type="auto"/>
        <w:tblLayout w:type="fixed"/>
        <w:tblCellMar>
          <w:left w:w="62" w:type="dxa"/>
          <w:top w:w="102" w:type="dxa"/>
          <w:right w:w="62" w:type="dxa"/>
          <w:bottom w:w="102" w:type="dxa"/>
        </w:tblCellMar>
        <w:tblLook w:val="0000" w:firstRow="0" w:lastRow="0" w:firstColumn="0" w:lastColumn="0" w:noHBand="0" w:noVBand="0"/>
      </w:tblPr>
      <w:tblGrid>
        <w:gridCol w:w="3067"/>
        <w:gridCol w:w="4594"/>
        <w:gridCol w:w="2040"/>
      </w:tblGrid>
      <w:tr>
        <w:trPr/>
        <w:tc>
          <w:tcPr>
            <w:tcW w:w="3067" w:type="dxa"/>
            <w:textDirection w:val="lrTb"/>
            <w:noWrap w:val="false"/>
          </w:tcPr>
          <w:p>
            <w:pPr>
              <w:pStyle w:val="1059"/>
            </w:pPr>
            <w:r>
              <w:t xml:space="preserve">«__» _________ 20__ г.</w:t>
            </w:r>
            <w:r/>
          </w:p>
        </w:tc>
        <w:tc>
          <w:tcPr>
            <w:gridSpan w:val="2"/>
            <w:tcW w:w="6634" w:type="dxa"/>
            <w:textDirection w:val="lrTb"/>
            <w:noWrap w:val="false"/>
          </w:tcPr>
          <w:p>
            <w:pPr>
              <w:pStyle w:val="1059"/>
            </w:pPr>
            <w:r/>
            <w:r/>
          </w:p>
        </w:tc>
      </w:tr>
      <w:tr>
        <w:trPr/>
        <w:tc>
          <w:tcPr>
            <w:tcW w:w="3067" w:type="dxa"/>
            <w:textDirection w:val="lrTb"/>
            <w:noWrap w:val="false"/>
          </w:tcPr>
          <w:p>
            <w:pPr>
              <w:pStyle w:val="1059"/>
            </w:pPr>
            <w:r/>
            <w:r/>
          </w:p>
        </w:tc>
        <w:tc>
          <w:tcPr>
            <w:tcBorders>
              <w:right w:val="single" w:color="auto" w:sz="4" w:space="0"/>
            </w:tcBorders>
            <w:tcW w:w="4594" w:type="dxa"/>
            <w:textDirection w:val="lrTb"/>
            <w:noWrap w:val="false"/>
          </w:tcPr>
          <w:p>
            <w:pPr>
              <w:pStyle w:val="1059"/>
              <w:jc w:val="right"/>
            </w:pPr>
            <w:r>
              <w:t xml:space="preserve">Лист №</w:t>
            </w:r>
            <w:r/>
          </w:p>
        </w:tc>
        <w:tc>
          <w:tcPr>
            <w:tcBorders>
              <w:top w:val="single" w:color="auto" w:sz="4" w:space="0"/>
              <w:left w:val="single" w:color="auto" w:sz="4" w:space="0"/>
              <w:bottom w:val="single" w:color="auto" w:sz="4" w:space="0"/>
              <w:right w:val="single" w:color="auto" w:sz="4" w:space="0"/>
            </w:tcBorders>
            <w:tcW w:w="2040" w:type="dxa"/>
            <w:textDirection w:val="lrTb"/>
            <w:noWrap w:val="false"/>
          </w:tcPr>
          <w:p>
            <w:pPr>
              <w:pStyle w:val="1059"/>
            </w:pPr>
            <w:r/>
            <w:r/>
          </w:p>
        </w:tc>
      </w:tr>
      <w:tr>
        <w:trPr/>
        <w:tc>
          <w:tcPr>
            <w:tcW w:w="3067" w:type="dxa"/>
            <w:textDirection w:val="lrTb"/>
            <w:noWrap w:val="false"/>
          </w:tcPr>
          <w:p>
            <w:pPr>
              <w:pStyle w:val="1059"/>
            </w:pPr>
            <w:r/>
            <w:r/>
          </w:p>
        </w:tc>
        <w:tc>
          <w:tcPr>
            <w:tcBorders>
              <w:right w:val="single" w:color="auto" w:sz="4" w:space="0"/>
            </w:tcBorders>
            <w:tcW w:w="4594" w:type="dxa"/>
            <w:textDirection w:val="lrTb"/>
            <w:noWrap w:val="false"/>
          </w:tcPr>
          <w:p>
            <w:pPr>
              <w:pStyle w:val="1059"/>
              <w:jc w:val="right"/>
            </w:pPr>
            <w:r>
              <w:t xml:space="preserve">Всего листов</w:t>
            </w:r>
            <w:r/>
          </w:p>
        </w:tc>
        <w:tc>
          <w:tcPr>
            <w:tcBorders>
              <w:top w:val="single" w:color="auto" w:sz="4" w:space="0"/>
              <w:left w:val="single" w:color="auto" w:sz="4" w:space="0"/>
              <w:bottom w:val="single" w:color="auto" w:sz="4" w:space="0"/>
              <w:right w:val="single" w:color="auto" w:sz="4" w:space="0"/>
            </w:tcBorders>
            <w:tcW w:w="2040" w:type="dxa"/>
            <w:textDirection w:val="lrTb"/>
            <w:noWrap w:val="false"/>
          </w:tcPr>
          <w:p>
            <w:pPr>
              <w:pStyle w:val="1059"/>
            </w:pPr>
            <w:r/>
            <w:r/>
          </w:p>
        </w:tc>
      </w:tr>
    </w:tbl>
    <w:p>
      <w:pPr>
        <w:rPr>
          <w:sz w:val="28"/>
        </w:rPr>
      </w:pPr>
      <w:r>
        <w:rPr>
          <w:sz w:val="28"/>
        </w:rPr>
      </w:r>
      <w:r/>
    </w:p>
    <w:p>
      <w:pPr>
        <w:tabs>
          <w:tab w:val="center" w:pos="4923" w:leader="none"/>
          <w:tab w:val="left" w:pos="6448" w:leader="none"/>
        </w:tabs>
      </w:pPr>
      <w:r/>
      <w:r/>
    </w:p>
    <w:p>
      <w:pPr>
        <w:tabs>
          <w:tab w:val="center" w:pos="4923" w:leader="none"/>
          <w:tab w:val="left" w:pos="6448" w:leader="none"/>
        </w:tabs>
        <w:rPr>
          <w:sz w:val="28"/>
          <w:szCs w:val="28"/>
        </w:rPr>
      </w:pPr>
      <w:r>
        <w:rPr>
          <w:sz w:val="28"/>
          <w:szCs w:val="28"/>
        </w:rPr>
      </w:r>
      <w:r/>
    </w:p>
    <w:p>
      <w:pPr>
        <w:ind w:left="360"/>
        <w:jc w:val="right"/>
        <w:widowControl w:val="off"/>
        <w:tabs>
          <w:tab w:val="left" w:pos="7260" w:leader="none"/>
        </w:tabs>
        <w:rPr>
          <w:rFonts w:ascii="Times New Roman" w:hAnsi="Times New Roman" w:cs="Times New Roman"/>
          <w:b/>
        </w:rPr>
      </w:pPr>
      <w:r>
        <w:rPr>
          <w:b/>
          <w:i/>
          <w:sz w:val="28"/>
          <w:szCs w:val="28"/>
        </w:rPr>
        <w:br w:type="page"/>
      </w:r>
      <w:r/>
    </w:p>
    <w:p>
      <w:pPr>
        <w:ind w:left="360"/>
        <w:jc w:val="right"/>
        <w:widowControl w:val="off"/>
        <w:tabs>
          <w:tab w:val="left" w:pos="7260" w:leader="none"/>
        </w:tabs>
        <w:rPr>
          <w:rFonts w:ascii="Times New Roman" w:hAnsi="Times New Roman" w:cs="Times New Roman"/>
          <w:b/>
        </w:rPr>
      </w:pPr>
      <w:r>
        <w:rPr>
          <w:rFonts w:ascii="Times New Roman" w:hAnsi="Times New Roman" w:cs="Times New Roman"/>
          <w:b/>
        </w:rPr>
        <w:t xml:space="preserve">Приложение № 7 к извещению о запросе котировок</w:t>
      </w:r>
      <w:r/>
    </w:p>
    <w:p>
      <w:pPr>
        <w:jc w:val="right"/>
        <w:rPr>
          <w:rFonts w:ascii="Times New Roman" w:hAnsi="Times New Roman" w:cs="Times New Roman"/>
        </w:rPr>
      </w:pPr>
      <w:r>
        <w:rPr>
          <w:rFonts w:ascii="Times New Roman" w:hAnsi="Times New Roman" w:cs="Times New Roman"/>
        </w:rPr>
      </w:r>
      <w:r/>
    </w:p>
    <w:p>
      <w:pPr>
        <w:pStyle w:val="1059"/>
        <w:jc w:val="center"/>
      </w:pPr>
      <w:r>
        <w:t xml:space="preserve">ТИПОВАЯ ФОРМА</w:t>
      </w:r>
      <w:r/>
    </w:p>
    <w:p>
      <w:pPr>
        <w:pStyle w:val="1059"/>
        <w:jc w:val="center"/>
      </w:pPr>
      <w:r>
        <w:t xml:space="preserve">независимой гарантии, предоставляемой в качестве обеспечения исполнения договора</w:t>
      </w:r>
      <w:r/>
    </w:p>
    <w:p>
      <w:pPr>
        <w:pStyle w:val="1059"/>
        <w:jc w:val="both"/>
      </w:pPr>
      <w:r/>
      <w:r/>
    </w:p>
    <w:tbl>
      <w:tblPr>
        <w:tblW w:w="9560" w:type="dxa"/>
        <w:tblLayout w:type="fixed"/>
        <w:tblCellMar>
          <w:left w:w="62" w:type="dxa"/>
          <w:top w:w="102" w:type="dxa"/>
          <w:right w:w="62" w:type="dxa"/>
          <w:bottom w:w="102" w:type="dxa"/>
        </w:tblCellMar>
        <w:tblLook w:val="0000" w:firstRow="0" w:lastRow="0" w:firstColumn="0" w:lastColumn="0" w:noHBand="0" w:noVBand="0"/>
      </w:tblPr>
      <w:tblGrid>
        <w:gridCol w:w="3465"/>
        <w:gridCol w:w="2400"/>
        <w:gridCol w:w="718"/>
        <w:gridCol w:w="567"/>
        <w:gridCol w:w="142"/>
        <w:gridCol w:w="2268"/>
      </w:tblGrid>
      <w:tr>
        <w:trPr/>
        <w:tc>
          <w:tcPr>
            <w:tcW w:w="3465" w:type="dxa"/>
            <w:textDirection w:val="lrTb"/>
            <w:noWrap w:val="false"/>
          </w:tcPr>
          <w:p>
            <w:pPr>
              <w:pStyle w:val="1059"/>
            </w:pPr>
            <w:r/>
            <w:r/>
          </w:p>
        </w:tc>
        <w:tc>
          <w:tcPr>
            <w:gridSpan w:val="4"/>
            <w:tcBorders>
              <w:right w:val="single" w:color="auto" w:sz="4" w:space="0"/>
            </w:tcBorders>
            <w:tcW w:w="3827" w:type="dxa"/>
            <w:textDirection w:val="lrTb"/>
            <w:noWrap w:val="false"/>
          </w:tcPr>
          <w:p>
            <w:pPr>
              <w:pStyle w:val="1059"/>
              <w:jc w:val="right"/>
            </w:pPr>
            <w:r>
              <w:t xml:space="preserve">Дата выдачи</w:t>
            </w:r>
            <w:r/>
          </w:p>
        </w:tc>
        <w:tc>
          <w:tcPr>
            <w:tcBorders>
              <w:top w:val="single" w:color="auto" w:sz="4" w:space="0"/>
              <w:left w:val="single" w:color="auto" w:sz="4" w:space="0"/>
              <w:bottom w:val="single" w:color="auto" w:sz="4" w:space="0"/>
              <w:right w:val="single" w:color="auto" w:sz="4" w:space="0"/>
            </w:tcBorders>
            <w:tcW w:w="2268" w:type="dxa"/>
            <w:textDirection w:val="lrTb"/>
            <w:noWrap w:val="false"/>
          </w:tcPr>
          <w:p>
            <w:pPr>
              <w:pStyle w:val="1059"/>
            </w:pPr>
            <w:r/>
            <w:r/>
          </w:p>
        </w:tc>
      </w:tr>
      <w:tr>
        <w:trPr/>
        <w:tc>
          <w:tcPr>
            <w:tcW w:w="3465" w:type="dxa"/>
            <w:textDirection w:val="lrTb"/>
            <w:noWrap w:val="false"/>
          </w:tcPr>
          <w:p>
            <w:pPr>
              <w:pStyle w:val="1059"/>
            </w:pPr>
            <w:r/>
            <w:r/>
          </w:p>
        </w:tc>
        <w:tc>
          <w:tcPr>
            <w:gridSpan w:val="4"/>
            <w:tcBorders>
              <w:right w:val="single" w:color="auto" w:sz="4" w:space="0"/>
            </w:tcBorders>
            <w:tcW w:w="3827" w:type="dxa"/>
            <w:textDirection w:val="lrTb"/>
            <w:noWrap w:val="false"/>
          </w:tcPr>
          <w:p>
            <w:pPr>
              <w:pStyle w:val="1059"/>
              <w:jc w:val="right"/>
            </w:pPr>
            <w:r>
              <w:t xml:space="preserve">Номер независимой гарантии </w:t>
            </w:r>
            <w:r/>
          </w:p>
        </w:tc>
        <w:tc>
          <w:tcPr>
            <w:tcBorders>
              <w:top w:val="single" w:color="auto" w:sz="4" w:space="0"/>
              <w:left w:val="single" w:color="auto" w:sz="4" w:space="0"/>
              <w:bottom w:val="single" w:color="auto" w:sz="4" w:space="0"/>
              <w:right w:val="single" w:color="auto" w:sz="4" w:space="0"/>
            </w:tcBorders>
            <w:tcW w:w="2268" w:type="dxa"/>
            <w:textDirection w:val="lrTb"/>
            <w:noWrap w:val="false"/>
          </w:tcPr>
          <w:p>
            <w:pPr>
              <w:pStyle w:val="1059"/>
            </w:pPr>
            <w:r>
              <w:rPr>
                <w:i/>
              </w:rPr>
              <w:t xml:space="preserve">Указывается при наличии</w:t>
            </w:r>
            <w:r/>
          </w:p>
        </w:tc>
      </w:tr>
      <w:tr>
        <w:trPr/>
        <w:tc>
          <w:tcPr>
            <w:gridSpan w:val="6"/>
            <w:tcBorders>
              <w:right w:val="single" w:color="auto" w:sz="4" w:space="0"/>
            </w:tcBorders>
            <w:tcW w:w="9560" w:type="dxa"/>
            <w:textDirection w:val="lrTb"/>
            <w:noWrap w:val="false"/>
          </w:tcPr>
          <w:p>
            <w:pPr>
              <w:pStyle w:val="1059"/>
              <w:jc w:val="center"/>
              <w:outlineLvl w:val="2"/>
            </w:pPr>
            <w:r>
              <w:t xml:space="preserve">Информация о гаранте, принципале, бенефициаре</w:t>
            </w:r>
            <w:r/>
          </w:p>
        </w:tc>
      </w:tr>
      <w:tr>
        <w:trPr/>
        <w:tc>
          <w:tcPr>
            <w:tcW w:w="3465" w:type="dxa"/>
            <w:textDirection w:val="lrTb"/>
            <w:noWrap w:val="false"/>
          </w:tcPr>
          <w:p>
            <w:pPr>
              <w:pStyle w:val="1059"/>
            </w:pPr>
            <w:r/>
            <w:r/>
          </w:p>
        </w:tc>
        <w:tc>
          <w:tcPr>
            <w:tcW w:w="2400" w:type="dxa"/>
            <w:textDirection w:val="lrTb"/>
            <w:noWrap w:val="false"/>
          </w:tcPr>
          <w:p>
            <w:pPr>
              <w:pStyle w:val="1059"/>
            </w:pPr>
            <w:r/>
            <w:r/>
          </w:p>
        </w:tc>
        <w:tc>
          <w:tcPr>
            <w:gridSpan w:val="2"/>
            <w:tcBorders>
              <w:right w:val="single" w:color="auto" w:sz="4" w:space="0"/>
            </w:tcBorders>
            <w:tcW w:w="1285" w:type="dxa"/>
            <w:textDirection w:val="lrTb"/>
            <w:noWrap w:val="false"/>
          </w:tcPr>
          <w:p>
            <w:pPr>
              <w:pStyle w:val="1059"/>
            </w:pPr>
            <w:r/>
            <w:r/>
          </w:p>
        </w:tc>
        <w:tc>
          <w:tcPr>
            <w:gridSpan w:val="2"/>
            <w:tcBorders>
              <w:top w:val="single" w:color="auto" w:sz="4" w:space="0"/>
              <w:left w:val="single" w:color="auto" w:sz="4" w:space="0"/>
              <w:bottom w:val="single" w:color="auto" w:sz="4" w:space="0"/>
              <w:right w:val="single" w:color="auto" w:sz="4" w:space="0"/>
            </w:tcBorders>
            <w:tcW w:w="2410" w:type="dxa"/>
            <w:textDirection w:val="lrTb"/>
            <w:noWrap w:val="false"/>
          </w:tcPr>
          <w:p>
            <w:pPr>
              <w:pStyle w:val="1059"/>
              <w:jc w:val="center"/>
            </w:pPr>
            <w:r>
              <w:t xml:space="preserve">Коды</w:t>
            </w:r>
            <w:r/>
          </w:p>
        </w:tc>
      </w:tr>
      <w:tr>
        <w:trPr/>
        <w:tc>
          <w:tcPr>
            <w:tcW w:w="3465" w:type="dxa"/>
            <w:vMerge w:val="restart"/>
            <w:textDirection w:val="lrTb"/>
            <w:noWrap w:val="false"/>
          </w:tcPr>
          <w:p>
            <w:pPr>
              <w:pStyle w:val="1059"/>
            </w:pPr>
            <w:r>
              <w:t xml:space="preserve">Полное наименование гаранта</w:t>
            </w:r>
            <w:r/>
          </w:p>
        </w:tc>
        <w:tc>
          <w:tcPr>
            <w:tcBorders>
              <w:bottom w:val="single" w:color="auto" w:sz="4" w:space="0"/>
            </w:tcBorders>
            <w:tcW w:w="2400" w:type="dxa"/>
            <w:vMerge w:val="restart"/>
            <w:textDirection w:val="lrTb"/>
            <w:noWrap w:val="false"/>
          </w:tcPr>
          <w:p>
            <w:pPr>
              <w:pStyle w:val="1059"/>
            </w:pPr>
            <w:r/>
            <w:r/>
          </w:p>
        </w:tc>
        <w:tc>
          <w:tcPr>
            <w:gridSpan w:val="2"/>
            <w:tcBorders>
              <w:right w:val="single" w:color="auto" w:sz="4" w:space="0"/>
            </w:tcBorders>
            <w:tcW w:w="1285" w:type="dxa"/>
            <w:vAlign w:val="bottom"/>
            <w:textDirection w:val="lrTb"/>
            <w:noWrap w:val="false"/>
          </w:tcPr>
          <w:p>
            <w:pPr>
              <w:pStyle w:val="1059"/>
              <w:jc w:val="right"/>
            </w:pPr>
            <w:r>
              <w:t xml:space="preserve">ИНН</w:t>
            </w:r>
            <w:r/>
          </w:p>
        </w:tc>
        <w:tc>
          <w:tcPr>
            <w:gridSpan w:val="2"/>
            <w:tcBorders>
              <w:top w:val="single" w:color="auto" w:sz="4" w:space="0"/>
              <w:left w:val="single" w:color="auto" w:sz="4" w:space="0"/>
              <w:bottom w:val="single" w:color="auto" w:sz="4" w:space="0"/>
              <w:right w:val="single" w:color="auto" w:sz="4" w:space="0"/>
            </w:tcBorders>
            <w:tcW w:w="2410" w:type="dxa"/>
            <w:textDirection w:val="lrTb"/>
            <w:noWrap w:val="false"/>
          </w:tcPr>
          <w:p>
            <w:pPr>
              <w:pStyle w:val="1059"/>
            </w:pPr>
            <w:r/>
            <w:r/>
          </w:p>
        </w:tc>
      </w:tr>
      <w:tr>
        <w:trPr/>
        <w:tc>
          <w:tcPr>
            <w:tcW w:w="3465" w:type="dxa"/>
            <w:vMerge w:val="continue"/>
            <w:textDirection w:val="lrTb"/>
            <w:noWrap w:val="false"/>
          </w:tcPr>
          <w:p>
            <w:pPr>
              <w:pStyle w:val="1059"/>
            </w:pPr>
            <w:r/>
            <w:r/>
          </w:p>
        </w:tc>
        <w:tc>
          <w:tcPr>
            <w:tcBorders>
              <w:bottom w:val="single" w:color="auto" w:sz="4" w:space="0"/>
            </w:tcBorders>
            <w:tcW w:w="2400" w:type="dxa"/>
            <w:vMerge w:val="continue"/>
            <w:textDirection w:val="lrTb"/>
            <w:noWrap w:val="false"/>
          </w:tcPr>
          <w:p>
            <w:pPr>
              <w:pStyle w:val="1059"/>
            </w:pPr>
            <w:r/>
            <w:r/>
          </w:p>
        </w:tc>
        <w:tc>
          <w:tcPr>
            <w:gridSpan w:val="2"/>
            <w:tcBorders>
              <w:right w:val="single" w:color="auto" w:sz="4" w:space="0"/>
            </w:tcBorders>
            <w:tcW w:w="1285" w:type="dxa"/>
            <w:vAlign w:val="bottom"/>
            <w:textDirection w:val="lrTb"/>
            <w:noWrap w:val="false"/>
          </w:tcPr>
          <w:p>
            <w:pPr>
              <w:pStyle w:val="1059"/>
              <w:jc w:val="right"/>
            </w:pPr>
            <w:r>
              <w:t xml:space="preserve">КПП</w:t>
            </w:r>
            <w:r/>
          </w:p>
        </w:tc>
        <w:tc>
          <w:tcPr>
            <w:gridSpan w:val="2"/>
            <w:tcBorders>
              <w:top w:val="single" w:color="auto" w:sz="4" w:space="0"/>
              <w:left w:val="single" w:color="auto" w:sz="4" w:space="0"/>
              <w:bottom w:val="single" w:color="auto" w:sz="4" w:space="0"/>
              <w:right w:val="single" w:color="auto" w:sz="4" w:space="0"/>
            </w:tcBorders>
            <w:tcW w:w="2410" w:type="dxa"/>
            <w:textDirection w:val="lrTb"/>
            <w:noWrap w:val="false"/>
          </w:tcPr>
          <w:p>
            <w:pPr>
              <w:pStyle w:val="1059"/>
            </w:pPr>
            <w:r/>
            <w:r/>
          </w:p>
        </w:tc>
      </w:tr>
      <w:tr>
        <w:trPr/>
        <w:tc>
          <w:tcPr>
            <w:tcW w:w="3465" w:type="dxa"/>
            <w:vMerge w:val="continue"/>
            <w:textDirection w:val="lrTb"/>
            <w:noWrap w:val="false"/>
          </w:tcPr>
          <w:p>
            <w:pPr>
              <w:pStyle w:val="1059"/>
            </w:pPr>
            <w:r/>
            <w:r/>
          </w:p>
        </w:tc>
        <w:tc>
          <w:tcPr>
            <w:tcBorders>
              <w:bottom w:val="single" w:color="auto" w:sz="4" w:space="0"/>
            </w:tcBorders>
            <w:tcW w:w="2400" w:type="dxa"/>
            <w:vMerge w:val="continue"/>
            <w:textDirection w:val="lrTb"/>
            <w:noWrap w:val="false"/>
          </w:tcPr>
          <w:p>
            <w:pPr>
              <w:pStyle w:val="1059"/>
            </w:pPr>
            <w:r/>
            <w:r/>
          </w:p>
        </w:tc>
        <w:tc>
          <w:tcPr>
            <w:gridSpan w:val="2"/>
            <w:tcBorders>
              <w:right w:val="single" w:color="auto" w:sz="4" w:space="0"/>
            </w:tcBorders>
            <w:tcW w:w="1285" w:type="dxa"/>
            <w:vAlign w:val="bottom"/>
            <w:textDirection w:val="lrTb"/>
            <w:noWrap w:val="false"/>
          </w:tcPr>
          <w:p>
            <w:pPr>
              <w:pStyle w:val="1059"/>
              <w:jc w:val="right"/>
            </w:pPr>
            <w:r>
              <w:t xml:space="preserve">БИК </w:t>
            </w:r>
            <w:r/>
          </w:p>
        </w:tc>
        <w:tc>
          <w:tcPr>
            <w:gridSpan w:val="2"/>
            <w:tcBorders>
              <w:top w:val="single" w:color="auto" w:sz="4" w:space="0"/>
              <w:left w:val="single" w:color="auto" w:sz="4" w:space="0"/>
              <w:bottom w:val="single" w:color="auto" w:sz="4" w:space="0"/>
              <w:right w:val="single" w:color="auto" w:sz="4" w:space="0"/>
            </w:tcBorders>
            <w:tcW w:w="2410" w:type="dxa"/>
            <w:textDirection w:val="lrTb"/>
            <w:noWrap w:val="false"/>
          </w:tcPr>
          <w:p>
            <w:pPr>
              <w:pStyle w:val="1059"/>
            </w:pPr>
            <w:r>
              <w:rPr>
                <w:i/>
              </w:rPr>
              <w:t xml:space="preserve">Указывается при наличии</w:t>
            </w:r>
            <w:r/>
          </w:p>
        </w:tc>
      </w:tr>
      <w:tr>
        <w:trPr/>
        <w:tc>
          <w:tcPr>
            <w:tcW w:w="3465" w:type="dxa"/>
            <w:textDirection w:val="lrTb"/>
            <w:noWrap w:val="false"/>
          </w:tcPr>
          <w:p>
            <w:pPr>
              <w:pStyle w:val="1059"/>
            </w:pPr>
            <w:r>
              <w:t xml:space="preserve">Идентификационный код гаранта</w:t>
            </w:r>
            <w:r/>
          </w:p>
        </w:tc>
        <w:tc>
          <w:tcPr>
            <w:tcBorders>
              <w:top w:val="single" w:color="auto" w:sz="4" w:space="0"/>
              <w:bottom w:val="single" w:color="auto" w:sz="4" w:space="0"/>
            </w:tcBorders>
            <w:tcW w:w="2400" w:type="dxa"/>
            <w:textDirection w:val="lrTb"/>
            <w:noWrap w:val="false"/>
          </w:tcPr>
          <w:p>
            <w:pPr>
              <w:pStyle w:val="1059"/>
            </w:pPr>
            <w:r/>
            <w:r/>
          </w:p>
        </w:tc>
        <w:tc>
          <w:tcPr>
            <w:gridSpan w:val="2"/>
            <w:tcBorders>
              <w:right w:val="single" w:color="auto" w:sz="4" w:space="0"/>
            </w:tcBorders>
            <w:tcW w:w="1285" w:type="dxa"/>
            <w:vAlign w:val="bottom"/>
            <w:textDirection w:val="lrTb"/>
            <w:noWrap w:val="false"/>
          </w:tcPr>
          <w:p>
            <w:pPr>
              <w:pStyle w:val="1059"/>
            </w:pPr>
            <w:r/>
            <w:r/>
          </w:p>
        </w:tc>
        <w:tc>
          <w:tcPr>
            <w:gridSpan w:val="2"/>
            <w:tcBorders>
              <w:top w:val="single" w:color="auto" w:sz="4" w:space="0"/>
              <w:left w:val="single" w:color="auto" w:sz="4" w:space="0"/>
              <w:bottom w:val="single" w:color="auto" w:sz="4" w:space="0"/>
              <w:right w:val="single" w:color="auto" w:sz="4" w:space="0"/>
            </w:tcBorders>
            <w:tcW w:w="2410" w:type="dxa"/>
            <w:textDirection w:val="lrTb"/>
            <w:noWrap w:val="false"/>
          </w:tcPr>
          <w:p>
            <w:pPr>
              <w:pStyle w:val="1059"/>
              <w:jc w:val="center"/>
            </w:pPr>
            <w:r>
              <w:t xml:space="preserve">-</w:t>
            </w:r>
            <w:r/>
          </w:p>
        </w:tc>
      </w:tr>
      <w:tr>
        <w:trPr/>
        <w:tc>
          <w:tcPr>
            <w:tcW w:w="3465" w:type="dxa"/>
            <w:textDirection w:val="lrTb"/>
            <w:noWrap w:val="false"/>
          </w:tcPr>
          <w:p>
            <w:pPr>
              <w:pStyle w:val="1059"/>
            </w:pPr>
            <w:r>
              <w:t xml:space="preserve">Место нахождения, телефон, адрес электронной почты гаранта</w:t>
            </w:r>
            <w:r/>
          </w:p>
        </w:tc>
        <w:tc>
          <w:tcPr>
            <w:tcBorders>
              <w:top w:val="single" w:color="auto" w:sz="4" w:space="0"/>
              <w:bottom w:val="single" w:color="auto" w:sz="4" w:space="0"/>
            </w:tcBorders>
            <w:tcW w:w="2400" w:type="dxa"/>
            <w:textDirection w:val="lrTb"/>
            <w:noWrap w:val="false"/>
          </w:tcPr>
          <w:p>
            <w:pPr>
              <w:pStyle w:val="1059"/>
            </w:pPr>
            <w:r/>
            <w:r/>
          </w:p>
        </w:tc>
        <w:tc>
          <w:tcPr>
            <w:gridSpan w:val="2"/>
            <w:tcBorders>
              <w:right w:val="single" w:color="auto" w:sz="4" w:space="0"/>
            </w:tcBorders>
            <w:tcW w:w="1285" w:type="dxa"/>
            <w:vAlign w:val="bottom"/>
            <w:textDirection w:val="lrTb"/>
            <w:noWrap w:val="false"/>
          </w:tcPr>
          <w:p>
            <w:pPr>
              <w:pStyle w:val="1059"/>
              <w:jc w:val="right"/>
            </w:pPr>
            <w:r>
              <w:t xml:space="preserve">по ОКТМО </w:t>
            </w:r>
            <w:r/>
          </w:p>
        </w:tc>
        <w:tc>
          <w:tcPr>
            <w:gridSpan w:val="2"/>
            <w:tcBorders>
              <w:top w:val="single" w:color="auto" w:sz="4" w:space="0"/>
              <w:left w:val="single" w:color="auto" w:sz="4" w:space="0"/>
              <w:bottom w:val="single" w:color="auto" w:sz="4" w:space="0"/>
              <w:right w:val="single" w:color="auto" w:sz="4" w:space="0"/>
            </w:tcBorders>
            <w:tcW w:w="2410" w:type="dxa"/>
            <w:textDirection w:val="lrTb"/>
            <w:noWrap w:val="false"/>
          </w:tcPr>
          <w:p>
            <w:pPr>
              <w:pStyle w:val="1059"/>
            </w:pPr>
            <w:r>
              <w:rPr>
                <w:i/>
              </w:rPr>
              <w:t xml:space="preserve">Указывается при наличии</w:t>
            </w:r>
            <w:r/>
          </w:p>
        </w:tc>
      </w:tr>
      <w:tr>
        <w:trPr/>
        <w:tc>
          <w:tcPr>
            <w:tcW w:w="3465" w:type="dxa"/>
            <w:textDirection w:val="lrTb"/>
            <w:noWrap w:val="false"/>
          </w:tcPr>
          <w:p>
            <w:pPr>
              <w:pStyle w:val="1059"/>
            </w:pPr>
            <w:r/>
            <w:r/>
          </w:p>
        </w:tc>
        <w:tc>
          <w:tcPr>
            <w:tcBorders>
              <w:top w:val="single" w:color="auto" w:sz="4" w:space="0"/>
            </w:tcBorders>
            <w:tcW w:w="2400" w:type="dxa"/>
            <w:textDirection w:val="lrTb"/>
            <w:noWrap w:val="false"/>
          </w:tcPr>
          <w:p>
            <w:pPr>
              <w:pStyle w:val="1059"/>
            </w:pPr>
            <w:r/>
            <w:r/>
          </w:p>
        </w:tc>
        <w:tc>
          <w:tcPr>
            <w:gridSpan w:val="2"/>
            <w:tcW w:w="1285" w:type="dxa"/>
            <w:vAlign w:val="bottom"/>
            <w:textDirection w:val="lrTb"/>
            <w:noWrap w:val="false"/>
          </w:tcPr>
          <w:p>
            <w:pPr>
              <w:pStyle w:val="1059"/>
            </w:pPr>
            <w:r/>
            <w:r/>
          </w:p>
        </w:tc>
        <w:tc>
          <w:tcPr>
            <w:gridSpan w:val="2"/>
            <w:tcBorders>
              <w:top w:val="single" w:color="auto" w:sz="4" w:space="0"/>
              <w:bottom w:val="single" w:color="auto" w:sz="4" w:space="0"/>
            </w:tcBorders>
            <w:tcW w:w="2410" w:type="dxa"/>
            <w:textDirection w:val="lrTb"/>
            <w:noWrap w:val="false"/>
          </w:tcPr>
          <w:p>
            <w:pPr>
              <w:pStyle w:val="1059"/>
            </w:pPr>
            <w:r/>
            <w:r/>
          </w:p>
        </w:tc>
      </w:tr>
      <w:tr>
        <w:trPr/>
        <w:tc>
          <w:tcPr>
            <w:tcW w:w="3465" w:type="dxa"/>
            <w:vMerge w:val="restart"/>
            <w:textDirection w:val="lrTb"/>
            <w:noWrap w:val="false"/>
          </w:tcPr>
          <w:p>
            <w:pPr>
              <w:pStyle w:val="1059"/>
            </w:pPr>
            <w:r>
              <w:t xml:space="preserve">Полное наименование принципала</w:t>
            </w:r>
            <w:r/>
          </w:p>
        </w:tc>
        <w:tc>
          <w:tcPr>
            <w:tcBorders>
              <w:bottom w:val="single" w:color="auto" w:sz="4" w:space="0"/>
            </w:tcBorders>
            <w:tcW w:w="2400" w:type="dxa"/>
            <w:vMerge w:val="restart"/>
            <w:textDirection w:val="lrTb"/>
            <w:noWrap w:val="false"/>
          </w:tcPr>
          <w:p>
            <w:pPr>
              <w:pStyle w:val="1059"/>
            </w:pPr>
            <w:r/>
            <w:r/>
          </w:p>
        </w:tc>
        <w:tc>
          <w:tcPr>
            <w:gridSpan w:val="2"/>
            <w:tcBorders>
              <w:right w:val="single" w:color="auto" w:sz="4" w:space="0"/>
            </w:tcBorders>
            <w:tcW w:w="1285" w:type="dxa"/>
            <w:vAlign w:val="bottom"/>
            <w:textDirection w:val="lrTb"/>
            <w:noWrap w:val="false"/>
          </w:tcPr>
          <w:p>
            <w:pPr>
              <w:pStyle w:val="1059"/>
              <w:jc w:val="right"/>
            </w:pPr>
            <w:r>
              <w:t xml:space="preserve">ИНН </w:t>
            </w:r>
            <w:r/>
          </w:p>
        </w:tc>
        <w:tc>
          <w:tcPr>
            <w:gridSpan w:val="2"/>
            <w:tcBorders>
              <w:top w:val="single" w:color="auto" w:sz="4" w:space="0"/>
              <w:left w:val="single" w:color="auto" w:sz="4" w:space="0"/>
              <w:bottom w:val="single" w:color="auto" w:sz="4" w:space="0"/>
              <w:right w:val="single" w:color="auto" w:sz="4" w:space="0"/>
            </w:tcBorders>
            <w:tcW w:w="2410" w:type="dxa"/>
            <w:textDirection w:val="lrTb"/>
            <w:noWrap w:val="false"/>
          </w:tcPr>
          <w:p>
            <w:pPr>
              <w:pStyle w:val="1059"/>
              <w:ind w:left="-62"/>
            </w:pPr>
            <w:r>
              <w:rPr>
                <w:i/>
                <w:sz w:val="16"/>
                <w:szCs w:val="16"/>
              </w:rPr>
              <w:t xml:space="preserve">В случае отсутствия у иностранного лица </w:t>
            </w:r>
            <w:r>
              <w:rPr>
                <w:i/>
                <w:sz w:val="16"/>
                <w:szCs w:val="16"/>
              </w:rPr>
              <w:t xml:space="preserve">идентификационного номера налогоплательщика, присвоенного в соответствии с законодательством Российской Федерации о налогах и сборах, указывается аналог идентификационного номера налогоплательщика в соответствии с законодательством иностранного государства</w:t>
            </w:r>
            <w:r/>
          </w:p>
        </w:tc>
      </w:tr>
      <w:tr>
        <w:trPr/>
        <w:tc>
          <w:tcPr>
            <w:tcW w:w="3465" w:type="dxa"/>
            <w:vMerge w:val="continue"/>
            <w:textDirection w:val="lrTb"/>
            <w:noWrap w:val="false"/>
          </w:tcPr>
          <w:p>
            <w:pPr>
              <w:pStyle w:val="1059"/>
            </w:pPr>
            <w:r/>
            <w:r/>
          </w:p>
        </w:tc>
        <w:tc>
          <w:tcPr>
            <w:tcBorders>
              <w:bottom w:val="single" w:color="auto" w:sz="4" w:space="0"/>
            </w:tcBorders>
            <w:tcW w:w="2400" w:type="dxa"/>
            <w:vMerge w:val="continue"/>
            <w:textDirection w:val="lrTb"/>
            <w:noWrap w:val="false"/>
          </w:tcPr>
          <w:p>
            <w:pPr>
              <w:pStyle w:val="1059"/>
            </w:pPr>
            <w:r/>
            <w:r/>
          </w:p>
        </w:tc>
        <w:tc>
          <w:tcPr>
            <w:gridSpan w:val="2"/>
            <w:tcBorders>
              <w:right w:val="single" w:color="auto" w:sz="4" w:space="0"/>
            </w:tcBorders>
            <w:tcW w:w="1285" w:type="dxa"/>
            <w:vAlign w:val="bottom"/>
            <w:textDirection w:val="lrTb"/>
            <w:noWrap w:val="false"/>
          </w:tcPr>
          <w:p>
            <w:pPr>
              <w:pStyle w:val="1059"/>
              <w:jc w:val="right"/>
            </w:pPr>
            <w:r>
              <w:t xml:space="preserve">КПП </w:t>
            </w:r>
            <w:r/>
          </w:p>
        </w:tc>
        <w:tc>
          <w:tcPr>
            <w:gridSpan w:val="2"/>
            <w:tcBorders>
              <w:top w:val="single" w:color="auto" w:sz="4" w:space="0"/>
              <w:left w:val="single" w:color="auto" w:sz="4" w:space="0"/>
              <w:bottom w:val="single" w:color="auto" w:sz="4" w:space="0"/>
              <w:right w:val="single" w:color="auto" w:sz="4" w:space="0"/>
            </w:tcBorders>
            <w:tcW w:w="2410" w:type="dxa"/>
            <w:textDirection w:val="lrTb"/>
            <w:noWrap w:val="false"/>
          </w:tcPr>
          <w:p>
            <w:pPr>
              <w:pStyle w:val="1059"/>
              <w:spacing w:before="240"/>
              <w:rPr>
                <w:i/>
              </w:rPr>
            </w:pPr>
            <w:r>
              <w:rPr>
                <w:i/>
              </w:rPr>
              <w:t xml:space="preserve">Указывается, если принципал является юридическим лицом, аккредитованным филиалом или представительством иностранного юридического лица.</w:t>
            </w:r>
            <w:r/>
          </w:p>
          <w:p>
            <w:pPr>
              <w:pStyle w:val="1059"/>
            </w:pPr>
            <w:r/>
            <w:r/>
          </w:p>
        </w:tc>
      </w:tr>
      <w:tr>
        <w:trPr/>
        <w:tc>
          <w:tcPr>
            <w:tcW w:w="3465" w:type="dxa"/>
            <w:textDirection w:val="lrTb"/>
            <w:noWrap w:val="false"/>
          </w:tcPr>
          <w:p>
            <w:pPr>
              <w:pStyle w:val="1059"/>
            </w:pPr>
            <w:r>
              <w:t xml:space="preserve">Место нахождения, телефон, адрес электронной почты принципала</w:t>
            </w:r>
            <w:r/>
          </w:p>
        </w:tc>
        <w:tc>
          <w:tcPr>
            <w:tcBorders>
              <w:top w:val="single" w:color="auto" w:sz="4" w:space="0"/>
              <w:bottom w:val="single" w:color="auto" w:sz="4" w:space="0"/>
            </w:tcBorders>
            <w:tcW w:w="2400" w:type="dxa"/>
            <w:textDirection w:val="lrTb"/>
            <w:noWrap w:val="false"/>
          </w:tcPr>
          <w:p>
            <w:pPr>
              <w:pStyle w:val="1059"/>
            </w:pPr>
            <w:r/>
            <w:r/>
          </w:p>
        </w:tc>
        <w:tc>
          <w:tcPr>
            <w:gridSpan w:val="2"/>
            <w:tcBorders>
              <w:right w:val="single" w:color="auto" w:sz="4" w:space="0"/>
            </w:tcBorders>
            <w:tcW w:w="1285" w:type="dxa"/>
            <w:vAlign w:val="bottom"/>
            <w:textDirection w:val="lrTb"/>
            <w:noWrap w:val="false"/>
          </w:tcPr>
          <w:p>
            <w:pPr>
              <w:pStyle w:val="1059"/>
              <w:jc w:val="right"/>
            </w:pPr>
            <w:r>
              <w:t xml:space="preserve">по ОКТМО </w:t>
            </w:r>
            <w:r/>
          </w:p>
        </w:tc>
        <w:tc>
          <w:tcPr>
            <w:gridSpan w:val="2"/>
            <w:tcBorders>
              <w:top w:val="single" w:color="auto" w:sz="4" w:space="0"/>
              <w:left w:val="single" w:color="auto" w:sz="4" w:space="0"/>
              <w:bottom w:val="single" w:color="auto" w:sz="4" w:space="0"/>
              <w:right w:val="single" w:color="auto" w:sz="4" w:space="0"/>
            </w:tcBorders>
            <w:tcW w:w="2410" w:type="dxa"/>
            <w:textDirection w:val="lrTb"/>
            <w:noWrap w:val="false"/>
          </w:tcPr>
          <w:p>
            <w:pPr>
              <w:pStyle w:val="1059"/>
            </w:pPr>
            <w:r>
              <w:rPr>
                <w:i/>
              </w:rPr>
              <w:t xml:space="preserve">Указывается при наличии</w:t>
            </w:r>
            <w:r/>
          </w:p>
        </w:tc>
      </w:tr>
      <w:tr>
        <w:trPr/>
        <w:tc>
          <w:tcPr>
            <w:tcW w:w="3465" w:type="dxa"/>
            <w:vMerge w:val="restart"/>
            <w:textDirection w:val="lrTb"/>
            <w:noWrap w:val="false"/>
          </w:tcPr>
          <w:p>
            <w:pPr>
              <w:pStyle w:val="1059"/>
            </w:pPr>
            <w:r>
              <w:t xml:space="preserve">Полное наименование </w:t>
            </w:r>
            <w:r>
              <w:t xml:space="preserve">бенефициара</w:t>
            </w:r>
            <w:r/>
          </w:p>
        </w:tc>
        <w:tc>
          <w:tcPr>
            <w:tcBorders>
              <w:top w:val="single" w:color="auto" w:sz="4" w:space="0"/>
              <w:bottom w:val="single" w:color="auto" w:sz="4" w:space="0"/>
            </w:tcBorders>
            <w:tcW w:w="2400" w:type="dxa"/>
            <w:vMerge w:val="restart"/>
            <w:textDirection w:val="lrTb"/>
            <w:noWrap w:val="false"/>
          </w:tcPr>
          <w:p>
            <w:pPr>
              <w:pStyle w:val="1059"/>
            </w:pPr>
            <w:r/>
            <w:r/>
          </w:p>
        </w:tc>
        <w:tc>
          <w:tcPr>
            <w:gridSpan w:val="2"/>
            <w:tcBorders>
              <w:right w:val="single" w:color="auto" w:sz="4" w:space="0"/>
            </w:tcBorders>
            <w:tcW w:w="1285" w:type="dxa"/>
            <w:vAlign w:val="bottom"/>
            <w:textDirection w:val="lrTb"/>
            <w:noWrap w:val="false"/>
          </w:tcPr>
          <w:p>
            <w:pPr>
              <w:pStyle w:val="1059"/>
              <w:jc w:val="right"/>
            </w:pPr>
            <w:r>
              <w:t xml:space="preserve">ИНН</w:t>
            </w:r>
            <w:r/>
          </w:p>
        </w:tc>
        <w:tc>
          <w:tcPr>
            <w:gridSpan w:val="2"/>
            <w:tcBorders>
              <w:top w:val="single" w:color="auto" w:sz="4" w:space="0"/>
              <w:left w:val="single" w:color="auto" w:sz="4" w:space="0"/>
              <w:bottom w:val="single" w:color="auto" w:sz="4" w:space="0"/>
              <w:right w:val="single" w:color="auto" w:sz="4" w:space="0"/>
            </w:tcBorders>
            <w:tcW w:w="2410" w:type="dxa"/>
            <w:textDirection w:val="lrTb"/>
            <w:noWrap w:val="false"/>
          </w:tcPr>
          <w:p>
            <w:pPr>
              <w:pStyle w:val="1059"/>
            </w:pPr>
            <w:r/>
            <w:r/>
          </w:p>
        </w:tc>
      </w:tr>
      <w:tr>
        <w:trPr/>
        <w:tc>
          <w:tcPr>
            <w:tcW w:w="3465" w:type="dxa"/>
            <w:vMerge w:val="continue"/>
            <w:textDirection w:val="lrTb"/>
            <w:noWrap w:val="false"/>
          </w:tcPr>
          <w:p>
            <w:pPr>
              <w:pStyle w:val="1059"/>
            </w:pPr>
            <w:r/>
            <w:r/>
          </w:p>
        </w:tc>
        <w:tc>
          <w:tcPr>
            <w:tcBorders>
              <w:top w:val="single" w:color="auto" w:sz="4" w:space="0"/>
              <w:bottom w:val="single" w:color="auto" w:sz="4" w:space="0"/>
            </w:tcBorders>
            <w:tcW w:w="2400" w:type="dxa"/>
            <w:vMerge w:val="continue"/>
            <w:textDirection w:val="lrTb"/>
            <w:noWrap w:val="false"/>
          </w:tcPr>
          <w:p>
            <w:pPr>
              <w:pStyle w:val="1059"/>
            </w:pPr>
            <w:r/>
            <w:r/>
          </w:p>
        </w:tc>
        <w:tc>
          <w:tcPr>
            <w:gridSpan w:val="2"/>
            <w:tcBorders>
              <w:right w:val="single" w:color="auto" w:sz="4" w:space="0"/>
            </w:tcBorders>
            <w:tcW w:w="1285" w:type="dxa"/>
            <w:vAlign w:val="bottom"/>
            <w:textDirection w:val="lrTb"/>
            <w:noWrap w:val="false"/>
          </w:tcPr>
          <w:p>
            <w:pPr>
              <w:pStyle w:val="1059"/>
              <w:jc w:val="right"/>
            </w:pPr>
            <w:r>
              <w:t xml:space="preserve">КПП</w:t>
            </w:r>
            <w:r/>
          </w:p>
        </w:tc>
        <w:tc>
          <w:tcPr>
            <w:gridSpan w:val="2"/>
            <w:tcBorders>
              <w:top w:val="single" w:color="auto" w:sz="4" w:space="0"/>
              <w:left w:val="single" w:color="auto" w:sz="4" w:space="0"/>
              <w:bottom w:val="single" w:color="auto" w:sz="4" w:space="0"/>
              <w:right w:val="single" w:color="auto" w:sz="4" w:space="0"/>
            </w:tcBorders>
            <w:tcW w:w="2410" w:type="dxa"/>
            <w:textDirection w:val="lrTb"/>
            <w:noWrap w:val="false"/>
          </w:tcPr>
          <w:p>
            <w:pPr>
              <w:pStyle w:val="1059"/>
            </w:pPr>
            <w:r/>
            <w:r/>
          </w:p>
        </w:tc>
      </w:tr>
      <w:tr>
        <w:trPr/>
        <w:tc>
          <w:tcPr>
            <w:tcW w:w="3465" w:type="dxa"/>
            <w:textDirection w:val="lrTb"/>
            <w:noWrap w:val="false"/>
          </w:tcPr>
          <w:p>
            <w:pPr>
              <w:pStyle w:val="1059"/>
            </w:pPr>
            <w:r>
              <w:t xml:space="preserve">Место нахождения, телефон, адрес электронной почты бенефициара</w:t>
            </w:r>
            <w:r/>
          </w:p>
        </w:tc>
        <w:tc>
          <w:tcPr>
            <w:tcBorders>
              <w:top w:val="single" w:color="auto" w:sz="4" w:space="0"/>
              <w:bottom w:val="single" w:color="auto" w:sz="4" w:space="0"/>
            </w:tcBorders>
            <w:tcW w:w="2400" w:type="dxa"/>
            <w:textDirection w:val="lrTb"/>
            <w:noWrap w:val="false"/>
          </w:tcPr>
          <w:p>
            <w:pPr>
              <w:pStyle w:val="1059"/>
            </w:pPr>
            <w:r/>
            <w:r/>
          </w:p>
        </w:tc>
        <w:tc>
          <w:tcPr>
            <w:gridSpan w:val="2"/>
            <w:tcBorders>
              <w:right w:val="single" w:color="auto" w:sz="4" w:space="0"/>
            </w:tcBorders>
            <w:tcW w:w="1285" w:type="dxa"/>
            <w:vAlign w:val="bottom"/>
            <w:textDirection w:val="lrTb"/>
            <w:noWrap w:val="false"/>
          </w:tcPr>
          <w:p>
            <w:pPr>
              <w:pStyle w:val="1059"/>
              <w:jc w:val="right"/>
            </w:pPr>
            <w:r>
              <w:t xml:space="preserve">по ОКТМО</w:t>
            </w:r>
            <w:r/>
          </w:p>
        </w:tc>
        <w:tc>
          <w:tcPr>
            <w:gridSpan w:val="2"/>
            <w:tcBorders>
              <w:top w:val="single" w:color="auto" w:sz="4" w:space="0"/>
              <w:left w:val="single" w:color="auto" w:sz="4" w:space="0"/>
              <w:bottom w:val="single" w:color="auto" w:sz="4" w:space="0"/>
              <w:right w:val="single" w:color="auto" w:sz="4" w:space="0"/>
            </w:tcBorders>
            <w:tcW w:w="2410" w:type="dxa"/>
            <w:textDirection w:val="lrTb"/>
            <w:noWrap w:val="false"/>
          </w:tcPr>
          <w:p>
            <w:pPr>
              <w:pStyle w:val="1059"/>
            </w:pPr>
            <w:r/>
            <w:r/>
          </w:p>
        </w:tc>
      </w:tr>
      <w:tr>
        <w:trPr/>
        <w:tc>
          <w:tcPr>
            <w:gridSpan w:val="6"/>
            <w:tcW w:w="9560" w:type="dxa"/>
            <w:vAlign w:val="bottom"/>
            <w:textDirection w:val="lrTb"/>
            <w:noWrap w:val="false"/>
          </w:tcPr>
          <w:p>
            <w:pPr>
              <w:pStyle w:val="1059"/>
              <w:jc w:val="center"/>
              <w:outlineLvl w:val="2"/>
            </w:pPr>
            <w:r>
              <w:t xml:space="preserve">Информация о закупке, для обеспечения договора, заключаемого при осуществлении которой, предоставляется независимая гарантия</w:t>
            </w:r>
            <w:r/>
          </w:p>
        </w:tc>
      </w:tr>
      <w:tr>
        <w:trPr/>
        <w:tc>
          <w:tcPr>
            <w:tcW w:w="3465" w:type="dxa"/>
            <w:vAlign w:val="bottom"/>
            <w:textDirection w:val="lrTb"/>
            <w:noWrap w:val="false"/>
          </w:tcPr>
          <w:p>
            <w:pPr>
              <w:pStyle w:val="1059"/>
            </w:pPr>
            <w:r>
              <w:t xml:space="preserve">Номер извещения об осуществлении конкурентной закупки </w:t>
            </w:r>
            <w:r/>
          </w:p>
        </w:tc>
        <w:tc>
          <w:tcPr>
            <w:tcBorders>
              <w:bottom w:val="single" w:color="auto" w:sz="4" w:space="0"/>
            </w:tcBorders>
            <w:tcW w:w="2400" w:type="dxa"/>
            <w:textDirection w:val="lrTb"/>
            <w:noWrap w:val="false"/>
          </w:tcPr>
          <w:p>
            <w:pPr>
              <w:pStyle w:val="1059"/>
            </w:pPr>
            <w:r>
              <w:rPr>
                <w:i/>
              </w:rPr>
              <w:t xml:space="preserve">Указывается при наличии</w:t>
            </w:r>
            <w:r/>
          </w:p>
        </w:tc>
        <w:tc>
          <w:tcPr>
            <w:gridSpan w:val="4"/>
            <w:tcW w:w="3695" w:type="dxa"/>
            <w:textDirection w:val="lrTb"/>
            <w:noWrap w:val="false"/>
          </w:tcPr>
          <w:p>
            <w:pPr>
              <w:pStyle w:val="1059"/>
            </w:pPr>
            <w:r/>
            <w:r/>
          </w:p>
        </w:tc>
      </w:tr>
      <w:tr>
        <w:trPr/>
        <w:tc>
          <w:tcPr>
            <w:tcW w:w="3465" w:type="dxa"/>
            <w:vAlign w:val="bottom"/>
            <w:textDirection w:val="lrTb"/>
            <w:noWrap w:val="false"/>
          </w:tcPr>
          <w:p>
            <w:pPr>
              <w:pStyle w:val="1059"/>
              <w:rPr>
                <w:i/>
              </w:rPr>
            </w:pPr>
            <w:r>
              <w:t xml:space="preserve">Предмет договора</w:t>
            </w:r>
            <w:r>
              <w:rPr>
                <w:i/>
              </w:rPr>
              <w:t xml:space="preserve"> </w:t>
            </w:r>
            <w:r/>
          </w:p>
        </w:tc>
        <w:tc>
          <w:tcPr>
            <w:gridSpan w:val="2"/>
            <w:tcBorders>
              <w:top w:val="single" w:color="auto" w:sz="4" w:space="0"/>
              <w:bottom w:val="single" w:color="auto" w:sz="4" w:space="0"/>
            </w:tcBorders>
            <w:tcW w:w="3118" w:type="dxa"/>
            <w:textDirection w:val="lrTb"/>
            <w:noWrap w:val="false"/>
          </w:tcPr>
          <w:p>
            <w:pPr>
              <w:pStyle w:val="1059"/>
              <w:rPr>
                <w:i/>
              </w:rPr>
            </w:pPr>
            <w:r>
              <w:rPr>
                <w:i/>
              </w:rPr>
              <w:t xml:space="preserve">Указывается предмет договора в соответствии с извещением об осуществлении конкурентной закупки</w:t>
            </w:r>
            <w:r/>
          </w:p>
        </w:tc>
        <w:tc>
          <w:tcPr>
            <w:gridSpan w:val="3"/>
            <w:tcW w:w="2977" w:type="dxa"/>
            <w:textDirection w:val="lrTb"/>
            <w:noWrap w:val="false"/>
          </w:tcPr>
          <w:p>
            <w:pPr>
              <w:pStyle w:val="1059"/>
            </w:pPr>
            <w:r/>
            <w:r/>
          </w:p>
        </w:tc>
      </w:tr>
      <w:tr>
        <w:trPr/>
        <w:tc>
          <w:tcPr>
            <w:gridSpan w:val="6"/>
            <w:tcW w:w="9560" w:type="dxa"/>
            <w:vAlign w:val="bottom"/>
            <w:textDirection w:val="lrTb"/>
            <w:noWrap w:val="false"/>
          </w:tcPr>
          <w:p>
            <w:pPr>
              <w:pStyle w:val="1059"/>
              <w:jc w:val="center"/>
              <w:outlineLvl w:val="2"/>
            </w:pPr>
            <w:r>
              <w:t xml:space="preserve">Условия независимой гарантии</w:t>
            </w:r>
            <w:r/>
          </w:p>
        </w:tc>
      </w:tr>
      <w:tr>
        <w:trPr/>
        <w:tc>
          <w:tcPr>
            <w:tcW w:w="3465" w:type="dxa"/>
            <w:vAlign w:val="bottom"/>
            <w:textDirection w:val="lrTb"/>
            <w:noWrap w:val="false"/>
          </w:tcPr>
          <w:p>
            <w:pPr>
              <w:pStyle w:val="1059"/>
            </w:pPr>
            <w:r>
              <w:t xml:space="preserve">Сумма независимой гарантии, подлежащая уплате гарантом бенефициару (далее - сумма независимой гарантии)</w:t>
            </w:r>
            <w:r/>
          </w:p>
        </w:tc>
        <w:tc>
          <w:tcPr>
            <w:tcBorders>
              <w:bottom w:val="single" w:color="auto" w:sz="4" w:space="0"/>
            </w:tcBorders>
            <w:tcW w:w="2400" w:type="dxa"/>
            <w:textDirection w:val="lrTb"/>
            <w:noWrap w:val="false"/>
          </w:tcPr>
          <w:p>
            <w:pPr>
              <w:pStyle w:val="1059"/>
            </w:pPr>
            <w:r/>
            <w:r/>
          </w:p>
        </w:tc>
        <w:tc>
          <w:tcPr>
            <w:gridSpan w:val="4"/>
            <w:tcW w:w="3695" w:type="dxa"/>
            <w:textDirection w:val="lrTb"/>
            <w:noWrap w:val="false"/>
          </w:tcPr>
          <w:p>
            <w:pPr>
              <w:pStyle w:val="1059"/>
            </w:pPr>
            <w:r/>
            <w:r/>
          </w:p>
        </w:tc>
      </w:tr>
      <w:tr>
        <w:trPr/>
        <w:tc>
          <w:tcPr>
            <w:tcW w:w="3465" w:type="dxa"/>
            <w:textDirection w:val="lrTb"/>
            <w:noWrap w:val="false"/>
          </w:tcPr>
          <w:p>
            <w:pPr>
              <w:pStyle w:val="1059"/>
            </w:pPr>
            <w:r>
              <w:t xml:space="preserve">Наименование валюты</w:t>
            </w:r>
            <w:r/>
          </w:p>
        </w:tc>
        <w:tc>
          <w:tcPr>
            <w:tcBorders>
              <w:top w:val="single" w:color="auto" w:sz="4" w:space="0"/>
              <w:bottom w:val="single" w:color="auto" w:sz="4" w:space="0"/>
            </w:tcBorders>
            <w:tcW w:w="2400" w:type="dxa"/>
            <w:textDirection w:val="lrTb"/>
            <w:noWrap w:val="false"/>
          </w:tcPr>
          <w:p>
            <w:pPr>
              <w:pStyle w:val="1059"/>
            </w:pPr>
            <w:r/>
            <w:r/>
          </w:p>
        </w:tc>
        <w:tc>
          <w:tcPr>
            <w:gridSpan w:val="3"/>
            <w:tcBorders>
              <w:right w:val="single" w:color="auto" w:sz="4" w:space="0"/>
            </w:tcBorders>
            <w:tcW w:w="1427" w:type="dxa"/>
            <w:textDirection w:val="lrTb"/>
            <w:noWrap w:val="false"/>
          </w:tcPr>
          <w:p>
            <w:pPr>
              <w:pStyle w:val="1059"/>
              <w:jc w:val="right"/>
            </w:pPr>
            <w:r>
              <w:t xml:space="preserve">по ОКВ</w:t>
            </w:r>
            <w:r/>
          </w:p>
        </w:tc>
        <w:tc>
          <w:tcPr>
            <w:tcBorders>
              <w:top w:val="single" w:color="auto" w:sz="4" w:space="0"/>
              <w:left w:val="single" w:color="auto" w:sz="4" w:space="0"/>
              <w:bottom w:val="single" w:color="auto" w:sz="4" w:space="0"/>
              <w:right w:val="single" w:color="auto" w:sz="4" w:space="0"/>
            </w:tcBorders>
            <w:tcW w:w="2268" w:type="dxa"/>
            <w:textDirection w:val="lrTb"/>
            <w:noWrap w:val="false"/>
          </w:tcPr>
          <w:p>
            <w:pPr>
              <w:pStyle w:val="1059"/>
            </w:pPr>
            <w:r/>
            <w:r/>
          </w:p>
        </w:tc>
      </w:tr>
      <w:tr>
        <w:trPr/>
        <w:tc>
          <w:tcPr>
            <w:tcW w:w="3465" w:type="dxa"/>
            <w:vAlign w:val="bottom"/>
            <w:textDirection w:val="lrTb"/>
            <w:noWrap w:val="false"/>
          </w:tcPr>
          <w:p>
            <w:pPr>
              <w:pStyle w:val="1059"/>
            </w:pPr>
            <w:r>
              <w:t xml:space="preserve">Срок вступления независимой гарантии в силу </w:t>
            </w:r>
            <w:r/>
          </w:p>
        </w:tc>
        <w:tc>
          <w:tcPr>
            <w:tcBorders>
              <w:top w:val="single" w:color="auto" w:sz="4" w:space="0"/>
              <w:bottom w:val="single" w:color="auto" w:sz="4" w:space="0"/>
            </w:tcBorders>
            <w:tcW w:w="2400" w:type="dxa"/>
            <w:textDirection w:val="lrTb"/>
            <w:noWrap w:val="false"/>
          </w:tcPr>
          <w:p>
            <w:pPr>
              <w:pStyle w:val="1059"/>
            </w:pPr>
            <w:r>
              <w:t xml:space="preserve">«__» месяц 20__года</w:t>
            </w:r>
            <w:r/>
          </w:p>
        </w:tc>
        <w:tc>
          <w:tcPr>
            <w:gridSpan w:val="4"/>
            <w:tcW w:w="3695" w:type="dxa"/>
            <w:textDirection w:val="lrTb"/>
            <w:noWrap w:val="false"/>
          </w:tcPr>
          <w:p>
            <w:pPr>
              <w:pStyle w:val="1059"/>
            </w:pPr>
            <w:r/>
            <w:r/>
          </w:p>
        </w:tc>
      </w:tr>
      <w:tr>
        <w:trPr/>
        <w:tc>
          <w:tcPr>
            <w:tcW w:w="3465" w:type="dxa"/>
            <w:vAlign w:val="bottom"/>
            <w:textDirection w:val="lrTb"/>
            <w:noWrap w:val="false"/>
          </w:tcPr>
          <w:p>
            <w:pPr>
              <w:pStyle w:val="1059"/>
            </w:pPr>
            <w:r>
              <w:t xml:space="preserve">Срок действия независимой гарантии </w:t>
            </w:r>
            <w:r/>
          </w:p>
        </w:tc>
        <w:tc>
          <w:tcPr>
            <w:tcBorders>
              <w:top w:val="single" w:color="auto" w:sz="4" w:space="0"/>
              <w:bottom w:val="single" w:color="auto" w:sz="4" w:space="0"/>
            </w:tcBorders>
            <w:tcW w:w="2400" w:type="dxa"/>
            <w:textDirection w:val="lrTb"/>
            <w:noWrap w:val="false"/>
          </w:tcPr>
          <w:p>
            <w:pPr>
              <w:pStyle w:val="1059"/>
            </w:pPr>
            <w:r>
              <w:t xml:space="preserve">«__» месяц 20__года</w:t>
            </w:r>
            <w:r/>
          </w:p>
        </w:tc>
        <w:tc>
          <w:tcPr>
            <w:gridSpan w:val="4"/>
            <w:tcW w:w="3695" w:type="dxa"/>
            <w:textDirection w:val="lrTb"/>
            <w:noWrap w:val="false"/>
          </w:tcPr>
          <w:p>
            <w:pPr>
              <w:pStyle w:val="1059"/>
            </w:pPr>
            <w:r/>
            <w:r/>
          </w:p>
        </w:tc>
      </w:tr>
    </w:tbl>
    <w:p>
      <w:pPr>
        <w:pStyle w:val="1059"/>
        <w:jc w:val="both"/>
      </w:pPr>
      <w:r/>
      <w:r/>
    </w:p>
    <w:p>
      <w:pPr>
        <w:pStyle w:val="1059"/>
        <w:jc w:val="both"/>
      </w:pPr>
      <w:r>
        <w:t xml:space="preserve">1. Настоящая независимая гарантия обеспечивает исполнение принципалом его обязательств, предусмотренных договором, заключенным (заключаемым) с бенефициаром, включающих в том числе обязательства принципала по уплате неустоек (штрафов, пеней).</w:t>
      </w:r>
      <w:r/>
    </w:p>
    <w:p>
      <w:pPr>
        <w:pStyle w:val="1059"/>
        <w:jc w:val="both"/>
        <w:spacing w:before="240"/>
      </w:pPr>
      <w:r>
        <w:t xml:space="preserve">2. Настоящая независимая гарантия не может быть отозвана гарантом.</w:t>
      </w:r>
      <w:r/>
    </w:p>
    <w:p>
      <w:pPr>
        <w:pStyle w:val="1059"/>
        <w:jc w:val="both"/>
        <w:spacing w:before="240"/>
      </w:pPr>
      <w:r>
        <w:t xml:space="preserve">3. Бенефициар в случае неисполне</w:t>
      </w:r>
      <w:r>
        <w:t xml:space="preserve">ния или ненадлежащего исполнения принципалом обязательств, обеспеченных настоящей независимой гарантией, вправе до окончания ее срока действия предъявить требование об уплате денежной суммы по независимой гарантии (далее – требование) в размере цены догово</w:t>
      </w:r>
      <w:r>
        <w:t xml:space="preserve">ра, уменьшенном на сумму, пропорциональную объему исполненных принципалом обязательств, предусмотренных договором, в отношении которых бенефициаром осуществлена приемка, но не превышающем размер обеспечения исполнения договора и сумму независимой гарантии.</w:t>
      </w:r>
      <w:r/>
    </w:p>
    <w:p>
      <w:pPr>
        <w:pStyle w:val="1059"/>
        <w:jc w:val="both"/>
        <w:spacing w:before="240"/>
      </w:pPr>
      <w:r>
        <w:t xml:space="preserve">4. Бенефициар вправе направить гаранту требование в письменной форме на бумажном носителе или в форме электронного документа, подписанного усиленной квалифицированной электронной подписью лица, имеющего право действовать от имени бенефициара.</w:t>
      </w:r>
      <w:r/>
    </w:p>
    <w:p>
      <w:pPr>
        <w:pStyle w:val="1059"/>
        <w:jc w:val="both"/>
        <w:spacing w:before="240"/>
      </w:pPr>
      <w:r>
        <w:t xml:space="preserve">5. Требование в письменной форме на бумажном носителе должно быть направлено (в случае если бенефициар направляет требование гаранту в письменной форме на бумажном носителе) по адресу: ________ </w:t>
      </w:r>
      <w:hyperlink w:tooltip="&lt;6&gt; Указывается почтовый адрес." w:anchor="Par259" w:history="1">
        <w:r>
          <w:rPr>
            <w:i/>
            <w:sz w:val="24"/>
            <w:szCs w:val="24"/>
          </w:rPr>
          <w:t xml:space="preserve">(указывается</w:t>
        </w:r>
      </w:hyperlink>
      <w:r>
        <w:rPr>
          <w:i/>
          <w:sz w:val="24"/>
          <w:szCs w:val="24"/>
        </w:rPr>
        <w:t xml:space="preserve"> почтовый адрес).</w:t>
      </w:r>
      <w:r>
        <w:t xml:space="preserve">.</w:t>
      </w:r>
      <w:r/>
    </w:p>
    <w:p>
      <w:pPr>
        <w:pStyle w:val="1059"/>
        <w:jc w:val="both"/>
        <w:spacing w:before="240"/>
      </w:pPr>
      <w:r>
        <w:t xml:space="preserve">6. Требование в форме электронного документа должно быть направлено (в случае если бенефициар направляет требование гаранту в форме электронного документа) ________ </w:t>
      </w:r>
      <w:hyperlink w:tooltip="&lt;7&gt; Указываются адрес электронной почты и (или) наименование информационной системы." w:anchor="Par260" w:history="1">
        <w:r>
          <w:rPr>
            <w:sz w:val="24"/>
            <w:szCs w:val="24"/>
          </w:rPr>
          <w:t xml:space="preserve">(</w:t>
        </w:r>
      </w:hyperlink>
      <w:r>
        <w:rPr>
          <w:i/>
          <w:sz w:val="24"/>
          <w:szCs w:val="24"/>
        </w:rPr>
        <w:t xml:space="preserve">Указываются адрес электронной почты и (или) наименование информационной системы).</w:t>
      </w:r>
      <w:r>
        <w:t xml:space="preserve">.</w:t>
      </w:r>
      <w:r/>
    </w:p>
    <w:p>
      <w:pPr>
        <w:pStyle w:val="1059"/>
        <w:jc w:val="both"/>
        <w:spacing w:before="240"/>
      </w:pPr>
      <w:r>
        <w:t xml:space="preserve">7. В случае направления требования бенефициар обязан одновременно с таким требованием направить гаранту:</w:t>
      </w:r>
      <w:r/>
    </w:p>
    <w:p>
      <w:pPr>
        <w:pStyle w:val="1059"/>
        <w:jc w:val="both"/>
        <w:spacing w:before="240"/>
      </w:pPr>
      <w:r>
        <w:t xml:space="preserve">а) расчет суммы, включаемой в требование по настоящей независимой гарантии;</w:t>
      </w:r>
      <w:r/>
    </w:p>
    <w:p>
      <w:pPr>
        <w:pStyle w:val="1059"/>
        <w:jc w:val="both"/>
        <w:spacing w:before="240"/>
      </w:pPr>
      <w:r>
        <w:t xml:space="preserve">б) документ, содержащий указание на нарушения принципалом обязательств, предусмотренных договором;</w:t>
      </w:r>
      <w:r/>
    </w:p>
    <w:p>
      <w:pPr>
        <w:pStyle w:val="1059"/>
        <w:jc w:val="both"/>
        <w:spacing w:before="240"/>
      </w:pPr>
      <w:r>
        <w:t xml:space="preserve">в) документ, подтверждающий полномочия лица, подписавшего требование по настоящей независимой гарантии от</w:t>
      </w:r>
      <w:r>
        <w:t xml:space="preserve"> имени бенефициара (доверенность) (в случае если требование по настоящей независимой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r/>
    </w:p>
    <w:p>
      <w:pPr>
        <w:pStyle w:val="1059"/>
        <w:jc w:val="both"/>
        <w:spacing w:before="240"/>
      </w:pPr>
      <w:r>
        <w:t xml:space="preserve">8. В случае направления требования бенефициаром на бумажном носителе представляются оригиналы предусмотренных </w:t>
      </w:r>
      <w:hyperlink w:tooltip="7. В случае направления требования бенефициар обязан одновременно с таким требованием направить гаранту:" w:anchor="Par486" w:history="1">
        <w:r>
          <w:t xml:space="preserve">пунктом 7</w:t>
        </w:r>
      </w:hyperlink>
      <w:r>
        <w:t xml:space="preserve"> настоящей независимой гарантии документов или заверенные бенефициаром их копии. Если копия документа заверена лицом, не указанным в Едином государственном реестре юридических лиц в качестве лица, имеюще</w:t>
      </w:r>
      <w:r>
        <w:t xml:space="preserve">го право без доверенности действовать от имени бенефициара, также представляется документ, подтверждающий полномочия такого лица на осуществление действий от имени бенефициара. В случае направления требования в форме электронного документа предусмотренные </w:t>
      </w:r>
      <w:hyperlink w:tooltip="7. В случае направления требования бенефициар обязан одновременно с таким требованием направить гаранту:" w:anchor="Par486" w:history="1">
        <w:r>
          <w:t xml:space="preserve">пунктом 7</w:t>
        </w:r>
      </w:hyperlink>
      <w:r>
        <w:t xml:space="preserve"> настоящей независимой гарантии документы представляются в форме электронных документов или в форме электронных образов бумажных документов, подписанных усиленной квалифицированной электронной подписью лица, имеющего право действовать от имени бенефициара.</w:t>
      </w:r>
      <w:r/>
    </w:p>
    <w:p>
      <w:pPr>
        <w:pStyle w:val="1059"/>
        <w:jc w:val="both"/>
        <w:spacing w:before="240"/>
      </w:pPr>
      <w:r>
        <w:t xml:space="preserve">9. Гарант обязан рассмотреть требование не позднее 5 рабочих дней со дня, следующего за днем получения указанного требования и документов, предусмотренных </w:t>
      </w:r>
      <w:hyperlink w:tooltip="7. В случае направления требования бенефициар обязан одновременно с таким требованием направить гаранту:" w:anchor="Par486" w:history="1">
        <w:r>
          <w:t xml:space="preserve">пунктом 7</w:t>
        </w:r>
      </w:hyperlink>
      <w:r>
        <w:t xml:space="preserve"> настоящей независимой гарантии.</w:t>
      </w:r>
      <w:r/>
    </w:p>
    <w:p>
      <w:pPr>
        <w:pStyle w:val="1059"/>
        <w:jc w:val="both"/>
        <w:spacing w:before="240"/>
      </w:pPr>
      <w:r>
        <w:t xml:space="preserve">10. Гарант обязан уплатить бенефициару денежную сумму по настоящей независимой гарантии в размере, указанном в требовании, не позднее 10 рабочих дней </w:t>
      </w:r>
      <w:r>
        <w:t xml:space="preserve">со дня, следующего за днем получения гарантом требования бенефициара, соответствующего условиям настоящей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r/>
    </w:p>
    <w:p>
      <w:pPr>
        <w:pStyle w:val="1059"/>
        <w:jc w:val="both"/>
        <w:spacing w:before="240"/>
      </w:pPr>
      <w:r>
        <w:t xml:space="preserve">11. Обязательство гаранта перед бенефициаром считается исполненным надл</w:t>
      </w:r>
      <w:r>
        <w:t xml:space="preserve">ежащим образом со дня поступления денежных сумм по настоящей независимой гарантии на счет, на котором в соответствии с законодательством Российской Федерации учитываются операции со средствами, поступающими бенефициару, указанный бенефициаром в требовании.</w:t>
      </w:r>
      <w:r/>
    </w:p>
    <w:p>
      <w:pPr>
        <w:pStyle w:val="1059"/>
        <w:jc w:val="both"/>
        <w:spacing w:before="240"/>
      </w:pPr>
      <w:r>
        <w:t xml:space="preserve">12. Гарант в случае просрочки исполнения обя</w:t>
      </w:r>
      <w:r>
        <w:t xml:space="preserve">зательств по настоящей независимой гарантии, требование по которой соответствует условиям настоящей независимой гарантии и предъявлено бенефициаром до окончания срока ее действия, обязан за каждый день просрочки (начиная со дня, следующего за днем истечени</w:t>
      </w:r>
      <w:r>
        <w:t xml:space="preserve">я установленного настоящей независимой гарантией срока оплаты требования, по день исполнения гарантом требования включительно) уплатить бенефициару неустойку (пени) в размере 0,1 процента денежной суммы, подлежащей уплате по настоящей независимой гарантии.</w:t>
      </w:r>
      <w:r/>
    </w:p>
    <w:p>
      <w:pPr>
        <w:pStyle w:val="1059"/>
        <w:jc w:val="both"/>
        <w:spacing w:before="240"/>
      </w:pPr>
      <w:r>
        <w:t xml:space="preserve">13. Все расходы, возникающие в связи с перечислением гарантом денежных средств по настоящей независимой гарантии бенефициару, несет гарант.</w:t>
      </w:r>
      <w:r/>
    </w:p>
    <w:p>
      <w:pPr>
        <w:pStyle w:val="1059"/>
        <w:jc w:val="both"/>
        <w:spacing w:before="240"/>
      </w:pPr>
      <w:r>
        <w:t xml:space="preserve">14. Исключение банка (если настоящая независимая гарантия выдана банк</w:t>
      </w:r>
      <w:r>
        <w:t xml:space="preserve">ом) из перечня, предусмотренного частью 1.2 статьи 45 Федерального закона «О контрактной системе в сфере закупок товаров, работ, услуг для обеспечения государственных и муниципальных нужд», фонда содействия кредитованию (гарантийного фонда, фонда поручител</w:t>
      </w:r>
      <w:r>
        <w:t xml:space="preserve">ьств), являющегося участником национальной гарантийной системы поддержки малого и среднего предпринимательства, предусмотренного Федеральным законом «О развитии малого и среднего предпринимательства в Российской Федерации» (если независимая гарантия выдана</w:t>
      </w:r>
      <w:r>
        <w:t xml:space="preserve"> таким фондом), из перечня, предусмотренного частью 1.7 указанной статьи, не прекращает действия настоящей независимой гарантии и не освобождает гаранта от ответственности за неисполнение либо ненадлежащее исполнение условий настоящей независимой гарантии.</w:t>
      </w:r>
      <w:r/>
    </w:p>
    <w:p>
      <w:pPr>
        <w:ind w:firstLine="709"/>
        <w:rPr>
          <w:sz w:val="20"/>
          <w:szCs w:val="20"/>
        </w:rPr>
      </w:pPr>
      <w:r>
        <w:rPr>
          <w:sz w:val="20"/>
          <w:szCs w:val="20"/>
        </w:rPr>
      </w:r>
      <w:r/>
    </w:p>
    <w:p>
      <w:pPr>
        <w:ind w:firstLine="709"/>
        <w:rPr>
          <w:sz w:val="20"/>
          <w:szCs w:val="20"/>
        </w:rPr>
      </w:pPr>
      <w:r>
        <w:rPr>
          <w:sz w:val="20"/>
          <w:szCs w:val="20"/>
        </w:rPr>
        <w:t xml:space="preserve">15. Споры, возникающие в связи с исполнением обязательств по настоящей независимой гарантии, подлежат рассмотрению в арбитражном суде ________ </w:t>
      </w:r>
      <w:r/>
    </w:p>
    <w:p>
      <w:pPr>
        <w:pStyle w:val="1059"/>
        <w:ind w:firstLine="709"/>
        <w:jc w:val="both"/>
      </w:pPr>
      <w:r/>
      <w:hyperlink w:tooltip="&lt;8&gt; Указывается наименование арбитражного суда." w:anchor="Par261" w:history="1">
        <w:r>
          <w:t xml:space="preserve">(</w:t>
        </w:r>
      </w:hyperlink>
      <w:r>
        <w:rPr>
          <w:i/>
        </w:rPr>
        <w:t xml:space="preserve">Указывается наименование арбитражного суда</w:t>
      </w:r>
      <w:r>
        <w:t xml:space="preserve">).</w:t>
      </w:r>
      <w:r/>
    </w:p>
    <w:p>
      <w:pPr>
        <w:pStyle w:val="1059"/>
        <w:ind w:firstLine="709"/>
        <w:jc w:val="both"/>
      </w:pPr>
      <w:r>
        <w:t xml:space="preserve">16. Настоящая независимая гарантия выдана</w:t>
      </w:r>
      <w:r>
        <w:t xml:space="preserve"> в пользу бенефициара, и права требования по ней не могут быть переданы третьему лицу без согласия гаранта, за исключением случая перемены заказчика при осуществлении закупки, при котором право требования по независимой гарантии может быть передано новому </w:t>
      </w:r>
      <w:r>
        <w:t xml:space="preserve">заказчику с предварительным извещением об этом гаранта.</w:t>
      </w:r>
      <w:r/>
    </w:p>
    <w:p>
      <w:pPr>
        <w:pStyle w:val="1059"/>
        <w:ind w:firstLine="709"/>
        <w:jc w:val="both"/>
      </w:pPr>
      <w:r>
        <w:t xml:space="preserve">17. Дополнительные условия:</w:t>
      </w:r>
      <w:r/>
    </w:p>
    <w:p>
      <w:pPr>
        <w:ind w:firstLine="709"/>
        <w:jc w:val="both"/>
        <w:rPr>
          <w:sz w:val="20"/>
          <w:szCs w:val="20"/>
        </w:rPr>
      </w:pPr>
      <w:r>
        <w:rPr>
          <w:sz w:val="20"/>
          <w:szCs w:val="20"/>
        </w:rPr>
        <w:t xml:space="preserve"> </w:t>
      </w:r>
      <w:r/>
    </w:p>
    <w:tbl>
      <w:tblPr>
        <w:tblW w:w="0" w:type="auto"/>
        <w:tblLayout w:type="fixed"/>
        <w:tblCellMar>
          <w:left w:w="62" w:type="dxa"/>
          <w:top w:w="102" w:type="dxa"/>
          <w:right w:w="62" w:type="dxa"/>
          <w:bottom w:w="102" w:type="dxa"/>
        </w:tblCellMar>
        <w:tblLook w:val="0000" w:firstRow="0" w:lastRow="0" w:firstColumn="0" w:lastColumn="0" w:noHBand="0" w:noVBand="0"/>
      </w:tblPr>
      <w:tblGrid>
        <w:gridCol w:w="2587"/>
        <w:gridCol w:w="340"/>
        <w:gridCol w:w="1862"/>
        <w:gridCol w:w="340"/>
        <w:gridCol w:w="1810"/>
        <w:gridCol w:w="340"/>
        <w:gridCol w:w="2422"/>
      </w:tblGrid>
      <w:tr>
        <w:trPr/>
        <w:tc>
          <w:tcPr>
            <w:tcW w:w="2587" w:type="dxa"/>
            <w:vAlign w:val="bottom"/>
            <w:textDirection w:val="lrTb"/>
            <w:noWrap w:val="false"/>
          </w:tcPr>
          <w:p>
            <w:pPr>
              <w:pStyle w:val="1059"/>
              <w:ind w:firstLine="709"/>
            </w:pPr>
            <w:r>
              <w:t xml:space="preserve">Уполномоченное лицо гаранта</w:t>
            </w:r>
            <w:r/>
          </w:p>
        </w:tc>
        <w:tc>
          <w:tcPr>
            <w:tcW w:w="340" w:type="dxa"/>
            <w:textDirection w:val="lrTb"/>
            <w:noWrap w:val="false"/>
          </w:tcPr>
          <w:p>
            <w:pPr>
              <w:pStyle w:val="1059"/>
              <w:ind w:firstLine="709"/>
            </w:pPr>
            <w:r/>
            <w:r/>
          </w:p>
        </w:tc>
        <w:tc>
          <w:tcPr>
            <w:tcBorders>
              <w:bottom w:val="single" w:color="auto" w:sz="4" w:space="0"/>
            </w:tcBorders>
            <w:tcW w:w="1862" w:type="dxa"/>
            <w:textDirection w:val="lrTb"/>
            <w:noWrap w:val="false"/>
          </w:tcPr>
          <w:p>
            <w:pPr>
              <w:pStyle w:val="1059"/>
              <w:ind w:firstLine="709"/>
            </w:pPr>
            <w:r/>
            <w:r/>
          </w:p>
        </w:tc>
        <w:tc>
          <w:tcPr>
            <w:tcW w:w="340" w:type="dxa"/>
            <w:textDirection w:val="lrTb"/>
            <w:noWrap w:val="false"/>
          </w:tcPr>
          <w:p>
            <w:pPr>
              <w:pStyle w:val="1059"/>
              <w:ind w:firstLine="709"/>
            </w:pPr>
            <w:r/>
            <w:r/>
          </w:p>
        </w:tc>
        <w:tc>
          <w:tcPr>
            <w:tcBorders>
              <w:bottom w:val="single" w:color="auto" w:sz="4" w:space="0"/>
            </w:tcBorders>
            <w:tcW w:w="1810" w:type="dxa"/>
            <w:textDirection w:val="lrTb"/>
            <w:noWrap w:val="false"/>
          </w:tcPr>
          <w:p>
            <w:pPr>
              <w:pStyle w:val="1059"/>
              <w:ind w:firstLine="709"/>
            </w:pPr>
            <w:r/>
            <w:r/>
          </w:p>
        </w:tc>
        <w:tc>
          <w:tcPr>
            <w:tcW w:w="340" w:type="dxa"/>
            <w:textDirection w:val="lrTb"/>
            <w:noWrap w:val="false"/>
          </w:tcPr>
          <w:p>
            <w:pPr>
              <w:pStyle w:val="1059"/>
              <w:ind w:firstLine="709"/>
            </w:pPr>
            <w:r/>
            <w:r/>
          </w:p>
        </w:tc>
        <w:tc>
          <w:tcPr>
            <w:tcBorders>
              <w:bottom w:val="single" w:color="auto" w:sz="4" w:space="0"/>
            </w:tcBorders>
            <w:tcW w:w="2422" w:type="dxa"/>
            <w:textDirection w:val="lrTb"/>
            <w:noWrap w:val="false"/>
          </w:tcPr>
          <w:p>
            <w:pPr>
              <w:pStyle w:val="1059"/>
              <w:ind w:firstLine="709"/>
            </w:pPr>
            <w:r/>
            <w:r/>
          </w:p>
        </w:tc>
      </w:tr>
      <w:tr>
        <w:trPr/>
        <w:tc>
          <w:tcPr>
            <w:tcW w:w="2587" w:type="dxa"/>
            <w:textDirection w:val="lrTb"/>
            <w:noWrap w:val="false"/>
          </w:tcPr>
          <w:p>
            <w:pPr>
              <w:pStyle w:val="1059"/>
            </w:pPr>
            <w:r/>
            <w:r/>
          </w:p>
        </w:tc>
        <w:tc>
          <w:tcPr>
            <w:tcW w:w="340" w:type="dxa"/>
            <w:textDirection w:val="lrTb"/>
            <w:noWrap w:val="false"/>
          </w:tcPr>
          <w:p>
            <w:pPr>
              <w:pStyle w:val="1059"/>
            </w:pPr>
            <w:r/>
            <w:r/>
          </w:p>
        </w:tc>
        <w:tc>
          <w:tcPr>
            <w:tcBorders>
              <w:top w:val="single" w:color="auto" w:sz="4" w:space="0"/>
            </w:tcBorders>
            <w:tcW w:w="1862" w:type="dxa"/>
            <w:textDirection w:val="lrTb"/>
            <w:noWrap w:val="false"/>
          </w:tcPr>
          <w:p>
            <w:pPr>
              <w:pStyle w:val="1059"/>
              <w:jc w:val="center"/>
            </w:pPr>
            <w:r>
              <w:t xml:space="preserve">(должность)</w:t>
            </w:r>
            <w:r/>
          </w:p>
        </w:tc>
        <w:tc>
          <w:tcPr>
            <w:tcW w:w="340" w:type="dxa"/>
            <w:textDirection w:val="lrTb"/>
            <w:noWrap w:val="false"/>
          </w:tcPr>
          <w:p>
            <w:pPr>
              <w:pStyle w:val="1059"/>
            </w:pPr>
            <w:r/>
            <w:r/>
          </w:p>
        </w:tc>
        <w:tc>
          <w:tcPr>
            <w:tcBorders>
              <w:top w:val="single" w:color="auto" w:sz="4" w:space="0"/>
            </w:tcBorders>
            <w:tcW w:w="1810" w:type="dxa"/>
            <w:textDirection w:val="lrTb"/>
            <w:noWrap w:val="false"/>
          </w:tcPr>
          <w:p>
            <w:pPr>
              <w:pStyle w:val="1059"/>
              <w:jc w:val="center"/>
            </w:pPr>
            <w:r>
              <w:t xml:space="preserve">(подпись)</w:t>
            </w:r>
            <w:r/>
          </w:p>
        </w:tc>
        <w:tc>
          <w:tcPr>
            <w:tcW w:w="340" w:type="dxa"/>
            <w:textDirection w:val="lrTb"/>
            <w:noWrap w:val="false"/>
          </w:tcPr>
          <w:p>
            <w:pPr>
              <w:pStyle w:val="1059"/>
            </w:pPr>
            <w:r/>
            <w:r/>
          </w:p>
        </w:tc>
        <w:tc>
          <w:tcPr>
            <w:tcBorders>
              <w:top w:val="single" w:color="auto" w:sz="4" w:space="0"/>
            </w:tcBorders>
            <w:tcW w:w="2422" w:type="dxa"/>
            <w:textDirection w:val="lrTb"/>
            <w:noWrap w:val="false"/>
          </w:tcPr>
          <w:p>
            <w:pPr>
              <w:pStyle w:val="1059"/>
              <w:jc w:val="center"/>
            </w:pPr>
            <w:r>
              <w:t xml:space="preserve">(расшифровка подписи)</w:t>
            </w:r>
            <w:r/>
          </w:p>
        </w:tc>
      </w:tr>
    </w:tbl>
    <w:p>
      <w:pPr>
        <w:pStyle w:val="1059"/>
        <w:jc w:val="both"/>
      </w:pPr>
      <w:r/>
      <w:r/>
    </w:p>
    <w:tbl>
      <w:tblPr>
        <w:tblW w:w="0" w:type="auto"/>
        <w:tblLayout w:type="fixed"/>
        <w:tblCellMar>
          <w:left w:w="62" w:type="dxa"/>
          <w:top w:w="102" w:type="dxa"/>
          <w:right w:w="62" w:type="dxa"/>
          <w:bottom w:w="102" w:type="dxa"/>
        </w:tblCellMar>
        <w:tblLook w:val="0000" w:firstRow="0" w:lastRow="0" w:firstColumn="0" w:lastColumn="0" w:noHBand="0" w:noVBand="0"/>
      </w:tblPr>
      <w:tblGrid>
        <w:gridCol w:w="3067"/>
        <w:gridCol w:w="4594"/>
        <w:gridCol w:w="2040"/>
      </w:tblGrid>
      <w:tr>
        <w:trPr/>
        <w:tc>
          <w:tcPr>
            <w:tcW w:w="3067" w:type="dxa"/>
            <w:textDirection w:val="lrTb"/>
            <w:noWrap w:val="false"/>
          </w:tcPr>
          <w:p>
            <w:pPr>
              <w:pStyle w:val="1059"/>
            </w:pPr>
            <w:r>
              <w:t xml:space="preserve">«__» _________ 20__ г.</w:t>
            </w:r>
            <w:r/>
          </w:p>
        </w:tc>
        <w:tc>
          <w:tcPr>
            <w:gridSpan w:val="2"/>
            <w:tcW w:w="6634" w:type="dxa"/>
            <w:textDirection w:val="lrTb"/>
            <w:noWrap w:val="false"/>
          </w:tcPr>
          <w:p>
            <w:pPr>
              <w:pStyle w:val="1059"/>
            </w:pPr>
            <w:r/>
            <w:r/>
          </w:p>
        </w:tc>
      </w:tr>
      <w:tr>
        <w:trPr/>
        <w:tc>
          <w:tcPr>
            <w:tcW w:w="3067" w:type="dxa"/>
            <w:textDirection w:val="lrTb"/>
            <w:noWrap w:val="false"/>
          </w:tcPr>
          <w:p>
            <w:pPr>
              <w:pStyle w:val="1059"/>
            </w:pPr>
            <w:r/>
            <w:r/>
          </w:p>
        </w:tc>
        <w:tc>
          <w:tcPr>
            <w:tcBorders>
              <w:right w:val="single" w:color="auto" w:sz="4" w:space="0"/>
            </w:tcBorders>
            <w:tcW w:w="4594" w:type="dxa"/>
            <w:textDirection w:val="lrTb"/>
            <w:noWrap w:val="false"/>
          </w:tcPr>
          <w:p>
            <w:pPr>
              <w:pStyle w:val="1059"/>
              <w:jc w:val="right"/>
            </w:pPr>
            <w:r>
              <w:t xml:space="preserve">Лист №</w:t>
            </w:r>
            <w:r/>
          </w:p>
        </w:tc>
        <w:tc>
          <w:tcPr>
            <w:tcBorders>
              <w:top w:val="single" w:color="auto" w:sz="4" w:space="0"/>
              <w:left w:val="single" w:color="auto" w:sz="4" w:space="0"/>
              <w:bottom w:val="single" w:color="auto" w:sz="4" w:space="0"/>
              <w:right w:val="single" w:color="auto" w:sz="4" w:space="0"/>
            </w:tcBorders>
            <w:tcW w:w="2040" w:type="dxa"/>
            <w:textDirection w:val="lrTb"/>
            <w:noWrap w:val="false"/>
          </w:tcPr>
          <w:p>
            <w:pPr>
              <w:pStyle w:val="1059"/>
            </w:pPr>
            <w:r/>
            <w:r/>
          </w:p>
        </w:tc>
      </w:tr>
      <w:tr>
        <w:trPr/>
        <w:tc>
          <w:tcPr>
            <w:tcW w:w="3067" w:type="dxa"/>
            <w:textDirection w:val="lrTb"/>
            <w:noWrap w:val="false"/>
          </w:tcPr>
          <w:p>
            <w:pPr>
              <w:pStyle w:val="1059"/>
            </w:pPr>
            <w:r/>
            <w:r/>
          </w:p>
        </w:tc>
        <w:tc>
          <w:tcPr>
            <w:tcBorders>
              <w:right w:val="single" w:color="auto" w:sz="4" w:space="0"/>
            </w:tcBorders>
            <w:tcW w:w="4594" w:type="dxa"/>
            <w:textDirection w:val="lrTb"/>
            <w:noWrap w:val="false"/>
          </w:tcPr>
          <w:p>
            <w:pPr>
              <w:pStyle w:val="1059"/>
              <w:jc w:val="right"/>
            </w:pPr>
            <w:r>
              <w:t xml:space="preserve">Всего листов</w:t>
            </w:r>
            <w:r/>
          </w:p>
        </w:tc>
        <w:tc>
          <w:tcPr>
            <w:tcBorders>
              <w:top w:val="single" w:color="auto" w:sz="4" w:space="0"/>
              <w:left w:val="single" w:color="auto" w:sz="4" w:space="0"/>
              <w:bottom w:val="single" w:color="auto" w:sz="4" w:space="0"/>
              <w:right w:val="single" w:color="auto" w:sz="4" w:space="0"/>
            </w:tcBorders>
            <w:tcW w:w="2040" w:type="dxa"/>
            <w:textDirection w:val="lrTb"/>
            <w:noWrap w:val="false"/>
          </w:tcPr>
          <w:p>
            <w:pPr>
              <w:pStyle w:val="1059"/>
            </w:pPr>
            <w:r/>
            <w:r/>
          </w:p>
        </w:tc>
      </w:tr>
    </w:tbl>
    <w:p>
      <w:pPr>
        <w:shd w:val="clear" w:color="auto" w:fill="ffffff"/>
        <w:widowControl w:val="off"/>
        <w:rPr>
          <w:sz w:val="28"/>
          <w:szCs w:val="28"/>
        </w:rPr>
      </w:pPr>
      <w:r>
        <w:rPr>
          <w:sz w:val="28"/>
          <w:szCs w:val="28"/>
        </w:rPr>
      </w:r>
      <w:r/>
    </w:p>
    <w:p>
      <w:pPr>
        <w:jc w:val="center"/>
        <w:tabs>
          <w:tab w:val="center" w:pos="4923" w:leader="none"/>
          <w:tab w:val="left" w:pos="6448" w:leader="none"/>
        </w:tabs>
        <w:rPr>
          <w:rFonts w:ascii="Times New Roman" w:hAnsi="Times New Roman" w:cs="Times New Roman"/>
        </w:rPr>
      </w:pPr>
      <w:r>
        <w:rPr>
          <w:rFonts w:ascii="Times New Roman" w:hAnsi="Times New Roman" w:cs="Times New Roman"/>
        </w:rPr>
      </w:r>
      <w:r/>
    </w:p>
    <w:sectPr>
      <w:footnotePr/>
      <w:endnotePr/>
      <w:type w:val="nextPage"/>
      <w:pgSz w:w="11906" w:h="16838" w:orient="portrait"/>
      <w:pgMar w:top="794" w:right="425" w:bottom="992" w:left="1134" w:header="709" w:footer="709"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802020202020204"/>
  </w:font>
  <w:font w:name="Courier New">
    <w:panose1 w:val="02070309020205020404"/>
  </w:font>
  <w:font w:name="Symbol">
    <w:panose1 w:val="05010000000000000000"/>
  </w:font>
  <w:font w:name="Calibri">
    <w:panose1 w:val="020F0502020204030204"/>
  </w:font>
  <w:font w:name="Wingdings">
    <w:panose1 w:val="05010000000000000000"/>
  </w:font>
  <w:font w:name="andale sans ui">
    <w:panose1 w:val="020B0604030504040204"/>
  </w:font>
  <w:font w:name="Cambria">
    <w:panose1 w:val="02020603050405020304"/>
  </w:font>
  <w:font w:name="MS Mincho">
    <w:panose1 w:val="02020503050405090304"/>
  </w:font>
  <w:font w:name="Tahoma">
    <w:panose1 w:val="020B0604030504040204"/>
  </w:font>
  <w:font w:name="Times New Roman">
    <w:panose1 w:val="02020603050405020304"/>
  </w:font>
  <w:font w:name="Arial Unicode MS">
    <w:panose1 w:val="020B0604020202020204"/>
  </w:font>
  <w:font w:name="Arial">
    <w:panose1 w:val="020B060402020202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ind w:left="567" w:hanging="5669"/>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638300449"/>
      <w:docPartObj>
        <w:docPartGallery w:val="Page Numbers (Bottom of Page)"/>
        <w:docPartUnique w:val="true"/>
      </w:docPartObj>
      <w:rPr/>
    </w:sdtPr>
    <w:sdtContent>
      <w:p>
        <w:pPr>
          <w:pStyle w:val="1014"/>
          <w:jc w:val="right"/>
        </w:pPr>
        <w:r/>
        <w:r/>
      </w:p>
      <w:p>
        <w:pPr>
          <w:pStyle w:val="1014"/>
          <w:jc w:val="right"/>
        </w:pPr>
        <w:r/>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14"/>
      <w:ind w:firstLine="0"/>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 w:id="2">
    <w:p>
      <w:pPr>
        <w:pStyle w:val="1056"/>
        <w:jc w:val="both"/>
      </w:pPr>
      <w:r>
        <w:rPr>
          <w:rStyle w:val="1058"/>
        </w:rPr>
        <w:footnoteRef/>
      </w:r>
      <w:r>
        <w:t xml:space="preserve"> В соответствии с Положением о правилах осуществления перевода денежных средств (утв. Банком России </w:t>
      </w:r>
      <w:r>
        <w:br/>
        <w:t xml:space="preserve">19 июня 2012 г. № 383-П), максимальное количество с</w:t>
      </w:r>
      <w:r>
        <w:t xml:space="preserve">имволов по реквизиту «назначение платежа», в реквизитах платежного поручения (в электронном виде), должно составлять не более 210 символов. В назначении платежа указывается ОКПО и адрес участника. Для участников – физических лиц строка ОКПО не заполняется.</w:t>
      </w:r>
      <w:r/>
    </w:p>
  </w:footnote>
  <w:footnote w:id="3">
    <w:p>
      <w:pPr>
        <w:pStyle w:val="1056"/>
      </w:pPr>
      <w:r>
        <w:rPr>
          <w:rStyle w:val="1058"/>
        </w:rPr>
        <w:footnoteRef/>
      </w:r>
      <w:r>
        <w:t xml:space="preserve"> Номер открытого запроса котировок указан в извещении и соответствует реестровому номеру процедуры в единой информационной системе. </w:t>
      </w:r>
      <w:r/>
    </w:p>
  </w:footnote>
  <w:footnote w:id="4">
    <w:p>
      <w:pPr>
        <w:pStyle w:val="1056"/>
      </w:pPr>
      <w:r>
        <w:rPr>
          <w:rStyle w:val="1058"/>
        </w:rPr>
        <w:footnoteRef/>
      </w:r>
      <w:r>
        <w:t xml:space="preserve"> Номер открытого запроса котировок указан в извещении и соответствует реестровому номеру процедуры в единой информационной системе. </w:t>
      </w:r>
      <w:r/>
    </w:p>
  </w:footnote>
  <w:footnote w:id="5">
    <w:p>
      <w:pPr>
        <w:pStyle w:val="1056"/>
        <w:jc w:val="both"/>
      </w:pPr>
      <w:r>
        <w:rPr>
          <w:rStyle w:val="1058"/>
        </w:rPr>
        <w:footnoteRef/>
      </w:r>
      <w:r>
        <w:t xml:space="preserve"> Если объем информации большой, то сведения, содер</w:t>
      </w:r>
      <w:r>
        <w:t xml:space="preserve">жащиеся в данном пункте таблицы, участник может указать в приложении, при условии указания в данном разделе технического предложения следующей формулировки: «характеристики к товарам, работам услугам указаны в приложении № __ к техническому предложению.». </w:t>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r>
      <w:fldChar w:fldCharType="begin"/>
    </w:r>
    <w:r>
      <w:instrText xml:space="preserve">PAGE  </w:instrText>
    </w:r>
    <w:r>
      <w:fldChar w:fldCharType="separate"/>
    </w:r>
    <w:r>
      <w:t xml:space="preserve">63</w:t>
    </w:r>
    <w:r>
      <w:fldChar w:fldCharType="end"/>
    </w:r>
    <w:r/>
  </w:p>
  <w:p>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12"/>
      <w:ind w:firstLine="0"/>
      <w:rPr>
        <w:lang w:val="en-US"/>
      </w:rPr>
    </w:pPr>
    <w:r>
      <w:rPr>
        <w:lang w:val="en-US"/>
      </w:rPr>
    </w: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12"/>
      <w:rPr>
        <w:rFonts w:cs="Arial"/>
        <w:sz w:val="28"/>
        <w:szCs w:val="28"/>
      </w:rPr>
    </w:pPr>
    <w:r>
      <w:rPr>
        <w:rFonts w:cs="Arial"/>
        <w:sz w:val="28"/>
        <w:szCs w:val="28"/>
      </w:r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22"/>
      <w:numFmt w:val="decimal"/>
      <w:isLgl w:val="false"/>
      <w:suff w:val="tab"/>
      <w:lvlText w:val="%1."/>
      <w:lvlJc w:val="left"/>
      <w:pPr>
        <w:ind w:left="480" w:hanging="480"/>
      </w:pPr>
      <w:rPr>
        <w:rFonts w:hint="default"/>
      </w:rPr>
    </w:lvl>
    <w:lvl w:ilvl="1">
      <w:start w:val="1"/>
      <w:numFmt w:val="decimal"/>
      <w:isLgl w:val="false"/>
      <w:suff w:val="tab"/>
      <w:lvlText w:val="%1.%2."/>
      <w:lvlJc w:val="left"/>
      <w:pPr>
        <w:ind w:left="1440" w:hanging="720"/>
      </w:pPr>
      <w:rPr>
        <w:rFonts w:hint="default"/>
      </w:rPr>
    </w:lvl>
    <w:lvl w:ilvl="2">
      <w:start w:val="1"/>
      <w:numFmt w:val="decimal"/>
      <w:isLgl w:val="false"/>
      <w:suff w:val="tab"/>
      <w:lvlText w:val="%1.%2.%3."/>
      <w:lvlJc w:val="left"/>
      <w:pPr>
        <w:ind w:left="2160" w:hanging="720"/>
      </w:pPr>
      <w:rPr>
        <w:rFonts w:hint="default"/>
      </w:rPr>
    </w:lvl>
    <w:lvl w:ilvl="3">
      <w:start w:val="1"/>
      <w:numFmt w:val="decimal"/>
      <w:isLgl w:val="false"/>
      <w:suff w:val="tab"/>
      <w:lvlText w:val="%1.%2.%3.%4."/>
      <w:lvlJc w:val="left"/>
      <w:pPr>
        <w:ind w:left="3240" w:hanging="1080"/>
      </w:pPr>
      <w:rPr>
        <w:rFonts w:hint="default"/>
      </w:rPr>
    </w:lvl>
    <w:lvl w:ilvl="4">
      <w:start w:val="1"/>
      <w:numFmt w:val="decimal"/>
      <w:isLgl w:val="false"/>
      <w:suff w:val="tab"/>
      <w:lvlText w:val="%1.%2.%3.%4.%5."/>
      <w:lvlJc w:val="left"/>
      <w:pPr>
        <w:ind w:left="3960" w:hanging="1080"/>
      </w:pPr>
      <w:rPr>
        <w:rFonts w:hint="default"/>
      </w:rPr>
    </w:lvl>
    <w:lvl w:ilvl="5">
      <w:start w:val="1"/>
      <w:numFmt w:val="decimal"/>
      <w:isLgl w:val="false"/>
      <w:suff w:val="tab"/>
      <w:lvlText w:val="%1.%2.%3.%4.%5.%6."/>
      <w:lvlJc w:val="left"/>
      <w:pPr>
        <w:ind w:left="5040" w:hanging="1440"/>
      </w:pPr>
      <w:rPr>
        <w:rFonts w:hint="default"/>
      </w:rPr>
    </w:lvl>
    <w:lvl w:ilvl="6">
      <w:start w:val="1"/>
      <w:numFmt w:val="decimal"/>
      <w:isLgl w:val="false"/>
      <w:suff w:val="tab"/>
      <w:lvlText w:val="%1.%2.%3.%4.%5.%6.%7."/>
      <w:lvlJc w:val="left"/>
      <w:pPr>
        <w:ind w:left="5760" w:hanging="1440"/>
      </w:pPr>
      <w:rPr>
        <w:rFonts w:hint="default"/>
      </w:rPr>
    </w:lvl>
    <w:lvl w:ilvl="7">
      <w:start w:val="1"/>
      <w:numFmt w:val="decimal"/>
      <w:isLgl w:val="false"/>
      <w:suff w:val="tab"/>
      <w:lvlText w:val="%1.%2.%3.%4.%5.%6.%7.%8."/>
      <w:lvlJc w:val="left"/>
      <w:pPr>
        <w:ind w:left="6840" w:hanging="1800"/>
      </w:pPr>
      <w:rPr>
        <w:rFonts w:hint="default"/>
      </w:rPr>
    </w:lvl>
    <w:lvl w:ilvl="8">
      <w:start w:val="1"/>
      <w:numFmt w:val="decimal"/>
      <w:isLgl w:val="false"/>
      <w:suff w:val="tab"/>
      <w:lvlText w:val="%1.%2.%3.%4.%5.%6.%7.%8.%9."/>
      <w:lvlJc w:val="left"/>
      <w:pPr>
        <w:ind w:left="7560" w:hanging="1800"/>
      </w:pPr>
      <w:rPr>
        <w:rFonts w:hint="default"/>
      </w:rPr>
    </w:lvl>
  </w:abstractNum>
  <w:abstractNum w:abstractNumId="1">
    <w:multiLevelType w:val="hybridMultilevel"/>
    <w:lvl w:ilvl="0">
      <w:start w:val="18"/>
      <w:numFmt w:val="decimal"/>
      <w:isLgl w:val="false"/>
      <w:suff w:val="tab"/>
      <w:lvlText w:val="%1."/>
      <w:lvlJc w:val="left"/>
      <w:pPr>
        <w:ind w:left="480" w:hanging="480"/>
      </w:pPr>
      <w:rPr>
        <w:rFonts w:hint="default"/>
      </w:rPr>
    </w:lvl>
    <w:lvl w:ilvl="1">
      <w:start w:val="4"/>
      <w:numFmt w:val="decimal"/>
      <w:isLgl w:val="false"/>
      <w:suff w:val="tab"/>
      <w:lvlText w:val="%1.%2."/>
      <w:lvlJc w:val="left"/>
      <w:pPr>
        <w:ind w:left="720" w:hanging="720"/>
      </w:pPr>
      <w:rPr>
        <w:rFonts w:hint="default"/>
        <w:sz w:val="22"/>
        <w:szCs w:val="22"/>
      </w:rPr>
    </w:lvl>
    <w:lvl w:ilvl="2">
      <w:start w:val="1"/>
      <w:numFmt w:val="decimal"/>
      <w:isLgl w:val="false"/>
      <w:suff w:val="tab"/>
      <w:lvlText w:val="%1.%2.%3."/>
      <w:lvlJc w:val="left"/>
      <w:pPr>
        <w:ind w:left="720" w:hanging="720"/>
      </w:pPr>
      <w:rPr>
        <w:rFonts w:hint="default"/>
      </w:rPr>
    </w:lvl>
    <w:lvl w:ilvl="3">
      <w:start w:val="1"/>
      <w:numFmt w:val="decimal"/>
      <w:isLgl w:val="false"/>
      <w:suff w:val="tab"/>
      <w:lvlText w:val="%1.%2.%3.%4."/>
      <w:lvlJc w:val="left"/>
      <w:pPr>
        <w:ind w:left="1080" w:hanging="1080"/>
      </w:pPr>
      <w:rPr>
        <w:rFonts w:hint="default"/>
      </w:rPr>
    </w:lvl>
    <w:lvl w:ilvl="4">
      <w:start w:val="1"/>
      <w:numFmt w:val="decimal"/>
      <w:isLgl w:val="false"/>
      <w:suff w:val="tab"/>
      <w:lvlText w:val="%1.%2.%3.%4.%5."/>
      <w:lvlJc w:val="left"/>
      <w:pPr>
        <w:ind w:left="1080" w:hanging="1080"/>
      </w:pPr>
      <w:rPr>
        <w:rFonts w:hint="default"/>
      </w:rPr>
    </w:lvl>
    <w:lvl w:ilvl="5">
      <w:start w:val="1"/>
      <w:numFmt w:val="decimal"/>
      <w:isLgl w:val="false"/>
      <w:suff w:val="tab"/>
      <w:lvlText w:val="%1.%2.%3.%4.%5.%6."/>
      <w:lvlJc w:val="left"/>
      <w:pPr>
        <w:ind w:left="1440" w:hanging="1440"/>
      </w:pPr>
      <w:rPr>
        <w:rFonts w:hint="default"/>
      </w:rPr>
    </w:lvl>
    <w:lvl w:ilvl="6">
      <w:start w:val="1"/>
      <w:numFmt w:val="decimal"/>
      <w:isLgl w:val="false"/>
      <w:suff w:val="tab"/>
      <w:lvlText w:val="%1.%2.%3.%4.%5.%6.%7."/>
      <w:lvlJc w:val="left"/>
      <w:pPr>
        <w:ind w:left="1440" w:hanging="1440"/>
      </w:pPr>
      <w:rPr>
        <w:rFonts w:hint="default"/>
      </w:rPr>
    </w:lvl>
    <w:lvl w:ilvl="7">
      <w:start w:val="1"/>
      <w:numFmt w:val="decimal"/>
      <w:isLgl w:val="false"/>
      <w:suff w:val="tab"/>
      <w:lvlText w:val="%1.%2.%3.%4.%5.%6.%7.%8."/>
      <w:lvlJc w:val="left"/>
      <w:pPr>
        <w:ind w:left="1800" w:hanging="1800"/>
      </w:pPr>
      <w:rPr>
        <w:rFonts w:hint="default"/>
      </w:rPr>
    </w:lvl>
    <w:lvl w:ilvl="8">
      <w:start w:val="1"/>
      <w:numFmt w:val="decimal"/>
      <w:isLgl w:val="false"/>
      <w:suff w:val="tab"/>
      <w:lvlText w:val="%1.%2.%3.%4.%5.%6.%7.%8.%9."/>
      <w:lvlJc w:val="left"/>
      <w:pPr>
        <w:ind w:left="1800" w:hanging="1800"/>
      </w:pPr>
      <w:rPr>
        <w:rFonts w:hint="default"/>
      </w:rPr>
    </w:lvl>
  </w:abstractNum>
  <w:abstractNum w:abstractNumId="2">
    <w:multiLevelType w:val="hybridMultilevel"/>
    <w:lvl w:ilvl="0">
      <w:start w:val="2"/>
      <w:numFmt w:val="decimal"/>
      <w:isLgl w:val="false"/>
      <w:suff w:val="tab"/>
      <w:lvlText w:val="%1."/>
      <w:lvlJc w:val="left"/>
      <w:pPr>
        <w:ind w:left="720" w:hanging="360"/>
      </w:pPr>
      <w:rPr>
        <w:rFonts w:hint="default"/>
      </w:rPr>
    </w:lvl>
    <w:lvl w:ilvl="1">
      <w:start w:val="1"/>
      <w:numFmt w:val="decimal"/>
      <w:isLgl/>
      <w:suff w:val="tab"/>
      <w:lvlText w:val="%1.%2."/>
      <w:lvlJc w:val="left"/>
      <w:pPr>
        <w:ind w:left="1211" w:hanging="360"/>
      </w:pPr>
      <w:rPr>
        <w:rFonts w:hint="default"/>
        <w:b/>
        <w:bCs w:val="0"/>
      </w:rPr>
    </w:lvl>
    <w:lvl w:ilvl="2">
      <w:start w:val="1"/>
      <w:numFmt w:val="decimal"/>
      <w:isLgl/>
      <w:suff w:val="tab"/>
      <w:lvlText w:val="%1.%2.%3."/>
      <w:lvlJc w:val="left"/>
      <w:pPr>
        <w:ind w:left="1146" w:hanging="720"/>
      </w:pPr>
      <w:rPr>
        <w:rFonts w:hint="default"/>
      </w:rPr>
    </w:lvl>
    <w:lvl w:ilvl="3">
      <w:start w:val="1"/>
      <w:numFmt w:val="decimal"/>
      <w:isLgl/>
      <w:suff w:val="tab"/>
      <w:lvlText w:val="%1.%2.%3.%4."/>
      <w:lvlJc w:val="left"/>
      <w:pPr>
        <w:ind w:left="1701" w:hanging="720"/>
      </w:pPr>
      <w:rPr>
        <w:rFonts w:hint="default"/>
      </w:rPr>
    </w:lvl>
    <w:lvl w:ilvl="4">
      <w:start w:val="1"/>
      <w:numFmt w:val="decimal"/>
      <w:isLgl/>
      <w:suff w:val="tab"/>
      <w:lvlText w:val="%1.%2.%3.%4.%5."/>
      <w:lvlJc w:val="left"/>
      <w:pPr>
        <w:ind w:left="2268" w:hanging="1080"/>
      </w:pPr>
      <w:rPr>
        <w:rFonts w:hint="default"/>
      </w:rPr>
    </w:lvl>
    <w:lvl w:ilvl="5">
      <w:start w:val="1"/>
      <w:numFmt w:val="decimal"/>
      <w:isLgl/>
      <w:suff w:val="tab"/>
      <w:lvlText w:val="%1.%2.%3.%4.%5.%6."/>
      <w:lvlJc w:val="left"/>
      <w:pPr>
        <w:ind w:left="2475" w:hanging="1080"/>
      </w:pPr>
      <w:rPr>
        <w:rFonts w:hint="default"/>
      </w:rPr>
    </w:lvl>
    <w:lvl w:ilvl="6">
      <w:start w:val="1"/>
      <w:numFmt w:val="decimal"/>
      <w:isLgl/>
      <w:suff w:val="tab"/>
      <w:lvlText w:val="%1.%2.%3.%4.%5.%6.%7."/>
      <w:lvlJc w:val="left"/>
      <w:pPr>
        <w:ind w:left="3042" w:hanging="1440"/>
      </w:pPr>
      <w:rPr>
        <w:rFonts w:hint="default"/>
      </w:rPr>
    </w:lvl>
    <w:lvl w:ilvl="7">
      <w:start w:val="1"/>
      <w:numFmt w:val="decimal"/>
      <w:isLgl/>
      <w:suff w:val="tab"/>
      <w:lvlText w:val="%1.%2.%3.%4.%5.%6.%7.%8."/>
      <w:lvlJc w:val="left"/>
      <w:pPr>
        <w:ind w:left="3249" w:hanging="1440"/>
      </w:pPr>
      <w:rPr>
        <w:rFonts w:hint="default"/>
      </w:rPr>
    </w:lvl>
    <w:lvl w:ilvl="8">
      <w:start w:val="1"/>
      <w:numFmt w:val="decimal"/>
      <w:isLgl/>
      <w:suff w:val="tab"/>
      <w:lvlText w:val="%1.%2.%3.%4.%5.%6.%7.%8.%9."/>
      <w:lvlJc w:val="left"/>
      <w:pPr>
        <w:ind w:left="3816" w:hanging="1800"/>
      </w:pPr>
      <w:rPr>
        <w:rFonts w:hint="default"/>
      </w:rPr>
    </w:lvl>
  </w:abstractNum>
  <w:abstractNum w:abstractNumId="3">
    <w:multiLevelType w:val="hybridMultilevel"/>
    <w:styleLink w:val="1131"/>
    <w:lvl w:ilvl="0">
      <w:start w:val="1"/>
      <w:numFmt w:val="bullet"/>
      <w:pStyle w:val="1131"/>
      <w:isLgl w:val="false"/>
      <w:suff w:val="tab"/>
      <w:lvlText w:val="-"/>
      <w:lvlJc w:val="left"/>
      <w:pPr/>
      <w:rPr>
        <w:rFonts w:ascii="Symbol" w:hAnsi="Symbol"/>
      </w:rPr>
    </w:lvl>
    <w:lvl w:ilvl="1">
      <w:start w:val="1"/>
      <w:numFmt w:val="bullet"/>
      <w:isLgl w:val="false"/>
      <w:suff w:val="tab"/>
      <w:lvlText w:val="o"/>
      <w:lvlJc w:val="left"/>
      <w:pPr/>
      <w:rPr>
        <w:rFonts w:ascii="Courier New" w:hAnsi="Courier New" w:cs="Courier New"/>
      </w:rPr>
    </w:lvl>
    <w:lvl w:ilvl="2">
      <w:start w:val="1"/>
      <w:numFmt w:val="bullet"/>
      <w:isLgl w:val="false"/>
      <w:suff w:val="tab"/>
      <w:lvlText w:val=""/>
      <w:lvlJc w:val="left"/>
      <w:pPr/>
      <w:rPr>
        <w:rFonts w:ascii="Wingdings" w:hAnsi="Wingdings"/>
      </w:rPr>
    </w:lvl>
    <w:lvl w:ilvl="3">
      <w:start w:val="1"/>
      <w:numFmt w:val="bullet"/>
      <w:isLgl w:val="false"/>
      <w:suff w:val="tab"/>
      <w:lvlText w:val=""/>
      <w:lvlJc w:val="left"/>
      <w:pPr/>
      <w:rPr>
        <w:rFonts w:ascii="Symbol" w:hAnsi="Symbol"/>
      </w:rPr>
    </w:lvl>
    <w:lvl w:ilvl="4">
      <w:start w:val="1"/>
      <w:numFmt w:val="bullet"/>
      <w:isLgl w:val="false"/>
      <w:suff w:val="tab"/>
      <w:lvlText w:val="o"/>
      <w:lvlJc w:val="left"/>
      <w:pPr/>
      <w:rPr>
        <w:rFonts w:ascii="Courier New" w:hAnsi="Courier New" w:cs="Courier New"/>
      </w:rPr>
    </w:lvl>
    <w:lvl w:ilvl="5">
      <w:start w:val="1"/>
      <w:numFmt w:val="bullet"/>
      <w:isLgl w:val="false"/>
      <w:suff w:val="tab"/>
      <w:lvlText w:val=""/>
      <w:lvlJc w:val="left"/>
      <w:pPr/>
      <w:rPr>
        <w:rFonts w:ascii="Wingdings" w:hAnsi="Wingdings"/>
      </w:rPr>
    </w:lvl>
    <w:lvl w:ilvl="6">
      <w:start w:val="1"/>
      <w:numFmt w:val="bullet"/>
      <w:isLgl w:val="false"/>
      <w:suff w:val="tab"/>
      <w:lvlText w:val=""/>
      <w:lvlJc w:val="left"/>
      <w:pPr/>
      <w:rPr>
        <w:rFonts w:ascii="Symbol" w:hAnsi="Symbol"/>
      </w:rPr>
    </w:lvl>
    <w:lvl w:ilvl="7">
      <w:start w:val="1"/>
      <w:numFmt w:val="bullet"/>
      <w:isLgl w:val="false"/>
      <w:suff w:val="tab"/>
      <w:lvlText w:val="o"/>
      <w:lvlJc w:val="left"/>
      <w:pPr/>
      <w:rPr>
        <w:rFonts w:ascii="Courier New" w:hAnsi="Courier New" w:cs="Courier New"/>
      </w:rPr>
    </w:lvl>
    <w:lvl w:ilvl="8">
      <w:start w:val="1"/>
      <w:numFmt w:val="bullet"/>
      <w:isLgl w:val="false"/>
      <w:suff w:val="tab"/>
      <w:lvlText w:val=""/>
      <w:lvlJc w:val="left"/>
      <w:pPr/>
      <w:rPr>
        <w:rFonts w:ascii="Wingdings" w:hAnsi="Wingdings"/>
      </w:rPr>
    </w:lvl>
  </w:abstractNum>
  <w:abstractNum w:abstractNumId="4">
    <w:multiLevelType w:val="hybridMultilevel"/>
    <w:lvl w:ilvl="0">
      <w:start w:val="15"/>
      <w:numFmt w:val="decimal"/>
      <w:isLgl w:val="false"/>
      <w:suff w:val="tab"/>
      <w:lvlText w:val="%1."/>
      <w:lvlJc w:val="left"/>
      <w:pPr>
        <w:ind w:left="480" w:hanging="480"/>
      </w:pPr>
      <w:rPr>
        <w:rFonts w:hint="default"/>
      </w:rPr>
    </w:lvl>
    <w:lvl w:ilvl="1">
      <w:start w:val="4"/>
      <w:numFmt w:val="decimal"/>
      <w:isLgl w:val="false"/>
      <w:suff w:val="tab"/>
      <w:lvlText w:val="%1.%2."/>
      <w:lvlJc w:val="left"/>
      <w:pPr>
        <w:ind w:left="1669" w:hanging="480"/>
      </w:pPr>
      <w:rPr>
        <w:rFonts w:hint="default"/>
      </w:rPr>
    </w:lvl>
    <w:lvl w:ilvl="2">
      <w:start w:val="1"/>
      <w:numFmt w:val="decimal"/>
      <w:isLgl w:val="false"/>
      <w:suff w:val="tab"/>
      <w:lvlText w:val="%1.%2.%3."/>
      <w:lvlJc w:val="left"/>
      <w:pPr>
        <w:ind w:left="3098" w:hanging="720"/>
      </w:pPr>
      <w:rPr>
        <w:rFonts w:hint="default"/>
      </w:rPr>
    </w:lvl>
    <w:lvl w:ilvl="3">
      <w:start w:val="1"/>
      <w:numFmt w:val="decimal"/>
      <w:isLgl w:val="false"/>
      <w:suff w:val="tab"/>
      <w:lvlText w:val="%1.%2.%3.%4."/>
      <w:lvlJc w:val="left"/>
      <w:pPr>
        <w:ind w:left="4287" w:hanging="720"/>
      </w:pPr>
      <w:rPr>
        <w:rFonts w:hint="default"/>
      </w:rPr>
    </w:lvl>
    <w:lvl w:ilvl="4">
      <w:start w:val="1"/>
      <w:numFmt w:val="decimal"/>
      <w:isLgl w:val="false"/>
      <w:suff w:val="tab"/>
      <w:lvlText w:val="%1.%2.%3.%4.%5."/>
      <w:lvlJc w:val="left"/>
      <w:pPr>
        <w:ind w:left="5836" w:hanging="1080"/>
      </w:pPr>
      <w:rPr>
        <w:rFonts w:hint="default"/>
      </w:rPr>
    </w:lvl>
    <w:lvl w:ilvl="5">
      <w:start w:val="1"/>
      <w:numFmt w:val="decimal"/>
      <w:isLgl w:val="false"/>
      <w:suff w:val="tab"/>
      <w:lvlText w:val="%1.%2.%3.%4.%5.%6."/>
      <w:lvlJc w:val="left"/>
      <w:pPr>
        <w:ind w:left="7025" w:hanging="1080"/>
      </w:pPr>
      <w:rPr>
        <w:rFonts w:hint="default"/>
      </w:rPr>
    </w:lvl>
    <w:lvl w:ilvl="6">
      <w:start w:val="1"/>
      <w:numFmt w:val="decimal"/>
      <w:isLgl w:val="false"/>
      <w:suff w:val="tab"/>
      <w:lvlText w:val="%1.%2.%3.%4.%5.%6.%7."/>
      <w:lvlJc w:val="left"/>
      <w:pPr>
        <w:ind w:left="8574" w:hanging="1440"/>
      </w:pPr>
      <w:rPr>
        <w:rFonts w:hint="default"/>
      </w:rPr>
    </w:lvl>
    <w:lvl w:ilvl="7">
      <w:start w:val="1"/>
      <w:numFmt w:val="decimal"/>
      <w:isLgl w:val="false"/>
      <w:suff w:val="tab"/>
      <w:lvlText w:val="%1.%2.%3.%4.%5.%6.%7.%8."/>
      <w:lvlJc w:val="left"/>
      <w:pPr>
        <w:ind w:left="9763" w:hanging="1440"/>
      </w:pPr>
      <w:rPr>
        <w:rFonts w:hint="default"/>
      </w:rPr>
    </w:lvl>
    <w:lvl w:ilvl="8">
      <w:start w:val="1"/>
      <w:numFmt w:val="decimal"/>
      <w:isLgl w:val="false"/>
      <w:suff w:val="tab"/>
      <w:lvlText w:val="%1.%2.%3.%4.%5.%6.%7.%8.%9."/>
      <w:lvlJc w:val="left"/>
      <w:pPr>
        <w:ind w:left="11312" w:hanging="1800"/>
      </w:pPr>
      <w:rPr>
        <w:rFonts w:hint="default"/>
      </w:rPr>
    </w:lvl>
  </w:abstractNum>
  <w:abstractNum w:abstractNumId="5">
    <w:multiLevelType w:val="hybridMultilevel"/>
    <w:lvl w:ilvl="0">
      <w:start w:val="1"/>
      <w:numFmt w:val="decimal"/>
      <w:isLgl w:val="false"/>
      <w:suff w:val="tab"/>
      <w:lvlText w:val="%1."/>
      <w:lvlJc w:val="left"/>
      <w:pPr>
        <w:ind w:left="1070" w:hanging="360"/>
      </w:pPr>
      <w:rPr>
        <w:rFonts w:hint="default"/>
        <w:b/>
        <w:color w:val="000000" w:themeColor="text1"/>
      </w:rPr>
    </w:lvl>
    <w:lvl w:ilvl="1">
      <w:start w:val="1"/>
      <w:numFmt w:val="lowerLetter"/>
      <w:isLgl w:val="false"/>
      <w:suff w:val="tab"/>
      <w:lvlText w:val="%2."/>
      <w:lvlJc w:val="left"/>
      <w:pPr>
        <w:ind w:left="1014" w:hanging="360"/>
      </w:pPr>
    </w:lvl>
    <w:lvl w:ilvl="2">
      <w:start w:val="1"/>
      <w:numFmt w:val="lowerRoman"/>
      <w:isLgl w:val="false"/>
      <w:suff w:val="tab"/>
      <w:lvlText w:val="%3."/>
      <w:lvlJc w:val="right"/>
      <w:pPr>
        <w:ind w:left="1734" w:hanging="180"/>
      </w:pPr>
    </w:lvl>
    <w:lvl w:ilvl="3">
      <w:start w:val="1"/>
      <w:numFmt w:val="decimal"/>
      <w:isLgl w:val="false"/>
      <w:suff w:val="tab"/>
      <w:lvlText w:val="%4."/>
      <w:lvlJc w:val="left"/>
      <w:pPr>
        <w:ind w:left="2454" w:hanging="360"/>
      </w:pPr>
    </w:lvl>
    <w:lvl w:ilvl="4">
      <w:start w:val="1"/>
      <w:numFmt w:val="lowerLetter"/>
      <w:isLgl w:val="false"/>
      <w:suff w:val="tab"/>
      <w:lvlText w:val="%5."/>
      <w:lvlJc w:val="left"/>
      <w:pPr>
        <w:ind w:left="3174" w:hanging="360"/>
      </w:pPr>
    </w:lvl>
    <w:lvl w:ilvl="5">
      <w:start w:val="1"/>
      <w:numFmt w:val="lowerRoman"/>
      <w:isLgl w:val="false"/>
      <w:suff w:val="tab"/>
      <w:lvlText w:val="%6."/>
      <w:lvlJc w:val="right"/>
      <w:pPr>
        <w:ind w:left="3894" w:hanging="180"/>
      </w:pPr>
    </w:lvl>
    <w:lvl w:ilvl="6">
      <w:start w:val="1"/>
      <w:numFmt w:val="decimal"/>
      <w:isLgl w:val="false"/>
      <w:suff w:val="tab"/>
      <w:lvlText w:val="%7."/>
      <w:lvlJc w:val="left"/>
      <w:pPr>
        <w:ind w:left="4614" w:hanging="360"/>
      </w:pPr>
    </w:lvl>
    <w:lvl w:ilvl="7">
      <w:start w:val="1"/>
      <w:numFmt w:val="lowerLetter"/>
      <w:isLgl w:val="false"/>
      <w:suff w:val="tab"/>
      <w:lvlText w:val="%8."/>
      <w:lvlJc w:val="left"/>
      <w:pPr>
        <w:ind w:left="5334" w:hanging="360"/>
      </w:pPr>
    </w:lvl>
    <w:lvl w:ilvl="8">
      <w:start w:val="1"/>
      <w:numFmt w:val="lowerRoman"/>
      <w:isLgl w:val="false"/>
      <w:suff w:val="tab"/>
      <w:lvlText w:val="%9."/>
      <w:lvlJc w:val="right"/>
      <w:pPr>
        <w:ind w:left="6054" w:hanging="180"/>
      </w:pPr>
    </w:lvl>
  </w:abstractNum>
  <w:abstractNum w:abstractNumId="6">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7">
    <w:multiLevelType w:val="hybridMultilevel"/>
    <w:lvl w:ilvl="0">
      <w:start w:val="15"/>
      <w:numFmt w:val="decimal"/>
      <w:isLgl w:val="false"/>
      <w:suff w:val="tab"/>
      <w:lvlText w:val="%1"/>
      <w:lvlJc w:val="left"/>
      <w:pPr>
        <w:ind w:left="420" w:hanging="420"/>
      </w:pPr>
      <w:rPr>
        <w:rFonts w:hint="default"/>
      </w:rPr>
    </w:lvl>
    <w:lvl w:ilvl="1">
      <w:start w:val="5"/>
      <w:numFmt w:val="decimal"/>
      <w:isLgl w:val="false"/>
      <w:suff w:val="tab"/>
      <w:lvlText w:val="%1.%2"/>
      <w:lvlJc w:val="left"/>
      <w:pPr>
        <w:ind w:left="420" w:hanging="420"/>
      </w:pPr>
      <w:rPr>
        <w:rFonts w:hint="default"/>
      </w:rPr>
    </w:lvl>
    <w:lvl w:ilvl="2">
      <w:start w:val="1"/>
      <w:numFmt w:val="decimal"/>
      <w:isLgl w:val="false"/>
      <w:suff w:val="tab"/>
      <w:lvlText w:val="%1.%2.%3"/>
      <w:lvlJc w:val="left"/>
      <w:pPr>
        <w:ind w:left="720" w:hanging="720"/>
      </w:pPr>
      <w:rPr>
        <w:rFonts w:hint="default"/>
      </w:rPr>
    </w:lvl>
    <w:lvl w:ilvl="3">
      <w:start w:val="1"/>
      <w:numFmt w:val="decimal"/>
      <w:isLgl w:val="false"/>
      <w:suff w:val="tab"/>
      <w:lvlText w:val="%1.%2.%3.%4"/>
      <w:lvlJc w:val="left"/>
      <w:pPr>
        <w:ind w:left="720" w:hanging="720"/>
      </w:pPr>
      <w:rPr>
        <w:rFonts w:hint="default"/>
      </w:rPr>
    </w:lvl>
    <w:lvl w:ilvl="4">
      <w:start w:val="1"/>
      <w:numFmt w:val="decimal"/>
      <w:isLgl w:val="false"/>
      <w:suff w:val="tab"/>
      <w:lvlText w:val="%1.%2.%3.%4.%5"/>
      <w:lvlJc w:val="left"/>
      <w:pPr>
        <w:ind w:left="1080" w:hanging="1080"/>
      </w:pPr>
      <w:rPr>
        <w:rFonts w:hint="default"/>
      </w:rPr>
    </w:lvl>
    <w:lvl w:ilvl="5">
      <w:start w:val="1"/>
      <w:numFmt w:val="decimal"/>
      <w:isLgl w:val="false"/>
      <w:suff w:val="tab"/>
      <w:lvlText w:val="%1.%2.%3.%4.%5.%6"/>
      <w:lvlJc w:val="left"/>
      <w:pPr>
        <w:ind w:left="1080" w:hanging="1080"/>
      </w:pPr>
      <w:rPr>
        <w:rFonts w:hint="default"/>
      </w:rPr>
    </w:lvl>
    <w:lvl w:ilvl="6">
      <w:start w:val="1"/>
      <w:numFmt w:val="decimal"/>
      <w:isLgl w:val="false"/>
      <w:suff w:val="tab"/>
      <w:lvlText w:val="%1.%2.%3.%4.%5.%6.%7"/>
      <w:lvlJc w:val="left"/>
      <w:pPr>
        <w:ind w:left="1440" w:hanging="1440"/>
      </w:pPr>
      <w:rPr>
        <w:rFonts w:hint="default"/>
      </w:rPr>
    </w:lvl>
    <w:lvl w:ilvl="7">
      <w:start w:val="1"/>
      <w:numFmt w:val="decimal"/>
      <w:isLgl w:val="false"/>
      <w:suff w:val="tab"/>
      <w:lvlText w:val="%1.%2.%3.%4.%5.%6.%7.%8"/>
      <w:lvlJc w:val="left"/>
      <w:pPr>
        <w:ind w:left="1440" w:hanging="1440"/>
      </w:pPr>
      <w:rPr>
        <w:rFonts w:hint="default"/>
      </w:rPr>
    </w:lvl>
    <w:lvl w:ilvl="8">
      <w:start w:val="1"/>
      <w:numFmt w:val="decimal"/>
      <w:isLgl w:val="false"/>
      <w:suff w:val="tab"/>
      <w:lvlText w:val="%1.%2.%3.%4.%5.%6.%7.%8.%9"/>
      <w:lvlJc w:val="left"/>
      <w:pPr>
        <w:ind w:left="1800" w:hanging="1800"/>
      </w:pPr>
      <w:rPr>
        <w:rFonts w:hint="default"/>
      </w:rPr>
    </w:lvl>
  </w:abstractNum>
  <w:abstractNum w:abstractNumId="8">
    <w:multiLevelType w:val="hybridMultilevel"/>
    <w:lvl w:ilvl="0">
      <w:start w:val="1"/>
      <w:numFmt w:val="bullet"/>
      <w:pStyle w:val="1084"/>
      <w:isLgl w:val="false"/>
      <w:suff w:val="tab"/>
      <w:lvlText w:val=""/>
      <w:lvlJc w:val="left"/>
      <w:pPr>
        <w:ind w:left="1287" w:hanging="360"/>
      </w:pPr>
      <w:rPr>
        <w:rFonts w:ascii="Symbol" w:hAnsi="Symbol" w:hint="default"/>
      </w:rPr>
    </w:lvl>
    <w:lvl w:ilvl="1">
      <w:start w:val="1"/>
      <w:numFmt w:val="bullet"/>
      <w:isLgl w:val="false"/>
      <w:suff w:val="tab"/>
      <w:lvlText w:val="o"/>
      <w:lvlJc w:val="left"/>
      <w:pPr>
        <w:ind w:left="2007" w:hanging="360"/>
      </w:pPr>
      <w:rPr>
        <w:rFonts w:ascii="Courier New" w:hAnsi="Courier New" w:cs="Courier New" w:hint="default"/>
      </w:rPr>
    </w:lvl>
    <w:lvl w:ilvl="2">
      <w:start w:val="1"/>
      <w:numFmt w:val="bullet"/>
      <w:isLgl w:val="false"/>
      <w:suff w:val="tab"/>
      <w:lvlText w:val=""/>
      <w:lvlJc w:val="left"/>
      <w:pPr>
        <w:ind w:left="2727" w:hanging="360"/>
      </w:pPr>
      <w:rPr>
        <w:rFonts w:ascii="Wingdings" w:hAnsi="Wingdings" w:hint="default"/>
      </w:rPr>
    </w:lvl>
    <w:lvl w:ilvl="3">
      <w:start w:val="1"/>
      <w:numFmt w:val="bullet"/>
      <w:isLgl w:val="false"/>
      <w:suff w:val="tab"/>
      <w:lvlText w:val=""/>
      <w:lvlJc w:val="left"/>
      <w:pPr>
        <w:ind w:left="3447" w:hanging="360"/>
      </w:pPr>
      <w:rPr>
        <w:rFonts w:ascii="Symbol" w:hAnsi="Symbol" w:hint="default"/>
      </w:rPr>
    </w:lvl>
    <w:lvl w:ilvl="4">
      <w:start w:val="1"/>
      <w:numFmt w:val="bullet"/>
      <w:isLgl w:val="false"/>
      <w:suff w:val="tab"/>
      <w:lvlText w:val="o"/>
      <w:lvlJc w:val="left"/>
      <w:pPr>
        <w:ind w:left="4167" w:hanging="360"/>
      </w:pPr>
      <w:rPr>
        <w:rFonts w:ascii="Courier New" w:hAnsi="Courier New" w:cs="Courier New" w:hint="default"/>
      </w:rPr>
    </w:lvl>
    <w:lvl w:ilvl="5">
      <w:start w:val="1"/>
      <w:numFmt w:val="bullet"/>
      <w:isLgl w:val="false"/>
      <w:suff w:val="tab"/>
      <w:lvlText w:val=""/>
      <w:lvlJc w:val="left"/>
      <w:pPr>
        <w:ind w:left="4887" w:hanging="360"/>
      </w:pPr>
      <w:rPr>
        <w:rFonts w:ascii="Wingdings" w:hAnsi="Wingdings" w:hint="default"/>
      </w:rPr>
    </w:lvl>
    <w:lvl w:ilvl="6">
      <w:start w:val="1"/>
      <w:numFmt w:val="bullet"/>
      <w:isLgl w:val="false"/>
      <w:suff w:val="tab"/>
      <w:lvlText w:val=""/>
      <w:lvlJc w:val="left"/>
      <w:pPr>
        <w:ind w:left="5607" w:hanging="360"/>
      </w:pPr>
      <w:rPr>
        <w:rFonts w:ascii="Symbol" w:hAnsi="Symbol" w:hint="default"/>
      </w:rPr>
    </w:lvl>
    <w:lvl w:ilvl="7">
      <w:start w:val="1"/>
      <w:numFmt w:val="bullet"/>
      <w:isLgl w:val="false"/>
      <w:suff w:val="tab"/>
      <w:lvlText w:val="o"/>
      <w:lvlJc w:val="left"/>
      <w:pPr>
        <w:ind w:left="6327" w:hanging="360"/>
      </w:pPr>
      <w:rPr>
        <w:rFonts w:ascii="Courier New" w:hAnsi="Courier New" w:cs="Courier New" w:hint="default"/>
      </w:rPr>
    </w:lvl>
    <w:lvl w:ilvl="8">
      <w:start w:val="1"/>
      <w:numFmt w:val="bullet"/>
      <w:isLgl w:val="false"/>
      <w:suff w:val="tab"/>
      <w:lvlText w:val=""/>
      <w:lvlJc w:val="left"/>
      <w:pPr>
        <w:ind w:left="7047" w:hanging="360"/>
      </w:pPr>
      <w:rPr>
        <w:rFonts w:ascii="Wingdings" w:hAnsi="Wingdings" w:hint="default"/>
      </w:rPr>
    </w:lvl>
  </w:abstractNum>
  <w:abstractNum w:abstractNumId="9">
    <w:multiLevelType w:val="hybridMultilevel"/>
    <w:lvl w:ilvl="0">
      <w:start w:val="24"/>
      <w:numFmt w:val="decimal"/>
      <w:isLgl w:val="false"/>
      <w:suff w:val="tab"/>
      <w:lvlText w:val="%1."/>
      <w:lvlJc w:val="left"/>
      <w:pPr>
        <w:ind w:left="645" w:hanging="645"/>
      </w:pPr>
      <w:rPr>
        <w:rFonts w:hint="default"/>
      </w:rPr>
    </w:lvl>
    <w:lvl w:ilvl="1">
      <w:start w:val="6"/>
      <w:numFmt w:val="decimal"/>
      <w:isLgl w:val="false"/>
      <w:suff w:val="tab"/>
      <w:lvlText w:val="%1.%2."/>
      <w:lvlJc w:val="left"/>
      <w:pPr>
        <w:ind w:left="720" w:hanging="720"/>
      </w:pPr>
      <w:rPr>
        <w:rFonts w:hint="default"/>
      </w:rPr>
    </w:lvl>
    <w:lvl w:ilvl="2">
      <w:start w:val="1"/>
      <w:numFmt w:val="decimal"/>
      <w:isLgl w:val="false"/>
      <w:suff w:val="tab"/>
      <w:lvlText w:val="%1.%2.%3."/>
      <w:lvlJc w:val="left"/>
      <w:pPr>
        <w:ind w:left="720" w:hanging="720"/>
      </w:pPr>
      <w:rPr>
        <w:rFonts w:hint="default"/>
      </w:rPr>
    </w:lvl>
    <w:lvl w:ilvl="3">
      <w:start w:val="1"/>
      <w:numFmt w:val="decimal"/>
      <w:isLgl w:val="false"/>
      <w:suff w:val="tab"/>
      <w:lvlText w:val="%1.%2.%3.%4."/>
      <w:lvlJc w:val="left"/>
      <w:pPr>
        <w:ind w:left="1080" w:hanging="1080"/>
      </w:pPr>
      <w:rPr>
        <w:rFonts w:hint="default"/>
      </w:rPr>
    </w:lvl>
    <w:lvl w:ilvl="4">
      <w:start w:val="1"/>
      <w:numFmt w:val="decimal"/>
      <w:isLgl w:val="false"/>
      <w:suff w:val="tab"/>
      <w:lvlText w:val="%1.%2.%3.%4.%5."/>
      <w:lvlJc w:val="left"/>
      <w:pPr>
        <w:ind w:left="1440" w:hanging="1440"/>
      </w:pPr>
      <w:rPr>
        <w:rFonts w:hint="default"/>
      </w:rPr>
    </w:lvl>
    <w:lvl w:ilvl="5">
      <w:start w:val="1"/>
      <w:numFmt w:val="decimal"/>
      <w:isLgl w:val="false"/>
      <w:suff w:val="tab"/>
      <w:lvlText w:val="%1.%2.%3.%4.%5.%6."/>
      <w:lvlJc w:val="left"/>
      <w:pPr>
        <w:ind w:left="1440" w:hanging="1440"/>
      </w:pPr>
      <w:rPr>
        <w:rFonts w:hint="default"/>
      </w:rPr>
    </w:lvl>
    <w:lvl w:ilvl="6">
      <w:start w:val="1"/>
      <w:numFmt w:val="decimal"/>
      <w:isLgl w:val="false"/>
      <w:suff w:val="tab"/>
      <w:lvlText w:val="%1.%2.%3.%4.%5.%6.%7."/>
      <w:lvlJc w:val="left"/>
      <w:pPr>
        <w:ind w:left="1800" w:hanging="1800"/>
      </w:pPr>
      <w:rPr>
        <w:rFonts w:hint="default"/>
      </w:rPr>
    </w:lvl>
    <w:lvl w:ilvl="7">
      <w:start w:val="1"/>
      <w:numFmt w:val="decimal"/>
      <w:isLgl w:val="false"/>
      <w:suff w:val="tab"/>
      <w:lvlText w:val="%1.%2.%3.%4.%5.%6.%7.%8."/>
      <w:lvlJc w:val="left"/>
      <w:pPr>
        <w:ind w:left="2160" w:hanging="2160"/>
      </w:pPr>
      <w:rPr>
        <w:rFonts w:hint="default"/>
      </w:rPr>
    </w:lvl>
    <w:lvl w:ilvl="8">
      <w:start w:val="1"/>
      <w:numFmt w:val="decimal"/>
      <w:isLgl w:val="false"/>
      <w:suff w:val="tab"/>
      <w:lvlText w:val="%1.%2.%3.%4.%5.%6.%7.%8.%9."/>
      <w:lvlJc w:val="left"/>
      <w:pPr>
        <w:ind w:left="2160" w:hanging="2160"/>
      </w:pPr>
      <w:rPr>
        <w:rFonts w:hint="default"/>
      </w:rPr>
    </w:lvl>
  </w:abstractNum>
  <w:abstractNum w:abstractNumId="10">
    <w:multiLevelType w:val="hybridMultilevel"/>
    <w:lvl w:ilvl="0">
      <w:start w:val="1"/>
      <w:numFmt w:val="bullet"/>
      <w:isLgl w:val="false"/>
      <w:suff w:val="tab"/>
      <w:lvlText w:val="•"/>
      <w:lvlJc w:val="left"/>
      <w:pPr>
        <w:ind w:left="850" w:hanging="708"/>
      </w:pPr>
      <w:rPr>
        <w:rFonts w:ascii="Times New Roman" w:hAnsi="Times New Roman" w:cs="Times New Roman" w:eastAsia="Calibri" w:hint="default"/>
      </w:rPr>
    </w:lvl>
    <w:lvl w:ilvl="1">
      <w:start w:val="1"/>
      <w:numFmt w:val="bullet"/>
      <w:isLgl w:val="false"/>
      <w:suff w:val="tab"/>
      <w:lvlText w:val="o"/>
      <w:lvlJc w:val="left"/>
      <w:pPr>
        <w:ind w:left="1222" w:hanging="360"/>
      </w:pPr>
      <w:rPr>
        <w:rFonts w:ascii="Courier New" w:hAnsi="Courier New" w:cs="Courier New" w:hint="default"/>
      </w:rPr>
    </w:lvl>
    <w:lvl w:ilvl="2">
      <w:start w:val="1"/>
      <w:numFmt w:val="bullet"/>
      <w:isLgl w:val="false"/>
      <w:suff w:val="tab"/>
      <w:lvlText w:val=""/>
      <w:lvlJc w:val="left"/>
      <w:pPr>
        <w:ind w:left="1942" w:hanging="360"/>
      </w:pPr>
      <w:rPr>
        <w:rFonts w:ascii="Wingdings" w:hAnsi="Wingdings" w:hint="default"/>
      </w:rPr>
    </w:lvl>
    <w:lvl w:ilvl="3">
      <w:start w:val="1"/>
      <w:numFmt w:val="bullet"/>
      <w:isLgl w:val="false"/>
      <w:suff w:val="tab"/>
      <w:lvlText w:val=""/>
      <w:lvlJc w:val="left"/>
      <w:pPr>
        <w:ind w:left="2662" w:hanging="360"/>
      </w:pPr>
      <w:rPr>
        <w:rFonts w:ascii="Symbol" w:hAnsi="Symbol" w:hint="default"/>
      </w:rPr>
    </w:lvl>
    <w:lvl w:ilvl="4">
      <w:start w:val="1"/>
      <w:numFmt w:val="bullet"/>
      <w:isLgl w:val="false"/>
      <w:suff w:val="tab"/>
      <w:lvlText w:val="o"/>
      <w:lvlJc w:val="left"/>
      <w:pPr>
        <w:ind w:left="3382" w:hanging="360"/>
      </w:pPr>
      <w:rPr>
        <w:rFonts w:ascii="Courier New" w:hAnsi="Courier New" w:cs="Courier New" w:hint="default"/>
      </w:rPr>
    </w:lvl>
    <w:lvl w:ilvl="5">
      <w:start w:val="1"/>
      <w:numFmt w:val="bullet"/>
      <w:isLgl w:val="false"/>
      <w:suff w:val="tab"/>
      <w:lvlText w:val=""/>
      <w:lvlJc w:val="left"/>
      <w:pPr>
        <w:ind w:left="4102" w:hanging="360"/>
      </w:pPr>
      <w:rPr>
        <w:rFonts w:ascii="Wingdings" w:hAnsi="Wingdings" w:hint="default"/>
      </w:rPr>
    </w:lvl>
    <w:lvl w:ilvl="6">
      <w:start w:val="1"/>
      <w:numFmt w:val="bullet"/>
      <w:isLgl w:val="false"/>
      <w:suff w:val="tab"/>
      <w:lvlText w:val=""/>
      <w:lvlJc w:val="left"/>
      <w:pPr>
        <w:ind w:left="4822" w:hanging="360"/>
      </w:pPr>
      <w:rPr>
        <w:rFonts w:ascii="Symbol" w:hAnsi="Symbol" w:hint="default"/>
      </w:rPr>
    </w:lvl>
    <w:lvl w:ilvl="7">
      <w:start w:val="1"/>
      <w:numFmt w:val="bullet"/>
      <w:isLgl w:val="false"/>
      <w:suff w:val="tab"/>
      <w:lvlText w:val="o"/>
      <w:lvlJc w:val="left"/>
      <w:pPr>
        <w:ind w:left="5542" w:hanging="360"/>
      </w:pPr>
      <w:rPr>
        <w:rFonts w:ascii="Courier New" w:hAnsi="Courier New" w:cs="Courier New" w:hint="default"/>
      </w:rPr>
    </w:lvl>
    <w:lvl w:ilvl="8">
      <w:start w:val="1"/>
      <w:numFmt w:val="bullet"/>
      <w:isLgl w:val="false"/>
      <w:suff w:val="tab"/>
      <w:lvlText w:val=""/>
      <w:lvlJc w:val="left"/>
      <w:pPr>
        <w:ind w:left="6262" w:hanging="360"/>
      </w:pPr>
      <w:rPr>
        <w:rFonts w:ascii="Wingdings" w:hAnsi="Wingdings" w:hint="default"/>
      </w:rPr>
    </w:lvl>
  </w:abstractNum>
  <w:abstractNum w:abstractNumId="11">
    <w:multiLevelType w:val="hybridMultilevel"/>
    <w:lvl w:ilvl="0">
      <w:start w:val="1"/>
      <w:numFmt w:val="decimal"/>
      <w:isLgl w:val="false"/>
      <w:suff w:val="tab"/>
      <w:lvlText w:val="%1."/>
      <w:lvlJc w:val="left"/>
      <w:pPr>
        <w:ind w:left="432" w:hanging="432"/>
        <w:tabs>
          <w:tab w:val="num" w:pos="432" w:leader="none"/>
        </w:tabs>
      </w:pPr>
    </w:lvl>
    <w:lvl w:ilvl="1">
      <w:start w:val="1"/>
      <w:numFmt w:val="decimal"/>
      <w:isLgl w:val="false"/>
      <w:suff w:val="tab"/>
      <w:lvlText w:val="%1.%2"/>
      <w:lvlJc w:val="left"/>
      <w:pPr>
        <w:ind w:left="576" w:hanging="576"/>
        <w:tabs>
          <w:tab w:val="num" w:pos="576" w:leader="none"/>
        </w:tabs>
      </w:pPr>
    </w:lvl>
    <w:lvl w:ilvl="2">
      <w:start w:val="1"/>
      <w:numFmt w:val="decimal"/>
      <w:isLgl w:val="false"/>
      <w:suff w:val="tab"/>
      <w:lvlText w:val="%1.%2.%3"/>
      <w:lvlJc w:val="left"/>
      <w:pPr>
        <w:ind w:left="720" w:hanging="720"/>
        <w:tabs>
          <w:tab w:val="num" w:pos="720" w:leader="none"/>
        </w:tabs>
      </w:pPr>
    </w:lvl>
    <w:lvl w:ilvl="3">
      <w:start w:val="1"/>
      <w:numFmt w:val="decimal"/>
      <w:isLgl w:val="false"/>
      <w:suff w:val="tab"/>
      <w:lvlText w:val="%1.%2.%3.%4"/>
      <w:lvlJc w:val="left"/>
      <w:pPr>
        <w:ind w:left="864" w:hanging="864"/>
        <w:tabs>
          <w:tab w:val="num" w:pos="864" w:leader="none"/>
        </w:tabs>
      </w:pPr>
    </w:lvl>
    <w:lvl w:ilvl="4">
      <w:start w:val="1"/>
      <w:numFmt w:val="decimal"/>
      <w:isLgl w:val="false"/>
      <w:suff w:val="tab"/>
      <w:lvlText w:val="%1.%2.%3.%4.%5"/>
      <w:lvlJc w:val="left"/>
      <w:pPr>
        <w:ind w:left="1008" w:hanging="1008"/>
        <w:tabs>
          <w:tab w:val="num" w:pos="1008" w:leader="none"/>
        </w:tabs>
      </w:pPr>
    </w:lvl>
    <w:lvl w:ilvl="5">
      <w:start w:val="1"/>
      <w:numFmt w:val="decimal"/>
      <w:isLgl w:val="false"/>
      <w:suff w:val="tab"/>
      <w:lvlText w:val="%1.%2.%3.%4.%5.%6"/>
      <w:lvlJc w:val="left"/>
      <w:pPr>
        <w:ind w:left="1152" w:hanging="1152"/>
        <w:tabs>
          <w:tab w:val="num" w:pos="1152" w:leader="none"/>
        </w:tabs>
      </w:pPr>
    </w:lvl>
    <w:lvl w:ilvl="6">
      <w:start w:val="1"/>
      <w:numFmt w:val="decimal"/>
      <w:isLgl w:val="false"/>
      <w:suff w:val="tab"/>
      <w:lvlText w:val="%1.%2.%3.%4.%5.%6.%7"/>
      <w:lvlJc w:val="left"/>
      <w:pPr>
        <w:ind w:left="1296" w:hanging="1296"/>
        <w:tabs>
          <w:tab w:val="num" w:pos="1296" w:leader="none"/>
        </w:tabs>
      </w:pPr>
    </w:lvl>
    <w:lvl w:ilvl="7">
      <w:start w:val="1"/>
      <w:numFmt w:val="decimal"/>
      <w:isLgl w:val="false"/>
      <w:suff w:val="tab"/>
      <w:lvlText w:val="%1.%2.%3.%4.%5.%6.%7.%8"/>
      <w:lvlJc w:val="left"/>
      <w:pPr>
        <w:ind w:left="1440" w:hanging="1440"/>
        <w:tabs>
          <w:tab w:val="num" w:pos="1440" w:leader="none"/>
        </w:tabs>
      </w:pPr>
    </w:lvl>
    <w:lvl w:ilvl="8">
      <w:start w:val="1"/>
      <w:numFmt w:val="decimal"/>
      <w:isLgl w:val="false"/>
      <w:suff w:val="tab"/>
      <w:lvlText w:val="%1.%2.%3.%4.%5.%6.%7.%8.%9"/>
      <w:lvlJc w:val="left"/>
      <w:pPr>
        <w:ind w:left="1584" w:hanging="1584"/>
        <w:tabs>
          <w:tab w:val="num" w:pos="1584" w:leader="none"/>
        </w:tabs>
      </w:pPr>
    </w:lvl>
  </w:abstractNum>
  <w:abstractNum w:abstractNumId="12">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3">
    <w:multiLevelType w:val="hybridMultilevel"/>
    <w:lvl w:ilvl="0">
      <w:start w:val="1"/>
      <w:numFmt w:val="decimal"/>
      <w:isLgl w:val="false"/>
      <w:suff w:val="tab"/>
      <w:lvlText w:val="%1)"/>
      <w:lvlJc w:val="left"/>
      <w:pPr>
        <w:ind w:left="1069" w:hanging="360"/>
      </w:pPr>
      <w:rPr>
        <w:rFonts w:hint="default"/>
        <w:b/>
        <w:bCs/>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14">
    <w:multiLevelType w:val="hybridMultilevel"/>
    <w:styleLink w:val="1130"/>
    <w:lvl w:ilvl="0">
      <w:start w:val="1"/>
      <w:numFmt w:val="bullet"/>
      <w:pStyle w:val="1130"/>
      <w:isLgl w:val="false"/>
      <w:suff w:val="tab"/>
      <w:lvlText w:val="-"/>
      <w:lvlJc w:val="left"/>
      <w:pPr/>
      <w:rPr>
        <w:rFonts w:ascii="Symbol" w:hAnsi="Symbol"/>
      </w:rPr>
    </w:lvl>
    <w:lvl w:ilvl="1">
      <w:start w:val="1"/>
      <w:numFmt w:val="bullet"/>
      <w:isLgl w:val="false"/>
      <w:suff w:val="tab"/>
      <w:lvlText w:val="o"/>
      <w:lvlJc w:val="left"/>
      <w:pPr/>
      <w:rPr>
        <w:rFonts w:ascii="Courier New" w:hAnsi="Courier New" w:cs="Courier New"/>
      </w:rPr>
    </w:lvl>
    <w:lvl w:ilvl="2">
      <w:start w:val="1"/>
      <w:numFmt w:val="bullet"/>
      <w:isLgl w:val="false"/>
      <w:suff w:val="tab"/>
      <w:lvlText w:val=""/>
      <w:lvlJc w:val="left"/>
      <w:pPr/>
      <w:rPr>
        <w:rFonts w:ascii="Wingdings" w:hAnsi="Wingdings"/>
      </w:rPr>
    </w:lvl>
    <w:lvl w:ilvl="3">
      <w:start w:val="1"/>
      <w:numFmt w:val="bullet"/>
      <w:isLgl w:val="false"/>
      <w:suff w:val="tab"/>
      <w:lvlText w:val=""/>
      <w:lvlJc w:val="left"/>
      <w:pPr/>
      <w:rPr>
        <w:rFonts w:ascii="Symbol" w:hAnsi="Symbol"/>
      </w:rPr>
    </w:lvl>
    <w:lvl w:ilvl="4">
      <w:start w:val="1"/>
      <w:numFmt w:val="bullet"/>
      <w:isLgl w:val="false"/>
      <w:suff w:val="tab"/>
      <w:lvlText w:val="o"/>
      <w:lvlJc w:val="left"/>
      <w:pPr/>
      <w:rPr>
        <w:rFonts w:ascii="Courier New" w:hAnsi="Courier New" w:cs="Courier New"/>
      </w:rPr>
    </w:lvl>
    <w:lvl w:ilvl="5">
      <w:start w:val="1"/>
      <w:numFmt w:val="bullet"/>
      <w:isLgl w:val="false"/>
      <w:suff w:val="tab"/>
      <w:lvlText w:val=""/>
      <w:lvlJc w:val="left"/>
      <w:pPr/>
      <w:rPr>
        <w:rFonts w:ascii="Wingdings" w:hAnsi="Wingdings"/>
      </w:rPr>
    </w:lvl>
    <w:lvl w:ilvl="6">
      <w:start w:val="1"/>
      <w:numFmt w:val="bullet"/>
      <w:isLgl w:val="false"/>
      <w:suff w:val="tab"/>
      <w:lvlText w:val=""/>
      <w:lvlJc w:val="left"/>
      <w:pPr/>
      <w:rPr>
        <w:rFonts w:ascii="Symbol" w:hAnsi="Symbol"/>
      </w:rPr>
    </w:lvl>
    <w:lvl w:ilvl="7">
      <w:start w:val="1"/>
      <w:numFmt w:val="bullet"/>
      <w:isLgl w:val="false"/>
      <w:suff w:val="tab"/>
      <w:lvlText w:val="o"/>
      <w:lvlJc w:val="left"/>
      <w:pPr/>
      <w:rPr>
        <w:rFonts w:ascii="Courier New" w:hAnsi="Courier New" w:cs="Courier New"/>
      </w:rPr>
    </w:lvl>
    <w:lvl w:ilvl="8">
      <w:start w:val="1"/>
      <w:numFmt w:val="bullet"/>
      <w:isLgl w:val="false"/>
      <w:suff w:val="tab"/>
      <w:lvlText w:val=""/>
      <w:lvlJc w:val="left"/>
      <w:pPr/>
      <w:rPr>
        <w:rFonts w:ascii="Wingdings" w:hAnsi="Wingdings"/>
      </w:rPr>
    </w:lvl>
  </w:abstractNum>
  <w:abstractNum w:abstractNumId="15">
    <w:multiLevelType w:val="hybridMultilevel"/>
    <w:lvl w:ilvl="0">
      <w:start w:val="5"/>
      <w:numFmt w:val="decimal"/>
      <w:isLgl w:val="false"/>
      <w:suff w:val="tab"/>
      <w:lvlText w:val="%1"/>
      <w:lvlJc w:val="left"/>
      <w:pPr>
        <w:ind w:left="1070" w:hanging="360"/>
      </w:pPr>
      <w:rPr>
        <w:b/>
      </w:rPr>
    </w:lvl>
    <w:lvl w:ilvl="1">
      <w:start w:val="1"/>
      <w:numFmt w:val="decimal"/>
      <w:isLgl w:val="false"/>
      <w:suff w:val="tab"/>
      <w:lvlText w:val="%1.%2"/>
      <w:lvlJc w:val="left"/>
      <w:pPr>
        <w:ind w:left="1069" w:hanging="360"/>
      </w:pPr>
    </w:lvl>
    <w:lvl w:ilvl="2">
      <w:start w:val="1"/>
      <w:numFmt w:val="decimal"/>
      <w:isLgl w:val="false"/>
      <w:suff w:val="tab"/>
      <w:lvlText w:val="%1.%2.%3"/>
      <w:lvlJc w:val="left"/>
      <w:pPr>
        <w:ind w:left="2138" w:hanging="720"/>
      </w:pPr>
    </w:lvl>
    <w:lvl w:ilvl="3">
      <w:start w:val="1"/>
      <w:numFmt w:val="decimal"/>
      <w:isLgl w:val="false"/>
      <w:suff w:val="tab"/>
      <w:lvlText w:val="%1.%2.%3.%4"/>
      <w:lvlJc w:val="left"/>
      <w:pPr>
        <w:ind w:left="2847" w:hanging="720"/>
      </w:pPr>
    </w:lvl>
    <w:lvl w:ilvl="4">
      <w:start w:val="1"/>
      <w:numFmt w:val="decimal"/>
      <w:isLgl w:val="false"/>
      <w:suff w:val="tab"/>
      <w:lvlText w:val="%1.%2.%3.%4.%5"/>
      <w:lvlJc w:val="left"/>
      <w:pPr>
        <w:ind w:left="3916" w:hanging="1080"/>
      </w:pPr>
    </w:lvl>
    <w:lvl w:ilvl="5">
      <w:start w:val="1"/>
      <w:numFmt w:val="decimal"/>
      <w:isLgl w:val="false"/>
      <w:suff w:val="tab"/>
      <w:lvlText w:val="%1.%2.%3.%4.%5.%6"/>
      <w:lvlJc w:val="left"/>
      <w:pPr>
        <w:ind w:left="4625" w:hanging="1080"/>
      </w:pPr>
    </w:lvl>
    <w:lvl w:ilvl="6">
      <w:start w:val="1"/>
      <w:numFmt w:val="decimal"/>
      <w:isLgl w:val="false"/>
      <w:suff w:val="tab"/>
      <w:lvlText w:val="%1.%2.%3.%4.%5.%6.%7"/>
      <w:lvlJc w:val="left"/>
      <w:pPr>
        <w:ind w:left="5694" w:hanging="1440"/>
      </w:pPr>
    </w:lvl>
    <w:lvl w:ilvl="7">
      <w:start w:val="1"/>
      <w:numFmt w:val="decimal"/>
      <w:isLgl w:val="false"/>
      <w:suff w:val="tab"/>
      <w:lvlText w:val="%1.%2.%3.%4.%5.%6.%7.%8"/>
      <w:lvlJc w:val="left"/>
      <w:pPr>
        <w:ind w:left="6403" w:hanging="1440"/>
      </w:pPr>
    </w:lvl>
    <w:lvl w:ilvl="8">
      <w:start w:val="1"/>
      <w:numFmt w:val="decimal"/>
      <w:isLgl w:val="false"/>
      <w:suff w:val="tab"/>
      <w:lvlText w:val="%1.%2.%3.%4.%5.%6.%7.%8.%9"/>
      <w:lvlJc w:val="left"/>
      <w:pPr>
        <w:ind w:left="7472" w:hanging="1800"/>
      </w:pPr>
    </w:lvl>
  </w:abstractNum>
  <w:abstractNum w:abstractNumId="16">
    <w:multiLevelType w:val="hybridMultilevel"/>
    <w:lvl w:ilvl="0">
      <w:start w:val="25"/>
      <w:numFmt w:val="decimal"/>
      <w:isLgl w:val="false"/>
      <w:suff w:val="tab"/>
      <w:lvlText w:val="%1."/>
      <w:lvlJc w:val="left"/>
      <w:pPr>
        <w:ind w:left="810" w:hanging="810"/>
      </w:pPr>
      <w:rPr>
        <w:rFonts w:hint="default"/>
      </w:rPr>
    </w:lvl>
    <w:lvl w:ilvl="1">
      <w:start w:val="17"/>
      <w:numFmt w:val="decimal"/>
      <w:isLgl w:val="false"/>
      <w:suff w:val="tab"/>
      <w:lvlText w:val="%1.%2."/>
      <w:lvlJc w:val="left"/>
      <w:pPr>
        <w:ind w:left="1530" w:hanging="810"/>
      </w:pPr>
      <w:rPr>
        <w:rFonts w:hint="default"/>
      </w:rPr>
    </w:lvl>
    <w:lvl w:ilvl="2">
      <w:start w:val="1"/>
      <w:numFmt w:val="decimal"/>
      <w:isLgl w:val="false"/>
      <w:suff w:val="tab"/>
      <w:lvlText w:val="%1.%2.%3."/>
      <w:lvlJc w:val="left"/>
      <w:pPr>
        <w:ind w:left="2250" w:hanging="810"/>
      </w:pPr>
      <w:rPr>
        <w:rFonts w:hint="default"/>
      </w:rPr>
    </w:lvl>
    <w:lvl w:ilvl="3">
      <w:start w:val="1"/>
      <w:numFmt w:val="decimal"/>
      <w:isLgl w:val="false"/>
      <w:suff w:val="tab"/>
      <w:lvlText w:val="%1.%2.%3.%4."/>
      <w:lvlJc w:val="left"/>
      <w:pPr>
        <w:ind w:left="3240" w:hanging="1080"/>
      </w:pPr>
      <w:rPr>
        <w:rFonts w:hint="default"/>
      </w:rPr>
    </w:lvl>
    <w:lvl w:ilvl="4">
      <w:start w:val="1"/>
      <w:numFmt w:val="decimal"/>
      <w:isLgl w:val="false"/>
      <w:suff w:val="tab"/>
      <w:lvlText w:val="%1.%2.%3.%4.%5."/>
      <w:lvlJc w:val="left"/>
      <w:pPr>
        <w:ind w:left="4320" w:hanging="1440"/>
      </w:pPr>
      <w:rPr>
        <w:rFonts w:hint="default"/>
      </w:rPr>
    </w:lvl>
    <w:lvl w:ilvl="5">
      <w:start w:val="1"/>
      <w:numFmt w:val="decimal"/>
      <w:isLgl w:val="false"/>
      <w:suff w:val="tab"/>
      <w:lvlText w:val="%1.%2.%3.%4.%5.%6."/>
      <w:lvlJc w:val="left"/>
      <w:pPr>
        <w:ind w:left="5040" w:hanging="1440"/>
      </w:pPr>
      <w:rPr>
        <w:rFonts w:hint="default"/>
      </w:rPr>
    </w:lvl>
    <w:lvl w:ilvl="6">
      <w:start w:val="1"/>
      <w:numFmt w:val="decimal"/>
      <w:isLgl w:val="false"/>
      <w:suff w:val="tab"/>
      <w:lvlText w:val="%1.%2.%3.%4.%5.%6.%7."/>
      <w:lvlJc w:val="left"/>
      <w:pPr>
        <w:ind w:left="6120" w:hanging="1800"/>
      </w:pPr>
      <w:rPr>
        <w:rFonts w:hint="default"/>
      </w:rPr>
    </w:lvl>
    <w:lvl w:ilvl="7">
      <w:start w:val="1"/>
      <w:numFmt w:val="decimal"/>
      <w:isLgl w:val="false"/>
      <w:suff w:val="tab"/>
      <w:lvlText w:val="%1.%2.%3.%4.%5.%6.%7.%8."/>
      <w:lvlJc w:val="left"/>
      <w:pPr>
        <w:ind w:left="7200" w:hanging="2160"/>
      </w:pPr>
      <w:rPr>
        <w:rFonts w:hint="default"/>
      </w:rPr>
    </w:lvl>
    <w:lvl w:ilvl="8">
      <w:start w:val="1"/>
      <w:numFmt w:val="decimal"/>
      <w:isLgl w:val="false"/>
      <w:suff w:val="tab"/>
      <w:lvlText w:val="%1.%2.%3.%4.%5.%6.%7.%8.%9."/>
      <w:lvlJc w:val="left"/>
      <w:pPr>
        <w:ind w:left="7920" w:hanging="2160"/>
      </w:pPr>
      <w:rPr>
        <w:rFonts w:hint="default"/>
      </w:rPr>
    </w:lvl>
  </w:abstractNum>
  <w:abstractNum w:abstractNumId="17">
    <w:multiLevelType w:val="hybridMultilevel"/>
    <w:lvl w:ilvl="0">
      <w:start w:val="3"/>
      <w:numFmt w:val="decimal"/>
      <w:isLgl w:val="false"/>
      <w:suff w:val="tab"/>
      <w:lvlText w:val="%1."/>
      <w:lvlJc w:val="left"/>
      <w:pPr>
        <w:ind w:left="720" w:hanging="360"/>
      </w:pPr>
      <w:rPr>
        <w:rFonts w:hint="default"/>
      </w:rPr>
    </w:lvl>
    <w:lvl w:ilvl="1">
      <w:start w:val="1"/>
      <w:numFmt w:val="decimal"/>
      <w:isLgl w:val="false"/>
      <w:suff w:val="tab"/>
      <w:lvlText w:val="%1.%2."/>
      <w:lvlJc w:val="left"/>
      <w:pPr>
        <w:ind w:left="1080" w:hanging="360"/>
      </w:pPr>
      <w:rPr>
        <w:rFonts w:ascii="Times New Roman" w:hAnsi="Times New Roman" w:cs="Times New Roman" w:hint="default"/>
        <w:b/>
        <w:sz w:val="28"/>
        <w:szCs w:val="28"/>
      </w:rPr>
    </w:lvl>
    <w:lvl w:ilvl="2">
      <w:start w:val="1"/>
      <w:numFmt w:val="decimal"/>
      <w:isLgl w:val="false"/>
      <w:suff w:val="tab"/>
      <w:lvlText w:val="%1.%2.%3."/>
      <w:lvlJc w:val="left"/>
      <w:pPr>
        <w:ind w:left="1800" w:hanging="720"/>
      </w:pPr>
      <w:rPr>
        <w:rFonts w:ascii="Times New Roman" w:hAnsi="Times New Roman" w:cs="Times New Roman" w:hint="default"/>
        <w:b/>
        <w:sz w:val="28"/>
        <w:szCs w:val="28"/>
      </w:rPr>
    </w:lvl>
    <w:lvl w:ilvl="3">
      <w:start w:val="1"/>
      <w:numFmt w:val="decimal"/>
      <w:isLgl w:val="false"/>
      <w:suff w:val="tab"/>
      <w:lvlText w:val="%1.%2.%3.%4."/>
      <w:lvlJc w:val="left"/>
      <w:pPr>
        <w:ind w:left="2160" w:hanging="720"/>
      </w:pPr>
      <w:rPr>
        <w:rFonts w:ascii="Calibri" w:hAnsi="Calibri" w:cs="Calibri" w:hint="default"/>
        <w:b/>
        <w:sz w:val="18"/>
      </w:rPr>
    </w:lvl>
    <w:lvl w:ilvl="4">
      <w:start w:val="1"/>
      <w:numFmt w:val="bullet"/>
      <w:isLgl w:val="false"/>
      <w:suff w:val="tab"/>
      <w:lvlText w:val=""/>
      <w:lvlJc w:val="left"/>
      <w:pPr>
        <w:ind w:left="2880" w:hanging="1080"/>
      </w:pPr>
      <w:rPr>
        <w:rFonts w:ascii="Symbol" w:hAnsi="Symbol" w:hint="default"/>
        <w:b/>
        <w:sz w:val="18"/>
      </w:rPr>
    </w:lvl>
    <w:lvl w:ilvl="5">
      <w:start w:val="1"/>
      <w:numFmt w:val="decimal"/>
      <w:isLgl w:val="false"/>
      <w:suff w:val="tab"/>
      <w:lvlText w:val="%1.%2.%3.%4.%5.%6."/>
      <w:lvlJc w:val="left"/>
      <w:pPr>
        <w:ind w:left="3240" w:hanging="1080"/>
      </w:pPr>
      <w:rPr>
        <w:rFonts w:ascii="Calibri" w:hAnsi="Calibri" w:cs="Calibri" w:hint="default"/>
        <w:b/>
        <w:sz w:val="18"/>
      </w:rPr>
    </w:lvl>
    <w:lvl w:ilvl="6">
      <w:start w:val="1"/>
      <w:numFmt w:val="decimal"/>
      <w:isLgl w:val="false"/>
      <w:suff w:val="tab"/>
      <w:lvlText w:val="%1.%2.%3.%4.%5.%6.%7."/>
      <w:lvlJc w:val="left"/>
      <w:pPr>
        <w:ind w:left="3600" w:hanging="1080"/>
      </w:pPr>
      <w:rPr>
        <w:rFonts w:ascii="Calibri" w:hAnsi="Calibri" w:cs="Calibri" w:hint="default"/>
        <w:b/>
        <w:sz w:val="18"/>
      </w:rPr>
    </w:lvl>
    <w:lvl w:ilvl="7">
      <w:start w:val="1"/>
      <w:numFmt w:val="decimal"/>
      <w:isLgl w:val="false"/>
      <w:suff w:val="tab"/>
      <w:lvlText w:val="%1.%2.%3.%4.%5.%6.%7.%8."/>
      <w:lvlJc w:val="left"/>
      <w:pPr>
        <w:ind w:left="4320" w:hanging="1440"/>
      </w:pPr>
      <w:rPr>
        <w:rFonts w:ascii="Calibri" w:hAnsi="Calibri" w:cs="Calibri" w:hint="default"/>
        <w:b/>
        <w:sz w:val="18"/>
      </w:rPr>
    </w:lvl>
    <w:lvl w:ilvl="8">
      <w:start w:val="1"/>
      <w:numFmt w:val="decimal"/>
      <w:isLgl w:val="false"/>
      <w:suff w:val="tab"/>
      <w:lvlText w:val="%1.%2.%3.%4.%5.%6.%7.%8.%9."/>
      <w:lvlJc w:val="left"/>
      <w:pPr>
        <w:ind w:left="4680" w:hanging="1440"/>
      </w:pPr>
      <w:rPr>
        <w:rFonts w:ascii="Calibri" w:hAnsi="Calibri" w:cs="Calibri" w:hint="default"/>
        <w:b/>
        <w:sz w:val="18"/>
      </w:rPr>
    </w:lvl>
  </w:abstractNum>
  <w:abstractNum w:abstractNumId="18">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9">
    <w:multiLevelType w:val="hybridMultilevel"/>
    <w:lvl w:ilvl="0">
      <w:start w:val="15"/>
      <w:numFmt w:val="decimal"/>
      <w:isLgl w:val="false"/>
      <w:suff w:val="tab"/>
      <w:lvlText w:val="%1."/>
      <w:lvlJc w:val="left"/>
      <w:pPr>
        <w:ind w:left="480" w:hanging="480"/>
      </w:pPr>
      <w:rPr>
        <w:rFonts w:hint="default"/>
      </w:rPr>
    </w:lvl>
    <w:lvl w:ilvl="1">
      <w:start w:val="6"/>
      <w:numFmt w:val="decimal"/>
      <w:isLgl w:val="false"/>
      <w:suff w:val="tab"/>
      <w:lvlText w:val="%1.%2."/>
      <w:lvlJc w:val="left"/>
      <w:pPr>
        <w:ind w:left="2858" w:hanging="480"/>
      </w:pPr>
      <w:rPr>
        <w:rFonts w:hint="default"/>
      </w:rPr>
    </w:lvl>
    <w:lvl w:ilvl="2">
      <w:start w:val="1"/>
      <w:numFmt w:val="decimal"/>
      <w:isLgl w:val="false"/>
      <w:suff w:val="tab"/>
      <w:lvlText w:val="%1.%2.%3."/>
      <w:lvlJc w:val="left"/>
      <w:pPr>
        <w:ind w:left="5476" w:hanging="720"/>
      </w:pPr>
      <w:rPr>
        <w:rFonts w:hint="default"/>
      </w:rPr>
    </w:lvl>
    <w:lvl w:ilvl="3">
      <w:start w:val="1"/>
      <w:numFmt w:val="decimal"/>
      <w:isLgl w:val="false"/>
      <w:suff w:val="tab"/>
      <w:lvlText w:val="%1.%2.%3.%4."/>
      <w:lvlJc w:val="left"/>
      <w:pPr>
        <w:ind w:left="7854" w:hanging="720"/>
      </w:pPr>
      <w:rPr>
        <w:rFonts w:hint="default"/>
      </w:rPr>
    </w:lvl>
    <w:lvl w:ilvl="4">
      <w:start w:val="1"/>
      <w:numFmt w:val="decimal"/>
      <w:isLgl w:val="false"/>
      <w:suff w:val="tab"/>
      <w:lvlText w:val="%1.%2.%3.%4.%5."/>
      <w:lvlJc w:val="left"/>
      <w:pPr>
        <w:ind w:left="10592" w:hanging="1080"/>
      </w:pPr>
      <w:rPr>
        <w:rFonts w:hint="default"/>
      </w:rPr>
    </w:lvl>
    <w:lvl w:ilvl="5">
      <w:start w:val="1"/>
      <w:numFmt w:val="decimal"/>
      <w:isLgl w:val="false"/>
      <w:suff w:val="tab"/>
      <w:lvlText w:val="%1.%2.%3.%4.%5.%6."/>
      <w:lvlJc w:val="left"/>
      <w:pPr>
        <w:ind w:left="12970" w:hanging="1080"/>
      </w:pPr>
      <w:rPr>
        <w:rFonts w:hint="default"/>
      </w:rPr>
    </w:lvl>
    <w:lvl w:ilvl="6">
      <w:start w:val="1"/>
      <w:numFmt w:val="decimal"/>
      <w:isLgl w:val="false"/>
      <w:suff w:val="tab"/>
      <w:lvlText w:val="%1.%2.%3.%4.%5.%6.%7."/>
      <w:lvlJc w:val="left"/>
      <w:pPr>
        <w:ind w:left="15708" w:hanging="1440"/>
      </w:pPr>
      <w:rPr>
        <w:rFonts w:hint="default"/>
      </w:rPr>
    </w:lvl>
    <w:lvl w:ilvl="7">
      <w:start w:val="1"/>
      <w:numFmt w:val="decimal"/>
      <w:isLgl w:val="false"/>
      <w:suff w:val="tab"/>
      <w:lvlText w:val="%1.%2.%3.%4.%5.%6.%7.%8."/>
      <w:lvlJc w:val="left"/>
      <w:pPr>
        <w:ind w:left="18086" w:hanging="1440"/>
      </w:pPr>
      <w:rPr>
        <w:rFonts w:hint="default"/>
      </w:rPr>
    </w:lvl>
    <w:lvl w:ilvl="8">
      <w:start w:val="1"/>
      <w:numFmt w:val="decimal"/>
      <w:isLgl w:val="false"/>
      <w:suff w:val="tab"/>
      <w:lvlText w:val="%1.%2.%3.%4.%5.%6.%7.%8.%9."/>
      <w:lvlJc w:val="left"/>
      <w:pPr>
        <w:ind w:left="20824" w:hanging="1800"/>
      </w:pPr>
      <w:rPr>
        <w:rFonts w:hint="default"/>
      </w:rPr>
    </w:lvl>
  </w:abstractNum>
  <w:abstractNum w:abstractNumId="20">
    <w:multiLevelType w:val="hybridMultilevel"/>
    <w:lvl w:ilvl="0">
      <w:start w:val="1"/>
      <w:numFmt w:val="bullet"/>
      <w:isLgl w:val="false"/>
      <w:suff w:val="tab"/>
      <w:lvlText w:val=""/>
      <w:lvlJc w:val="left"/>
      <w:pPr>
        <w:ind w:left="734" w:hanging="360"/>
      </w:pPr>
      <w:rPr>
        <w:rFonts w:ascii="Symbol" w:hAnsi="Symbol" w:hint="default"/>
      </w:rPr>
    </w:lvl>
    <w:lvl w:ilvl="1">
      <w:start w:val="1"/>
      <w:numFmt w:val="bullet"/>
      <w:isLgl w:val="false"/>
      <w:suff w:val="tab"/>
      <w:lvlText w:val="o"/>
      <w:lvlJc w:val="left"/>
      <w:pPr>
        <w:ind w:left="1454" w:hanging="360"/>
      </w:pPr>
      <w:rPr>
        <w:rFonts w:ascii="Courier New" w:hAnsi="Courier New" w:cs="Courier New" w:hint="default"/>
      </w:rPr>
    </w:lvl>
    <w:lvl w:ilvl="2">
      <w:start w:val="1"/>
      <w:numFmt w:val="bullet"/>
      <w:isLgl w:val="false"/>
      <w:suff w:val="tab"/>
      <w:lvlText w:val=""/>
      <w:lvlJc w:val="left"/>
      <w:pPr>
        <w:ind w:left="2174" w:hanging="360"/>
      </w:pPr>
      <w:rPr>
        <w:rFonts w:ascii="Wingdings" w:hAnsi="Wingdings" w:hint="default"/>
      </w:rPr>
    </w:lvl>
    <w:lvl w:ilvl="3">
      <w:start w:val="1"/>
      <w:numFmt w:val="bullet"/>
      <w:isLgl w:val="false"/>
      <w:suff w:val="tab"/>
      <w:lvlText w:val=""/>
      <w:lvlJc w:val="left"/>
      <w:pPr>
        <w:ind w:left="2894" w:hanging="360"/>
      </w:pPr>
      <w:rPr>
        <w:rFonts w:ascii="Symbol" w:hAnsi="Symbol" w:hint="default"/>
      </w:rPr>
    </w:lvl>
    <w:lvl w:ilvl="4">
      <w:start w:val="1"/>
      <w:numFmt w:val="bullet"/>
      <w:isLgl w:val="false"/>
      <w:suff w:val="tab"/>
      <w:lvlText w:val="o"/>
      <w:lvlJc w:val="left"/>
      <w:pPr>
        <w:ind w:left="3614" w:hanging="360"/>
      </w:pPr>
      <w:rPr>
        <w:rFonts w:ascii="Courier New" w:hAnsi="Courier New" w:cs="Courier New" w:hint="default"/>
      </w:rPr>
    </w:lvl>
    <w:lvl w:ilvl="5">
      <w:start w:val="1"/>
      <w:numFmt w:val="bullet"/>
      <w:isLgl w:val="false"/>
      <w:suff w:val="tab"/>
      <w:lvlText w:val=""/>
      <w:lvlJc w:val="left"/>
      <w:pPr>
        <w:ind w:left="4334" w:hanging="360"/>
      </w:pPr>
      <w:rPr>
        <w:rFonts w:ascii="Wingdings" w:hAnsi="Wingdings" w:hint="default"/>
      </w:rPr>
    </w:lvl>
    <w:lvl w:ilvl="6">
      <w:start w:val="1"/>
      <w:numFmt w:val="bullet"/>
      <w:isLgl w:val="false"/>
      <w:suff w:val="tab"/>
      <w:lvlText w:val=""/>
      <w:lvlJc w:val="left"/>
      <w:pPr>
        <w:ind w:left="5054" w:hanging="360"/>
      </w:pPr>
      <w:rPr>
        <w:rFonts w:ascii="Symbol" w:hAnsi="Symbol" w:hint="default"/>
      </w:rPr>
    </w:lvl>
    <w:lvl w:ilvl="7">
      <w:start w:val="1"/>
      <w:numFmt w:val="bullet"/>
      <w:isLgl w:val="false"/>
      <w:suff w:val="tab"/>
      <w:lvlText w:val="o"/>
      <w:lvlJc w:val="left"/>
      <w:pPr>
        <w:ind w:left="5774" w:hanging="360"/>
      </w:pPr>
      <w:rPr>
        <w:rFonts w:ascii="Courier New" w:hAnsi="Courier New" w:cs="Courier New" w:hint="default"/>
      </w:rPr>
    </w:lvl>
    <w:lvl w:ilvl="8">
      <w:start w:val="1"/>
      <w:numFmt w:val="bullet"/>
      <w:isLgl w:val="false"/>
      <w:suff w:val="tab"/>
      <w:lvlText w:val=""/>
      <w:lvlJc w:val="left"/>
      <w:pPr>
        <w:ind w:left="6494" w:hanging="360"/>
      </w:pPr>
      <w:rPr>
        <w:rFonts w:ascii="Wingdings" w:hAnsi="Wingdings" w:hint="default"/>
      </w:rPr>
    </w:lvl>
  </w:abstractNum>
  <w:abstractNum w:abstractNumId="21">
    <w:multiLevelType w:val="hybridMultilevel"/>
    <w:lvl w:ilvl="0">
      <w:start w:val="1"/>
      <w:numFmt w:val="bullet"/>
      <w:isLgl w:val="false"/>
      <w:suff w:val="tab"/>
      <w:lvlText w:val=""/>
      <w:lvlJc w:val="left"/>
      <w:pPr>
        <w:ind w:left="1800" w:hanging="360"/>
      </w:pPr>
      <w:rPr>
        <w:rFonts w:ascii="Symbol" w:hAnsi="Symbol" w:hint="default"/>
      </w:rPr>
    </w:lvl>
    <w:lvl w:ilvl="1">
      <w:start w:val="1"/>
      <w:numFmt w:val="bullet"/>
      <w:isLgl w:val="false"/>
      <w:suff w:val="tab"/>
      <w:lvlText w:val="o"/>
      <w:lvlJc w:val="left"/>
      <w:pPr>
        <w:ind w:left="2520" w:hanging="360"/>
      </w:pPr>
      <w:rPr>
        <w:rFonts w:ascii="Courier New" w:hAnsi="Courier New" w:cs="Courier New" w:hint="default"/>
      </w:rPr>
    </w:lvl>
    <w:lvl w:ilvl="2">
      <w:start w:val="1"/>
      <w:numFmt w:val="bullet"/>
      <w:isLgl w:val="false"/>
      <w:suff w:val="tab"/>
      <w:lvlText w:val=""/>
      <w:lvlJc w:val="left"/>
      <w:pPr>
        <w:ind w:left="3240" w:hanging="360"/>
      </w:pPr>
      <w:rPr>
        <w:rFonts w:ascii="Wingdings" w:hAnsi="Wingdings" w:hint="default"/>
      </w:rPr>
    </w:lvl>
    <w:lvl w:ilvl="3">
      <w:start w:val="1"/>
      <w:numFmt w:val="bullet"/>
      <w:isLgl w:val="false"/>
      <w:suff w:val="tab"/>
      <w:lvlText w:val=""/>
      <w:lvlJc w:val="left"/>
      <w:pPr>
        <w:ind w:left="3960" w:hanging="360"/>
      </w:pPr>
      <w:rPr>
        <w:rFonts w:ascii="Symbol" w:hAnsi="Symbol" w:hint="default"/>
      </w:rPr>
    </w:lvl>
    <w:lvl w:ilvl="4">
      <w:start w:val="1"/>
      <w:numFmt w:val="bullet"/>
      <w:isLgl w:val="false"/>
      <w:suff w:val="tab"/>
      <w:lvlText w:val="o"/>
      <w:lvlJc w:val="left"/>
      <w:pPr>
        <w:ind w:left="4680" w:hanging="360"/>
      </w:pPr>
      <w:rPr>
        <w:rFonts w:ascii="Courier New" w:hAnsi="Courier New" w:cs="Courier New" w:hint="default"/>
      </w:rPr>
    </w:lvl>
    <w:lvl w:ilvl="5">
      <w:start w:val="1"/>
      <w:numFmt w:val="bullet"/>
      <w:isLgl w:val="false"/>
      <w:suff w:val="tab"/>
      <w:lvlText w:val=""/>
      <w:lvlJc w:val="left"/>
      <w:pPr>
        <w:ind w:left="5400" w:hanging="360"/>
      </w:pPr>
      <w:rPr>
        <w:rFonts w:ascii="Wingdings" w:hAnsi="Wingdings" w:hint="default"/>
      </w:rPr>
    </w:lvl>
    <w:lvl w:ilvl="6">
      <w:start w:val="1"/>
      <w:numFmt w:val="bullet"/>
      <w:isLgl w:val="false"/>
      <w:suff w:val="tab"/>
      <w:lvlText w:val=""/>
      <w:lvlJc w:val="left"/>
      <w:pPr>
        <w:ind w:left="6120" w:hanging="360"/>
      </w:pPr>
      <w:rPr>
        <w:rFonts w:ascii="Symbol" w:hAnsi="Symbol" w:hint="default"/>
      </w:rPr>
    </w:lvl>
    <w:lvl w:ilvl="7">
      <w:start w:val="1"/>
      <w:numFmt w:val="bullet"/>
      <w:isLgl w:val="false"/>
      <w:suff w:val="tab"/>
      <w:lvlText w:val="o"/>
      <w:lvlJc w:val="left"/>
      <w:pPr>
        <w:ind w:left="6840" w:hanging="360"/>
      </w:pPr>
      <w:rPr>
        <w:rFonts w:ascii="Courier New" w:hAnsi="Courier New" w:cs="Courier New" w:hint="default"/>
      </w:rPr>
    </w:lvl>
    <w:lvl w:ilvl="8">
      <w:start w:val="1"/>
      <w:numFmt w:val="bullet"/>
      <w:isLgl w:val="false"/>
      <w:suff w:val="tab"/>
      <w:lvlText w:val=""/>
      <w:lvlJc w:val="left"/>
      <w:pPr>
        <w:ind w:left="7560" w:hanging="360"/>
      </w:pPr>
      <w:rPr>
        <w:rFonts w:ascii="Wingdings" w:hAnsi="Wingdings" w:hint="default"/>
      </w:rPr>
    </w:lvl>
  </w:abstractNum>
  <w:abstractNum w:abstractNumId="22">
    <w:multiLevelType w:val="hybridMultilevel"/>
    <w:styleLink w:val="1128"/>
    <w:lvl w:ilvl="0">
      <w:start w:val="1"/>
      <w:numFmt w:val="bullet"/>
      <w:pStyle w:val="1128"/>
      <w:isLgl w:val="false"/>
      <w:suff w:val="tab"/>
      <w:lvlText w:val="-"/>
      <w:lvlJc w:val="left"/>
      <w:pPr/>
      <w:rPr>
        <w:rFonts w:ascii="Symbol" w:hAnsi="Symbol"/>
      </w:rPr>
    </w:lvl>
    <w:lvl w:ilvl="1">
      <w:start w:val="1"/>
      <w:numFmt w:val="bullet"/>
      <w:isLgl w:val="false"/>
      <w:suff w:val="tab"/>
      <w:lvlText w:val="o"/>
      <w:lvlJc w:val="left"/>
      <w:pPr/>
      <w:rPr>
        <w:rFonts w:ascii="Courier New" w:hAnsi="Courier New" w:cs="Courier New"/>
      </w:rPr>
    </w:lvl>
    <w:lvl w:ilvl="2">
      <w:start w:val="1"/>
      <w:numFmt w:val="bullet"/>
      <w:isLgl w:val="false"/>
      <w:suff w:val="tab"/>
      <w:lvlText w:val=""/>
      <w:lvlJc w:val="left"/>
      <w:pPr/>
      <w:rPr>
        <w:rFonts w:ascii="Wingdings" w:hAnsi="Wingdings"/>
      </w:rPr>
    </w:lvl>
    <w:lvl w:ilvl="3">
      <w:start w:val="1"/>
      <w:numFmt w:val="bullet"/>
      <w:isLgl w:val="false"/>
      <w:suff w:val="tab"/>
      <w:lvlText w:val=""/>
      <w:lvlJc w:val="left"/>
      <w:pPr/>
      <w:rPr>
        <w:rFonts w:ascii="Symbol" w:hAnsi="Symbol"/>
      </w:rPr>
    </w:lvl>
    <w:lvl w:ilvl="4">
      <w:start w:val="1"/>
      <w:numFmt w:val="bullet"/>
      <w:isLgl w:val="false"/>
      <w:suff w:val="tab"/>
      <w:lvlText w:val="o"/>
      <w:lvlJc w:val="left"/>
      <w:pPr/>
      <w:rPr>
        <w:rFonts w:ascii="Courier New" w:hAnsi="Courier New" w:cs="Courier New"/>
      </w:rPr>
    </w:lvl>
    <w:lvl w:ilvl="5">
      <w:start w:val="1"/>
      <w:numFmt w:val="bullet"/>
      <w:isLgl w:val="false"/>
      <w:suff w:val="tab"/>
      <w:lvlText w:val=""/>
      <w:lvlJc w:val="left"/>
      <w:pPr/>
      <w:rPr>
        <w:rFonts w:ascii="Wingdings" w:hAnsi="Wingdings"/>
      </w:rPr>
    </w:lvl>
    <w:lvl w:ilvl="6">
      <w:start w:val="1"/>
      <w:numFmt w:val="bullet"/>
      <w:isLgl w:val="false"/>
      <w:suff w:val="tab"/>
      <w:lvlText w:val=""/>
      <w:lvlJc w:val="left"/>
      <w:pPr/>
      <w:rPr>
        <w:rFonts w:ascii="Symbol" w:hAnsi="Symbol"/>
      </w:rPr>
    </w:lvl>
    <w:lvl w:ilvl="7">
      <w:start w:val="1"/>
      <w:numFmt w:val="bullet"/>
      <w:isLgl w:val="false"/>
      <w:suff w:val="tab"/>
      <w:lvlText w:val="o"/>
      <w:lvlJc w:val="left"/>
      <w:pPr/>
      <w:rPr>
        <w:rFonts w:ascii="Courier New" w:hAnsi="Courier New" w:cs="Courier New"/>
      </w:rPr>
    </w:lvl>
    <w:lvl w:ilvl="8">
      <w:start w:val="1"/>
      <w:numFmt w:val="bullet"/>
      <w:isLgl w:val="false"/>
      <w:suff w:val="tab"/>
      <w:lvlText w:val=""/>
      <w:lvlJc w:val="left"/>
      <w:pPr/>
      <w:rPr>
        <w:rFonts w:ascii="Wingdings" w:hAnsi="Wingdings"/>
      </w:rPr>
    </w:lvl>
  </w:abstractNum>
  <w:abstractNum w:abstractNumId="23">
    <w:multiLevelType w:val="hybridMultilevel"/>
    <w:styleLink w:val="1129"/>
    <w:lvl w:ilvl="0">
      <w:start w:val="1"/>
      <w:numFmt w:val="bullet"/>
      <w:pStyle w:val="1129"/>
      <w:isLgl w:val="false"/>
      <w:suff w:val="tab"/>
      <w:lvlText w:val="-"/>
      <w:lvlJc w:val="left"/>
      <w:pPr/>
      <w:rPr>
        <w:rFonts w:ascii="Symbol" w:hAnsi="Symbol"/>
      </w:rPr>
    </w:lvl>
    <w:lvl w:ilvl="1">
      <w:start w:val="1"/>
      <w:numFmt w:val="bullet"/>
      <w:isLgl w:val="false"/>
      <w:suff w:val="tab"/>
      <w:lvlText w:val="o"/>
      <w:lvlJc w:val="left"/>
      <w:pPr/>
      <w:rPr>
        <w:rFonts w:ascii="Courier New" w:hAnsi="Courier New" w:cs="Courier New"/>
      </w:rPr>
    </w:lvl>
    <w:lvl w:ilvl="2">
      <w:start w:val="1"/>
      <w:numFmt w:val="bullet"/>
      <w:isLgl w:val="false"/>
      <w:suff w:val="tab"/>
      <w:lvlText w:val=""/>
      <w:lvlJc w:val="left"/>
      <w:pPr/>
      <w:rPr>
        <w:rFonts w:ascii="Wingdings" w:hAnsi="Wingdings"/>
      </w:rPr>
    </w:lvl>
    <w:lvl w:ilvl="3">
      <w:start w:val="1"/>
      <w:numFmt w:val="bullet"/>
      <w:isLgl w:val="false"/>
      <w:suff w:val="tab"/>
      <w:lvlText w:val=""/>
      <w:lvlJc w:val="left"/>
      <w:pPr/>
      <w:rPr>
        <w:rFonts w:ascii="Symbol" w:hAnsi="Symbol"/>
      </w:rPr>
    </w:lvl>
    <w:lvl w:ilvl="4">
      <w:start w:val="1"/>
      <w:numFmt w:val="bullet"/>
      <w:isLgl w:val="false"/>
      <w:suff w:val="tab"/>
      <w:lvlText w:val="o"/>
      <w:lvlJc w:val="left"/>
      <w:pPr/>
      <w:rPr>
        <w:rFonts w:ascii="Courier New" w:hAnsi="Courier New" w:cs="Courier New"/>
      </w:rPr>
    </w:lvl>
    <w:lvl w:ilvl="5">
      <w:start w:val="1"/>
      <w:numFmt w:val="bullet"/>
      <w:isLgl w:val="false"/>
      <w:suff w:val="tab"/>
      <w:lvlText w:val=""/>
      <w:lvlJc w:val="left"/>
      <w:pPr/>
      <w:rPr>
        <w:rFonts w:ascii="Wingdings" w:hAnsi="Wingdings"/>
      </w:rPr>
    </w:lvl>
    <w:lvl w:ilvl="6">
      <w:start w:val="1"/>
      <w:numFmt w:val="bullet"/>
      <w:isLgl w:val="false"/>
      <w:suff w:val="tab"/>
      <w:lvlText w:val=""/>
      <w:lvlJc w:val="left"/>
      <w:pPr/>
      <w:rPr>
        <w:rFonts w:ascii="Symbol" w:hAnsi="Symbol"/>
      </w:rPr>
    </w:lvl>
    <w:lvl w:ilvl="7">
      <w:start w:val="1"/>
      <w:numFmt w:val="bullet"/>
      <w:isLgl w:val="false"/>
      <w:suff w:val="tab"/>
      <w:lvlText w:val="o"/>
      <w:lvlJc w:val="left"/>
      <w:pPr/>
      <w:rPr>
        <w:rFonts w:ascii="Courier New" w:hAnsi="Courier New" w:cs="Courier New"/>
      </w:rPr>
    </w:lvl>
    <w:lvl w:ilvl="8">
      <w:start w:val="1"/>
      <w:numFmt w:val="bullet"/>
      <w:isLgl w:val="false"/>
      <w:suff w:val="tab"/>
      <w:lvlText w:val=""/>
      <w:lvlJc w:val="left"/>
      <w:pPr/>
      <w:rPr>
        <w:rFonts w:ascii="Wingdings" w:hAnsi="Wingdings"/>
      </w:rPr>
    </w:lvl>
  </w:abstractNum>
  <w:abstractNum w:abstractNumId="24">
    <w:multiLevelType w:val="hybridMultilevel"/>
    <w:lvl w:ilvl="0">
      <w:start w:val="1"/>
      <w:numFmt w:val="bullet"/>
      <w:pStyle w:val="1126"/>
      <w:isLgl w:val="false"/>
      <w:suff w:val="tab"/>
      <w:lvlText w:val=""/>
      <w:lvlJc w:val="left"/>
      <w:pPr>
        <w:ind w:left="643" w:hanging="360"/>
        <w:tabs>
          <w:tab w:val="num" w:pos="643" w:leader="none"/>
        </w:tabs>
      </w:pPr>
      <w:rPr>
        <w:rFonts w:ascii="Symbol" w:hAnsi="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5">
    <w:multiLevelType w:val="hybridMultilevel"/>
    <w:lvl w:ilvl="0">
      <w:start w:val="25"/>
      <w:numFmt w:val="decimal"/>
      <w:isLgl w:val="false"/>
      <w:suff w:val="tab"/>
      <w:lvlText w:val="%1."/>
      <w:lvlJc w:val="left"/>
      <w:pPr>
        <w:ind w:left="645" w:hanging="645"/>
      </w:pPr>
      <w:rPr>
        <w:rFonts w:hint="default"/>
      </w:rPr>
    </w:lvl>
    <w:lvl w:ilvl="1">
      <w:start w:val="1"/>
      <w:numFmt w:val="decimal"/>
      <w:isLgl w:val="false"/>
      <w:suff w:val="tab"/>
      <w:lvlText w:val="%1.%2."/>
      <w:lvlJc w:val="left"/>
      <w:pPr>
        <w:ind w:left="1997" w:hanging="720"/>
      </w:pPr>
      <w:rPr>
        <w:rFonts w:hint="default"/>
      </w:rPr>
    </w:lvl>
    <w:lvl w:ilvl="2">
      <w:start w:val="1"/>
      <w:numFmt w:val="decimal"/>
      <w:isLgl w:val="false"/>
      <w:suff w:val="tab"/>
      <w:lvlText w:val="%1.%2.%3."/>
      <w:lvlJc w:val="left"/>
      <w:pPr>
        <w:ind w:left="1288" w:hanging="720"/>
      </w:pPr>
      <w:rPr>
        <w:rFonts w:hint="default"/>
      </w:rPr>
    </w:lvl>
    <w:lvl w:ilvl="3">
      <w:start w:val="1"/>
      <w:numFmt w:val="decimal"/>
      <w:isLgl w:val="false"/>
      <w:suff w:val="tab"/>
      <w:lvlText w:val="%1.%2.%3.%4."/>
      <w:lvlJc w:val="left"/>
      <w:pPr>
        <w:ind w:left="1080" w:hanging="1080"/>
      </w:pPr>
      <w:rPr>
        <w:rFonts w:hint="default"/>
      </w:rPr>
    </w:lvl>
    <w:lvl w:ilvl="4">
      <w:start w:val="1"/>
      <w:numFmt w:val="decimal"/>
      <w:isLgl w:val="false"/>
      <w:suff w:val="tab"/>
      <w:lvlText w:val="%1.%2.%3.%4.%5."/>
      <w:lvlJc w:val="left"/>
      <w:pPr>
        <w:ind w:left="1440" w:hanging="1440"/>
      </w:pPr>
      <w:rPr>
        <w:rFonts w:hint="default"/>
      </w:rPr>
    </w:lvl>
    <w:lvl w:ilvl="5">
      <w:start w:val="1"/>
      <w:numFmt w:val="decimal"/>
      <w:isLgl w:val="false"/>
      <w:suff w:val="tab"/>
      <w:lvlText w:val="%1.%2.%3.%4.%5.%6."/>
      <w:lvlJc w:val="left"/>
      <w:pPr>
        <w:ind w:left="1440" w:hanging="1440"/>
      </w:pPr>
      <w:rPr>
        <w:rFonts w:hint="default"/>
      </w:rPr>
    </w:lvl>
    <w:lvl w:ilvl="6">
      <w:start w:val="1"/>
      <w:numFmt w:val="decimal"/>
      <w:isLgl w:val="false"/>
      <w:suff w:val="tab"/>
      <w:lvlText w:val="%1.%2.%3.%4.%5.%6.%7."/>
      <w:lvlJc w:val="left"/>
      <w:pPr>
        <w:ind w:left="1800" w:hanging="1800"/>
      </w:pPr>
      <w:rPr>
        <w:rFonts w:hint="default"/>
      </w:rPr>
    </w:lvl>
    <w:lvl w:ilvl="7">
      <w:start w:val="1"/>
      <w:numFmt w:val="decimal"/>
      <w:isLgl w:val="false"/>
      <w:suff w:val="tab"/>
      <w:lvlText w:val="%1.%2.%3.%4.%5.%6.%7.%8."/>
      <w:lvlJc w:val="left"/>
      <w:pPr>
        <w:ind w:left="2160" w:hanging="2160"/>
      </w:pPr>
      <w:rPr>
        <w:rFonts w:hint="default"/>
      </w:rPr>
    </w:lvl>
    <w:lvl w:ilvl="8">
      <w:start w:val="1"/>
      <w:numFmt w:val="decimal"/>
      <w:isLgl w:val="false"/>
      <w:suff w:val="tab"/>
      <w:lvlText w:val="%1.%2.%3.%4.%5.%6.%7.%8.%9."/>
      <w:lvlJc w:val="left"/>
      <w:pPr>
        <w:ind w:left="2160" w:hanging="2160"/>
      </w:pPr>
      <w:rPr>
        <w:rFonts w:hint="default"/>
      </w:rPr>
    </w:lvl>
  </w:abstractNum>
  <w:abstractNum w:abstractNumId="26">
    <w:multiLevelType w:val="hybridMultilevel"/>
    <w:lvl w:ilvl="0">
      <w:start w:val="1"/>
      <w:numFmt w:val="bullet"/>
      <w:isLgl w:val="false"/>
      <w:suff w:val="tab"/>
      <w:lvlText w:val="-"/>
      <w:lvlJc w:val="left"/>
      <w:pPr/>
      <w:rPr>
        <w:rFonts w:ascii="Times New Roman" w:hAnsi="Times New Roman" w:cs="Times New Roman" w:eastAsia="Times New Roman"/>
        <w:b w:val="0"/>
        <w:bCs w:val="0"/>
        <w:i w:val="0"/>
        <w:iCs w:val="0"/>
        <w:smallCaps w:val="0"/>
        <w:strike w:val="false"/>
        <w:color w:val="000000"/>
        <w:spacing w:val="0"/>
        <w:position w:val="0"/>
        <w:sz w:val="26"/>
        <w:szCs w:val="26"/>
        <w:u w:val="none"/>
        <w:lang w:val="ru-RU"/>
      </w:rPr>
    </w:lvl>
    <w:lvl w:ilvl="1">
      <w:start w:val="1"/>
      <w:numFmt w:val="decimal"/>
      <w:isLgl w:val="false"/>
      <w:suff w:val="tab"/>
      <w:lvlText w:val=""/>
      <w:lvlJc w:val="left"/>
      <w:pPr/>
    </w:lvl>
    <w:lvl w:ilvl="2">
      <w:start w:val="1"/>
      <w:numFmt w:val="decimal"/>
      <w:isLgl w:val="false"/>
      <w:suff w:val="tab"/>
      <w:lvlText w:val=""/>
      <w:lvlJc w:val="left"/>
      <w:pPr/>
    </w:lvl>
    <w:lvl w:ilvl="3">
      <w:start w:val="1"/>
      <w:numFmt w:val="decimal"/>
      <w:isLgl w:val="false"/>
      <w:suff w:val="tab"/>
      <w:lvlText w:val=""/>
      <w:lvlJc w:val="left"/>
      <w:pPr/>
    </w:lvl>
    <w:lvl w:ilvl="4">
      <w:start w:val="1"/>
      <w:numFmt w:val="decimal"/>
      <w:isLgl w:val="false"/>
      <w:suff w:val="tab"/>
      <w:lvlText w:val=""/>
      <w:lvlJc w:val="left"/>
      <w:pPr/>
    </w:lvl>
    <w:lvl w:ilvl="5">
      <w:start w:val="1"/>
      <w:numFmt w:val="decimal"/>
      <w:isLgl w:val="false"/>
      <w:suff w:val="tab"/>
      <w:lvlText w:val=""/>
      <w:lvlJc w:val="left"/>
      <w:pPr/>
    </w:lvl>
    <w:lvl w:ilvl="6">
      <w:start w:val="1"/>
      <w:numFmt w:val="decimal"/>
      <w:isLgl w:val="false"/>
      <w:suff w:val="tab"/>
      <w:lvlText w:val=""/>
      <w:lvlJc w:val="left"/>
      <w:pPr/>
    </w:lvl>
    <w:lvl w:ilvl="7">
      <w:start w:val="1"/>
      <w:numFmt w:val="decimal"/>
      <w:isLgl w:val="false"/>
      <w:suff w:val="tab"/>
      <w:lvlText w:val=""/>
      <w:lvlJc w:val="left"/>
      <w:pPr/>
    </w:lvl>
    <w:lvl w:ilvl="8">
      <w:start w:val="1"/>
      <w:numFmt w:val="decimal"/>
      <w:isLgl w:val="false"/>
      <w:suff w:val="tab"/>
      <w:lvlText w:val=""/>
      <w:lvlJc w:val="left"/>
      <w:pPr/>
    </w:lvl>
  </w:abstractNum>
  <w:abstractNum w:abstractNumId="27">
    <w:multiLevelType w:val="hybridMultilevel"/>
    <w:lvl w:ilvl="0">
      <w:start w:val="1"/>
      <w:numFmt w:val="decimal"/>
      <w:pStyle w:val="839"/>
      <w:isLgl w:val="false"/>
      <w:suff w:val="tab"/>
      <w:lvlText w:val="%1."/>
      <w:lvlJc w:val="left"/>
      <w:pPr>
        <w:ind w:left="432" w:hanging="432"/>
        <w:tabs>
          <w:tab w:val="num" w:pos="432" w:leader="none"/>
        </w:tabs>
      </w:pPr>
      <w:rPr>
        <w:rFonts w:ascii="Times New Roman" w:hAnsi="Times New Roman" w:cs="Times New Roman" w:hint="default"/>
        <w:sz w:val="28"/>
        <w:szCs w:val="28"/>
      </w:rPr>
    </w:lvl>
    <w:lvl w:ilvl="1">
      <w:start w:val="1"/>
      <w:numFmt w:val="decimal"/>
      <w:pStyle w:val="840"/>
      <w:isLgl w:val="false"/>
      <w:suff w:val="tab"/>
      <w:lvlText w:val="%1.%2."/>
      <w:lvlJc w:val="left"/>
      <w:pPr>
        <w:ind w:firstLine="720"/>
        <w:tabs>
          <w:tab w:val="num" w:pos="1011" w:leader="none"/>
        </w:tabs>
      </w:pPr>
      <w:rPr>
        <w:rFonts w:ascii="Times New Roman" w:hAnsi="Times New Roman" w:cs="Times New Roman" w:hint="default"/>
        <w:b w:val="0"/>
        <w:i w:val="0"/>
        <w:sz w:val="28"/>
        <w:szCs w:val="28"/>
      </w:rPr>
    </w:lvl>
    <w:lvl w:ilvl="2">
      <w:start w:val="1"/>
      <w:numFmt w:val="decimal"/>
      <w:pStyle w:val="1042"/>
      <w:isLgl w:val="false"/>
      <w:suff w:val="tab"/>
      <w:lvlText w:val="%1.%2.%3."/>
      <w:lvlJc w:val="left"/>
      <w:pPr>
        <w:ind w:left="-141" w:firstLine="709"/>
        <w:tabs>
          <w:tab w:val="num" w:pos="568" w:leader="none"/>
        </w:tabs>
      </w:pPr>
      <w:rPr>
        <w:rFonts w:ascii="Times New Roman" w:hAnsi="Times New Roman" w:cs="Times New Roman" w:hint="default"/>
        <w:b w:val="0"/>
        <w:i w:val="0"/>
        <w:sz w:val="28"/>
      </w:rPr>
    </w:lvl>
    <w:lvl w:ilvl="3">
      <w:start w:val="1"/>
      <w:numFmt w:val="decimal"/>
      <w:pStyle w:val="1043"/>
      <w:isLgl w:val="false"/>
      <w:suff w:val="tab"/>
      <w:lvlText w:val="%1.%2.%3.%4."/>
      <w:lvlJc w:val="left"/>
      <w:pPr>
        <w:ind w:left="1432" w:hanging="864"/>
        <w:tabs>
          <w:tab w:val="num" w:pos="1432" w:leader="none"/>
        </w:tabs>
      </w:pPr>
      <w:rPr>
        <w:rFonts w:cs="Times New Roman" w:hint="default"/>
      </w:rPr>
    </w:lvl>
    <w:lvl w:ilvl="4">
      <w:start w:val="1"/>
      <w:numFmt w:val="decimal"/>
      <w:isLgl w:val="false"/>
      <w:suff w:val="tab"/>
      <w:lvlText w:val="%1.%2.%3.%4.%5"/>
      <w:lvlJc w:val="left"/>
      <w:pPr>
        <w:ind w:left="1008" w:hanging="1008"/>
        <w:tabs>
          <w:tab w:val="num" w:pos="1008" w:leader="none"/>
        </w:tabs>
      </w:pPr>
      <w:rPr>
        <w:rFonts w:cs="Times New Roman" w:hint="default"/>
      </w:rPr>
    </w:lvl>
    <w:lvl w:ilvl="5">
      <w:start w:val="1"/>
      <w:numFmt w:val="decimal"/>
      <w:isLgl w:val="false"/>
      <w:suff w:val="tab"/>
      <w:lvlText w:val="%1.%2.%3.%4.%5.%6"/>
      <w:lvlJc w:val="left"/>
      <w:pPr>
        <w:ind w:left="1152" w:hanging="1152"/>
        <w:tabs>
          <w:tab w:val="num" w:pos="1152" w:leader="none"/>
        </w:tabs>
      </w:pPr>
      <w:rPr>
        <w:rFonts w:cs="Times New Roman" w:hint="default"/>
      </w:rPr>
    </w:lvl>
    <w:lvl w:ilvl="6">
      <w:start w:val="1"/>
      <w:numFmt w:val="decimal"/>
      <w:isLgl w:val="false"/>
      <w:suff w:val="tab"/>
      <w:lvlText w:val="%1.%2.%3.%4.%5.%6.%7"/>
      <w:lvlJc w:val="left"/>
      <w:pPr>
        <w:ind w:left="1296" w:hanging="1296"/>
        <w:tabs>
          <w:tab w:val="num" w:pos="1296" w:leader="none"/>
        </w:tabs>
      </w:pPr>
      <w:rPr>
        <w:rFonts w:cs="Times New Roman" w:hint="default"/>
      </w:rPr>
    </w:lvl>
    <w:lvl w:ilvl="7">
      <w:start w:val="1"/>
      <w:numFmt w:val="decimal"/>
      <w:isLgl w:val="false"/>
      <w:suff w:val="tab"/>
      <w:lvlText w:val="%1.%2.%3.%4.%5.%6.%7.%8"/>
      <w:lvlJc w:val="left"/>
      <w:pPr>
        <w:ind w:left="1440" w:hanging="1440"/>
        <w:tabs>
          <w:tab w:val="num" w:pos="1440" w:leader="none"/>
        </w:tabs>
      </w:pPr>
      <w:rPr>
        <w:rFonts w:cs="Times New Roman" w:hint="default"/>
      </w:rPr>
    </w:lvl>
    <w:lvl w:ilvl="8">
      <w:start w:val="1"/>
      <w:numFmt w:val="decimal"/>
      <w:isLgl w:val="false"/>
      <w:suff w:val="tab"/>
      <w:lvlText w:val="%1.%2.%3.%4.%5.%6.%7.%8.%9"/>
      <w:lvlJc w:val="left"/>
      <w:pPr>
        <w:ind w:left="1584" w:hanging="1584"/>
        <w:tabs>
          <w:tab w:val="num" w:pos="1584" w:leader="none"/>
        </w:tabs>
      </w:pPr>
      <w:rPr>
        <w:rFonts w:cs="Times New Roman" w:hint="default"/>
      </w:rPr>
    </w:lvl>
  </w:abstractNum>
  <w:abstractNum w:abstractNumId="28">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9">
    <w:multiLevelType w:val="hybridMultilevel"/>
    <w:styleLink w:val="1071"/>
    <w:lvl w:ilvl="0">
      <w:start w:val="1"/>
      <w:numFmt w:val="decimal"/>
      <w:pStyle w:val="1066"/>
      <w:isLgl w:val="false"/>
      <w:suff w:val="tab"/>
      <w:lvlText w:val="%1."/>
      <w:lvlJc w:val="center"/>
      <w:pPr>
        <w:ind w:left="0" w:firstLine="0"/>
      </w:pPr>
      <w:rPr>
        <w:rFonts w:hint="default"/>
      </w:rPr>
    </w:lvl>
    <w:lvl w:ilvl="1">
      <w:start w:val="1"/>
      <w:numFmt w:val="decimal"/>
      <w:pStyle w:val="1067"/>
      <w:isLgl w:val="false"/>
      <w:suff w:val="tab"/>
      <w:lvlText w:val="%1.%2."/>
      <w:lvlJc w:val="left"/>
      <w:pPr>
        <w:ind w:left="1134" w:hanging="1134"/>
        <w:tabs>
          <w:tab w:val="num" w:pos="1134" w:leader="none"/>
        </w:tabs>
      </w:pPr>
      <w:rPr>
        <w:rFonts w:hint="default"/>
      </w:rPr>
    </w:lvl>
    <w:lvl w:ilvl="2">
      <w:start w:val="1"/>
      <w:numFmt w:val="decimal"/>
      <w:pStyle w:val="1068"/>
      <w:isLgl w:val="false"/>
      <w:suff w:val="tab"/>
      <w:lvlText w:val="%1.%2.%3."/>
      <w:lvlJc w:val="left"/>
      <w:pPr>
        <w:ind w:left="1134" w:hanging="1134"/>
        <w:tabs>
          <w:tab w:val="num" w:pos="1134" w:leader="none"/>
        </w:tabs>
      </w:pPr>
      <w:rPr>
        <w:rFonts w:hint="default"/>
      </w:rPr>
    </w:lvl>
    <w:lvl w:ilvl="3">
      <w:start w:val="1"/>
      <w:numFmt w:val="decimal"/>
      <w:pStyle w:val="1069"/>
      <w:isLgl w:val="false"/>
      <w:suff w:val="tab"/>
      <w:lvlText w:val="%4)"/>
      <w:lvlJc w:val="left"/>
      <w:pPr>
        <w:ind w:left="1701" w:hanging="567"/>
        <w:tabs>
          <w:tab w:val="num" w:pos="1701" w:leader="none"/>
        </w:tabs>
      </w:pPr>
      <w:rPr>
        <w:rFonts w:hint="default"/>
      </w:rPr>
    </w:lvl>
    <w:lvl w:ilvl="4">
      <w:start w:val="1"/>
      <w:numFmt w:val="russianLower"/>
      <w:pStyle w:val="1073"/>
      <w:isLgl w:val="false"/>
      <w:suff w:val="tab"/>
      <w:lvlText w:val="%5)"/>
      <w:lvlJc w:val="left"/>
      <w:pPr>
        <w:ind w:left="1800" w:hanging="360"/>
      </w:pPr>
      <w:rPr>
        <w:rFonts w:hint="default"/>
      </w:rPr>
    </w:lvl>
    <w:lvl w:ilvl="5">
      <w:start w:val="1"/>
      <w:numFmt w:val="lowerRoman"/>
      <w:isLgl w:val="false"/>
      <w:suff w:val="tab"/>
      <w:lvlText w:val="(%6)"/>
      <w:lvlJc w:val="left"/>
      <w:pPr>
        <w:ind w:left="2160" w:hanging="360"/>
      </w:pPr>
      <w:rPr>
        <w:rFonts w:hint="default"/>
      </w:rPr>
    </w:lvl>
    <w:lvl w:ilvl="6">
      <w:start w:val="1"/>
      <w:numFmt w:val="decimal"/>
      <w:isLgl w:val="false"/>
      <w:suff w:val="tab"/>
      <w:lvlText w:val="%7."/>
      <w:lvlJc w:val="left"/>
      <w:pPr>
        <w:ind w:left="2520" w:hanging="360"/>
      </w:pPr>
      <w:rPr>
        <w:rFonts w:hint="default"/>
      </w:rPr>
    </w:lvl>
    <w:lvl w:ilvl="7">
      <w:start w:val="1"/>
      <w:numFmt w:val="lowerLetter"/>
      <w:isLgl w:val="false"/>
      <w:suff w:val="tab"/>
      <w:lvlText w:val="%8."/>
      <w:lvlJc w:val="left"/>
      <w:pPr>
        <w:ind w:left="2880" w:hanging="360"/>
      </w:pPr>
      <w:rPr>
        <w:rFonts w:hint="default"/>
      </w:rPr>
    </w:lvl>
    <w:lvl w:ilvl="8">
      <w:start w:val="1"/>
      <w:numFmt w:val="lowerRoman"/>
      <w:isLgl w:val="false"/>
      <w:suff w:val="tab"/>
      <w:lvlText w:val="%9."/>
      <w:lvlJc w:val="left"/>
      <w:pPr>
        <w:ind w:left="3240" w:hanging="360"/>
      </w:pPr>
      <w:rPr>
        <w:rFonts w:hint="default"/>
      </w:rPr>
    </w:lvl>
  </w:abstractNum>
  <w:abstractNum w:abstractNumId="30">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31">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num w:numId="1">
    <w:abstractNumId w:val="27"/>
  </w:num>
  <w:num w:numId="2">
    <w:abstractNumId w:val="5"/>
  </w:num>
  <w:num w:numId="3">
    <w:abstractNumId w:val="13"/>
  </w:num>
  <w:num w:numId="4">
    <w:abstractNumId w:val="29"/>
    <w:lvlOverride w:ilvl="0">
      <w:lvl w:ilvl="0">
        <w:start w:val="1"/>
        <w:numFmt w:val="decimal"/>
        <w:pStyle w:val="1066"/>
        <w:isLgl w:val="false"/>
        <w:suff w:val="tab"/>
        <w:lvlText w:val="%1."/>
        <w:lvlJc w:val="center"/>
        <w:pPr>
          <w:ind w:left="0" w:firstLine="0"/>
        </w:pPr>
        <w:rPr>
          <w:rFonts w:hint="default"/>
        </w:rPr>
      </w:lvl>
    </w:lvlOverride>
    <w:lvlOverride w:ilvl="1">
      <w:lvl w:ilvl="1">
        <w:start w:val="1"/>
        <w:numFmt w:val="decimal"/>
        <w:pStyle w:val="1067"/>
        <w:isLgl w:val="false"/>
        <w:suff w:val="tab"/>
        <w:lvlText w:val="%1.%2."/>
        <w:lvlJc w:val="left"/>
        <w:pPr>
          <w:ind w:left="1134" w:hanging="1134"/>
          <w:tabs>
            <w:tab w:val="num" w:pos="1134" w:leader="none"/>
          </w:tabs>
        </w:pPr>
        <w:rPr>
          <w:rFonts w:hint="default"/>
        </w:rPr>
      </w:lvl>
    </w:lvlOverride>
    <w:lvlOverride w:ilvl="2">
      <w:lvl w:ilvl="2">
        <w:start w:val="1"/>
        <w:numFmt w:val="decimal"/>
        <w:pStyle w:val="1068"/>
        <w:isLgl w:val="false"/>
        <w:suff w:val="tab"/>
        <w:lvlText w:val="%1.%2.%3."/>
        <w:lvlJc w:val="left"/>
        <w:pPr>
          <w:ind w:left="1134" w:hanging="1134"/>
          <w:tabs>
            <w:tab w:val="num" w:pos="1134" w:leader="none"/>
          </w:tabs>
        </w:pPr>
        <w:rPr>
          <w:rFonts w:hint="default"/>
        </w:rPr>
      </w:lvl>
    </w:lvlOverride>
    <w:lvlOverride w:ilvl="3">
      <w:lvl w:ilvl="3">
        <w:start w:val="1"/>
        <w:numFmt w:val="decimal"/>
        <w:pStyle w:val="1069"/>
        <w:isLgl w:val="false"/>
        <w:suff w:val="tab"/>
        <w:lvlText w:val="%4)"/>
        <w:lvlJc w:val="left"/>
        <w:pPr>
          <w:ind w:left="1560" w:hanging="567"/>
          <w:tabs>
            <w:tab w:val="num" w:pos="1560" w:leader="none"/>
          </w:tabs>
        </w:pPr>
        <w:rPr>
          <w:rFonts w:hint="default"/>
        </w:rPr>
      </w:lvl>
    </w:lvlOverride>
    <w:lvlOverride w:ilvl="4">
      <w:lvl w:ilvl="4">
        <w:start w:val="1"/>
        <w:numFmt w:val="russianLower"/>
        <w:pStyle w:val="1073"/>
        <w:isLgl w:val="false"/>
        <w:suff w:val="tab"/>
        <w:lvlText w:val="%5)"/>
        <w:lvlJc w:val="left"/>
        <w:pPr>
          <w:ind w:left="1800" w:hanging="360"/>
        </w:pPr>
        <w:rPr>
          <w:rFonts w:hint="default"/>
        </w:rPr>
      </w:lvl>
    </w:lvlOverride>
    <w:lvlOverride w:ilvl="5">
      <w:lvl w:ilvl="5">
        <w:start w:val="1"/>
        <w:numFmt w:val="lowerRoman"/>
        <w:isLgl w:val="false"/>
        <w:suff w:val="tab"/>
        <w:lvlText w:val="(%6)"/>
        <w:lvlJc w:val="left"/>
        <w:pPr>
          <w:ind w:left="2160" w:hanging="360"/>
        </w:pPr>
        <w:rPr>
          <w:rFonts w:hint="default"/>
        </w:rPr>
      </w:lvl>
    </w:lvlOverride>
    <w:lvlOverride w:ilvl="6">
      <w:lvl w:ilvl="6">
        <w:start w:val="1"/>
        <w:numFmt w:val="decimal"/>
        <w:isLgl w:val="false"/>
        <w:suff w:val="tab"/>
        <w:lvlText w:val="%7."/>
        <w:lvlJc w:val="left"/>
        <w:pPr>
          <w:ind w:left="2520" w:hanging="360"/>
        </w:pPr>
        <w:rPr>
          <w:rFonts w:hint="default"/>
        </w:rPr>
      </w:lvl>
    </w:lvlOverride>
    <w:lvlOverride w:ilvl="7">
      <w:lvl w:ilvl="7">
        <w:start w:val="1"/>
        <w:numFmt w:val="lowerLetter"/>
        <w:isLgl w:val="false"/>
        <w:suff w:val="tab"/>
        <w:lvlText w:val="%8."/>
        <w:lvlJc w:val="left"/>
        <w:pPr>
          <w:ind w:left="2880" w:hanging="360"/>
        </w:pPr>
        <w:rPr>
          <w:rFonts w:hint="default"/>
        </w:rPr>
      </w:lvl>
    </w:lvlOverride>
    <w:lvlOverride w:ilvl="8">
      <w:lvl w:ilvl="8">
        <w:start w:val="1"/>
        <w:numFmt w:val="lowerRoman"/>
        <w:isLgl w:val="false"/>
        <w:suff w:val="tab"/>
        <w:lvlText w:val="%9."/>
        <w:lvlJc w:val="left"/>
        <w:pPr>
          <w:ind w:left="3240" w:hanging="360"/>
        </w:pPr>
        <w:rPr>
          <w:rFonts w:hint="default"/>
        </w:rPr>
      </w:lvl>
    </w:lvlOverride>
  </w:num>
  <w:num w:numId="5">
    <w:abstractNumId w:val="26"/>
  </w:num>
  <w:num w:numId="6">
    <w:abstractNumId w:val="8"/>
  </w:num>
  <w:num w:numId="7">
    <w:abstractNumId w:val="29"/>
  </w:num>
  <w:num w:numId="8">
    <w:abstractNumId w:val="24"/>
  </w:num>
  <w:num w:numId="9">
    <w:abstractNumId w:val="22"/>
  </w:num>
  <w:num w:numId="10">
    <w:abstractNumId w:val="23"/>
  </w:num>
  <w:num w:numId="11">
    <w:abstractNumId w:val="14"/>
  </w:num>
  <w:num w:numId="12">
    <w:abstractNumId w:val="3"/>
  </w:num>
  <w:num w:numId="13">
    <w:abstractNumId w:val="1"/>
  </w:num>
  <w:num w:numId="14">
    <w:abstractNumId w:val="0"/>
  </w:num>
  <w:num w:numId="15">
    <w:abstractNumId w:val="9"/>
  </w:num>
  <w:num w:numId="16">
    <w:abstractNumId w:val="25"/>
  </w:num>
  <w:num w:numId="17">
    <w:abstractNumId w:val="16"/>
  </w:num>
  <w:num w:numId="18">
    <w:abstractNumId w:val="4"/>
  </w:num>
  <w:num w:numId="19">
    <w:abstractNumId w:val="7"/>
  </w:num>
  <w:num w:numId="20">
    <w:abstractNumId w:val="19"/>
  </w:num>
  <w:num w:numId="21">
    <w:abstractNumId w:val="10"/>
  </w:num>
  <w:num w:numId="22">
    <w:abstractNumId w:val="6"/>
  </w:num>
  <w:num w:numId="23">
    <w:abstractNumId w:val="30"/>
  </w:num>
  <w:num w:numId="24">
    <w:abstractNumId w:val="18"/>
  </w:num>
  <w:num w:numId="25">
    <w:abstractNumId w:val="20"/>
  </w:num>
  <w:num w:numId="26">
    <w:abstractNumId w:val="12"/>
  </w:num>
  <w:num w:numId="27">
    <w:abstractNumId w:val="31"/>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2"/>
  </w:num>
  <w:num w:numId="32">
    <w:abstractNumId w:val="21"/>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evenAndOddHeaders w:val="true"/>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smallFrac m:val="false"/>
    <m:dispDef m:val="true"/>
    <m:lMargin m:val="0"/>
    <m:rMargin m:val="0"/>
    <m:defJc m:val="centerGroup"/>
    <m:wrapIndent m:val="1440"/>
    <m:intLim m:val="subSup"/>
    <m:naryLim m:val="undOvr"/>
  </m:mathPr>
  <w:themeFontLang w:eastAsia="zh-CN"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hAnsi="Arial" w:cs="Arial" w:eastAsiaTheme="minorHAnsi" w:hint="default"/>
        <w:sz w:val="24"/>
        <w:szCs w:val="24"/>
        <w:lang w:val="ru-RU" w:bidi="ar-SA" w:eastAsia="en-US"/>
      </w:rPr>
    </w:rPrDefault>
    <w:pPrDefault>
      <w:pPr>
        <w:spacing w:before="0" w:beforeAutospacing="0" w:after="200" w:afterAutospacing="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20">
    <w:name w:val="Heading 5 Char"/>
    <w:basedOn w:val="848"/>
    <w:link w:val="843"/>
    <w:uiPriority w:val="9"/>
    <w:rPr>
      <w:rFonts w:ascii="Arial" w:hAnsi="Arial" w:cs="Arial" w:eastAsia="Arial"/>
      <w:b/>
      <w:bCs/>
      <w:sz w:val="24"/>
      <w:szCs w:val="24"/>
    </w:rPr>
  </w:style>
  <w:style w:type="character" w:styleId="22">
    <w:name w:val="Heading 6 Char"/>
    <w:basedOn w:val="848"/>
    <w:link w:val="844"/>
    <w:uiPriority w:val="9"/>
    <w:rPr>
      <w:rFonts w:ascii="Arial" w:hAnsi="Arial" w:cs="Arial" w:eastAsia="Arial"/>
      <w:b/>
      <w:bCs/>
      <w:sz w:val="22"/>
      <w:szCs w:val="22"/>
    </w:rPr>
  </w:style>
  <w:style w:type="character" w:styleId="24">
    <w:name w:val="Heading 7 Char"/>
    <w:basedOn w:val="848"/>
    <w:link w:val="845"/>
    <w:uiPriority w:val="9"/>
    <w:rPr>
      <w:rFonts w:ascii="Arial" w:hAnsi="Arial" w:cs="Arial" w:eastAsia="Arial"/>
      <w:b/>
      <w:bCs/>
      <w:i/>
      <w:iCs/>
      <w:sz w:val="22"/>
      <w:szCs w:val="22"/>
    </w:rPr>
  </w:style>
  <w:style w:type="character" w:styleId="28">
    <w:name w:val="Heading 9 Char"/>
    <w:basedOn w:val="848"/>
    <w:link w:val="847"/>
    <w:uiPriority w:val="9"/>
    <w:rPr>
      <w:rFonts w:ascii="Arial" w:hAnsi="Arial" w:cs="Arial" w:eastAsia="Arial"/>
      <w:i/>
      <w:iCs/>
      <w:sz w:val="21"/>
      <w:szCs w:val="21"/>
    </w:rPr>
  </w:style>
  <w:style w:type="character" w:styleId="33">
    <w:name w:val="Title Char"/>
    <w:basedOn w:val="848"/>
    <w:link w:val="860"/>
    <w:uiPriority w:val="10"/>
    <w:rPr>
      <w:sz w:val="48"/>
      <w:szCs w:val="48"/>
    </w:rPr>
  </w:style>
  <w:style w:type="character" w:styleId="35">
    <w:name w:val="Subtitle Char"/>
    <w:basedOn w:val="848"/>
    <w:link w:val="862"/>
    <w:uiPriority w:val="11"/>
    <w:rPr>
      <w:sz w:val="24"/>
      <w:szCs w:val="24"/>
    </w:rPr>
  </w:style>
  <w:style w:type="character" w:styleId="37">
    <w:name w:val="Quote Char"/>
    <w:link w:val="864"/>
    <w:uiPriority w:val="29"/>
    <w:rPr>
      <w:i/>
    </w:rPr>
  </w:style>
  <w:style w:type="character" w:styleId="39">
    <w:name w:val="Intense Quote Char"/>
    <w:link w:val="866"/>
    <w:uiPriority w:val="30"/>
    <w:rPr>
      <w:i/>
    </w:rPr>
  </w:style>
  <w:style w:type="character" w:styleId="177">
    <w:name w:val="Endnote Text Char"/>
    <w:link w:val="998"/>
    <w:uiPriority w:val="99"/>
    <w:rPr>
      <w:sz w:val="20"/>
    </w:rPr>
  </w:style>
  <w:style w:type="paragraph" w:styleId="838" w:default="1">
    <w:name w:val="Normal"/>
    <w:qFormat/>
    <w:pPr>
      <w:spacing w:after="0" w:line="240" w:lineRule="auto"/>
    </w:pPr>
  </w:style>
  <w:style w:type="paragraph" w:styleId="839">
    <w:name w:val="Heading 1"/>
    <w:basedOn w:val="838"/>
    <w:next w:val="838"/>
    <w:link w:val="1040"/>
    <w:qFormat/>
    <w:pPr>
      <w:numPr>
        <w:numId w:val="1"/>
      </w:numPr>
      <w:jc w:val="right"/>
      <w:keepNext/>
      <w:spacing w:before="744" w:line="370" w:lineRule="exact"/>
      <w:shd w:val="clear" w:color="auto" w:fill="ffffff"/>
      <w:widowControl w:val="off"/>
      <w:outlineLvl w:val="0"/>
    </w:pPr>
    <w:rPr>
      <w:rFonts w:ascii="Times New Roman" w:hAnsi="Times New Roman" w:cs="Times New Roman" w:eastAsia="Times New Roman"/>
      <w:b/>
      <w:bCs/>
      <w:color w:val="000000"/>
      <w:spacing w:val="-3"/>
      <w:sz w:val="32"/>
      <w:szCs w:val="32"/>
      <w:lang w:eastAsia="ru-RU"/>
    </w:rPr>
  </w:style>
  <w:style w:type="paragraph" w:styleId="840">
    <w:name w:val="Heading 2"/>
    <w:basedOn w:val="838"/>
    <w:next w:val="838"/>
    <w:link w:val="1041"/>
    <w:qFormat/>
    <w:pPr>
      <w:numPr>
        <w:ilvl w:val="1"/>
        <w:numId w:val="1"/>
      </w:numPr>
      <w:keepNext/>
      <w:widowControl w:val="off"/>
      <w:outlineLvl w:val="1"/>
    </w:pPr>
    <w:rPr>
      <w:rFonts w:ascii="Times New Roman" w:hAnsi="Times New Roman" w:cs="Times New Roman" w:eastAsia="Times New Roman"/>
      <w:sz w:val="28"/>
      <w:szCs w:val="28"/>
      <w:lang w:eastAsia="ru-RU"/>
    </w:rPr>
  </w:style>
  <w:style w:type="paragraph" w:styleId="841">
    <w:name w:val="Heading 3"/>
    <w:basedOn w:val="838"/>
    <w:next w:val="838"/>
    <w:link w:val="1173"/>
    <w:qFormat/>
    <w:pPr>
      <w:keepNext/>
      <w:spacing w:before="240" w:after="60"/>
      <w:outlineLvl w:val="2"/>
    </w:pPr>
    <w:rPr>
      <w:rFonts w:cs="Times New Roman" w:eastAsia="Times New Roman"/>
      <w:b/>
      <w:bCs/>
      <w:sz w:val="26"/>
      <w:szCs w:val="26"/>
      <w:lang w:eastAsia="ru-RU"/>
    </w:rPr>
  </w:style>
  <w:style w:type="paragraph" w:styleId="842">
    <w:name w:val="Heading 4"/>
    <w:basedOn w:val="838"/>
    <w:next w:val="838"/>
    <w:link w:val="1174"/>
    <w:uiPriority w:val="9"/>
    <w:semiHidden/>
    <w:unhideWhenUsed/>
    <w:qFormat/>
    <w:pPr>
      <w:keepLines/>
      <w:keepNext/>
      <w:spacing w:before="40"/>
      <w:outlineLvl w:val="3"/>
    </w:pPr>
    <w:rPr>
      <w:rFonts w:asciiTheme="majorHAnsi" w:hAnsiTheme="majorHAnsi" w:eastAsiaTheme="majorEastAsia" w:cstheme="majorBidi"/>
      <w:i/>
      <w:iCs/>
      <w:color w:val="365F91" w:themeColor="accent1" w:themeShade="BF"/>
    </w:rPr>
  </w:style>
  <w:style w:type="paragraph" w:styleId="843">
    <w:name w:val="Heading 5"/>
    <w:basedOn w:val="838"/>
    <w:next w:val="838"/>
    <w:link w:val="855"/>
    <w:uiPriority w:val="9"/>
    <w:unhideWhenUsed/>
    <w:qFormat/>
    <w:pPr>
      <w:keepLines/>
      <w:keepNext/>
      <w:spacing w:before="320" w:after="200"/>
      <w:outlineLvl w:val="4"/>
    </w:pPr>
    <w:rPr>
      <w:rFonts w:eastAsia="Arial"/>
      <w:b/>
      <w:bCs/>
    </w:rPr>
  </w:style>
  <w:style w:type="paragraph" w:styleId="844">
    <w:name w:val="Heading 6"/>
    <w:basedOn w:val="838"/>
    <w:next w:val="838"/>
    <w:link w:val="856"/>
    <w:uiPriority w:val="9"/>
    <w:unhideWhenUsed/>
    <w:qFormat/>
    <w:pPr>
      <w:keepLines/>
      <w:keepNext/>
      <w:spacing w:before="320" w:after="200"/>
      <w:outlineLvl w:val="5"/>
    </w:pPr>
    <w:rPr>
      <w:rFonts w:eastAsia="Arial"/>
      <w:b/>
      <w:bCs/>
      <w:sz w:val="22"/>
      <w:szCs w:val="22"/>
    </w:rPr>
  </w:style>
  <w:style w:type="paragraph" w:styleId="845">
    <w:name w:val="Heading 7"/>
    <w:basedOn w:val="838"/>
    <w:next w:val="838"/>
    <w:link w:val="857"/>
    <w:uiPriority w:val="9"/>
    <w:unhideWhenUsed/>
    <w:qFormat/>
    <w:pPr>
      <w:keepLines/>
      <w:keepNext/>
      <w:spacing w:before="320" w:after="200"/>
      <w:outlineLvl w:val="6"/>
    </w:pPr>
    <w:rPr>
      <w:rFonts w:eastAsia="Arial"/>
      <w:b/>
      <w:bCs/>
      <w:i/>
      <w:iCs/>
      <w:sz w:val="22"/>
      <w:szCs w:val="22"/>
    </w:rPr>
  </w:style>
  <w:style w:type="paragraph" w:styleId="846">
    <w:name w:val="Heading 8"/>
    <w:basedOn w:val="838"/>
    <w:next w:val="838"/>
    <w:link w:val="1046"/>
    <w:uiPriority w:val="9"/>
    <w:semiHidden/>
    <w:unhideWhenUsed/>
    <w:qFormat/>
    <w:pPr>
      <w:keepLines/>
      <w:keepNext/>
      <w:spacing w:before="40"/>
      <w:outlineLvl w:val="7"/>
    </w:pPr>
    <w:rPr>
      <w:rFonts w:asciiTheme="majorHAnsi" w:hAnsiTheme="majorHAnsi" w:eastAsiaTheme="majorEastAsia" w:cstheme="majorBidi"/>
      <w:color w:val="272727" w:themeColor="text1" w:themeTint="D8"/>
      <w:sz w:val="21"/>
      <w:szCs w:val="21"/>
    </w:rPr>
  </w:style>
  <w:style w:type="paragraph" w:styleId="847">
    <w:name w:val="Heading 9"/>
    <w:basedOn w:val="838"/>
    <w:next w:val="838"/>
    <w:link w:val="859"/>
    <w:uiPriority w:val="9"/>
    <w:unhideWhenUsed/>
    <w:qFormat/>
    <w:pPr>
      <w:keepLines/>
      <w:keepNext/>
      <w:spacing w:before="320" w:after="200"/>
      <w:outlineLvl w:val="8"/>
    </w:pPr>
    <w:rPr>
      <w:rFonts w:eastAsia="Arial"/>
      <w:i/>
      <w:iCs/>
      <w:sz w:val="21"/>
      <w:szCs w:val="21"/>
    </w:rPr>
  </w:style>
  <w:style w:type="character" w:styleId="848" w:default="1">
    <w:name w:val="Default Paragraph Font"/>
    <w:uiPriority w:val="1"/>
    <w:semiHidden/>
    <w:unhideWhenUsed/>
  </w:style>
  <w:style w:type="table" w:styleId="849" w:default="1">
    <w:name w:val="Normal Table"/>
    <w:uiPriority w:val="99"/>
    <w:semiHidden/>
    <w:unhideWhenUsed/>
    <w:tblPr>
      <w:tblInd w:w="0" w:type="dxa"/>
      <w:tblCellMar>
        <w:left w:w="108" w:type="dxa"/>
        <w:top w:w="0" w:type="dxa"/>
        <w:right w:w="108" w:type="dxa"/>
        <w:bottom w:w="0" w:type="dxa"/>
      </w:tblCellMar>
    </w:tblPr>
  </w:style>
  <w:style w:type="numbering" w:styleId="850" w:default="1">
    <w:name w:val="No List"/>
    <w:uiPriority w:val="99"/>
    <w:semiHidden/>
    <w:unhideWhenUsed/>
  </w:style>
  <w:style w:type="character" w:styleId="851" w:customStyle="1">
    <w:name w:val="Heading 1 Char"/>
    <w:basedOn w:val="848"/>
    <w:uiPriority w:val="9"/>
    <w:rPr>
      <w:rFonts w:ascii="Arial" w:hAnsi="Arial" w:cs="Arial" w:eastAsia="Arial"/>
      <w:sz w:val="40"/>
      <w:szCs w:val="40"/>
    </w:rPr>
  </w:style>
  <w:style w:type="character" w:styleId="852" w:customStyle="1">
    <w:name w:val="Heading 2 Char"/>
    <w:basedOn w:val="848"/>
    <w:uiPriority w:val="9"/>
    <w:rPr>
      <w:rFonts w:ascii="Arial" w:hAnsi="Arial" w:cs="Arial" w:eastAsia="Arial"/>
      <w:sz w:val="34"/>
    </w:rPr>
  </w:style>
  <w:style w:type="character" w:styleId="853" w:customStyle="1">
    <w:name w:val="Heading 3 Char"/>
    <w:basedOn w:val="848"/>
    <w:uiPriority w:val="9"/>
    <w:rPr>
      <w:rFonts w:ascii="Arial" w:hAnsi="Arial" w:cs="Arial" w:eastAsia="Arial"/>
      <w:sz w:val="30"/>
      <w:szCs w:val="30"/>
    </w:rPr>
  </w:style>
  <w:style w:type="character" w:styleId="854" w:customStyle="1">
    <w:name w:val="Heading 4 Char"/>
    <w:basedOn w:val="848"/>
    <w:uiPriority w:val="9"/>
    <w:rPr>
      <w:rFonts w:ascii="Arial" w:hAnsi="Arial" w:cs="Arial" w:eastAsia="Arial"/>
      <w:b/>
      <w:bCs/>
      <w:sz w:val="26"/>
      <w:szCs w:val="26"/>
    </w:rPr>
  </w:style>
  <w:style w:type="character" w:styleId="855" w:customStyle="1">
    <w:name w:val="Заголовок 5 Знак"/>
    <w:basedOn w:val="848"/>
    <w:link w:val="843"/>
    <w:uiPriority w:val="9"/>
    <w:rPr>
      <w:rFonts w:ascii="Arial" w:hAnsi="Arial" w:cs="Arial" w:eastAsia="Arial"/>
      <w:b/>
      <w:bCs/>
      <w:sz w:val="24"/>
      <w:szCs w:val="24"/>
    </w:rPr>
  </w:style>
  <w:style w:type="character" w:styleId="856" w:customStyle="1">
    <w:name w:val="Заголовок 6 Знак"/>
    <w:basedOn w:val="848"/>
    <w:link w:val="844"/>
    <w:uiPriority w:val="9"/>
    <w:rPr>
      <w:rFonts w:ascii="Arial" w:hAnsi="Arial" w:cs="Arial" w:eastAsia="Arial"/>
      <w:b/>
      <w:bCs/>
      <w:sz w:val="22"/>
      <w:szCs w:val="22"/>
    </w:rPr>
  </w:style>
  <w:style w:type="character" w:styleId="857" w:customStyle="1">
    <w:name w:val="Заголовок 7 Знак"/>
    <w:basedOn w:val="848"/>
    <w:link w:val="845"/>
    <w:uiPriority w:val="9"/>
    <w:rPr>
      <w:rFonts w:ascii="Arial" w:hAnsi="Arial" w:cs="Arial" w:eastAsia="Arial"/>
      <w:b/>
      <w:bCs/>
      <w:i/>
      <w:iCs/>
      <w:sz w:val="22"/>
      <w:szCs w:val="22"/>
    </w:rPr>
  </w:style>
  <w:style w:type="character" w:styleId="858" w:customStyle="1">
    <w:name w:val="Heading 8 Char"/>
    <w:basedOn w:val="848"/>
    <w:uiPriority w:val="9"/>
    <w:rPr>
      <w:rFonts w:ascii="Arial" w:hAnsi="Arial" w:cs="Arial" w:eastAsia="Arial"/>
      <w:i/>
      <w:iCs/>
      <w:sz w:val="22"/>
      <w:szCs w:val="22"/>
    </w:rPr>
  </w:style>
  <w:style w:type="character" w:styleId="859" w:customStyle="1">
    <w:name w:val="Заголовок 9 Знак"/>
    <w:basedOn w:val="848"/>
    <w:link w:val="847"/>
    <w:uiPriority w:val="9"/>
    <w:rPr>
      <w:rFonts w:ascii="Arial" w:hAnsi="Arial" w:cs="Arial" w:eastAsia="Arial"/>
      <w:i/>
      <w:iCs/>
      <w:sz w:val="21"/>
      <w:szCs w:val="21"/>
    </w:rPr>
  </w:style>
  <w:style w:type="paragraph" w:styleId="860">
    <w:name w:val="Title"/>
    <w:basedOn w:val="838"/>
    <w:next w:val="838"/>
    <w:link w:val="861"/>
    <w:uiPriority w:val="10"/>
    <w:qFormat/>
    <w:pPr>
      <w:contextualSpacing/>
      <w:spacing w:before="300" w:after="200"/>
    </w:pPr>
    <w:rPr>
      <w:sz w:val="48"/>
      <w:szCs w:val="48"/>
    </w:rPr>
  </w:style>
  <w:style w:type="character" w:styleId="861" w:customStyle="1">
    <w:name w:val="Заголовок Знак"/>
    <w:basedOn w:val="848"/>
    <w:link w:val="860"/>
    <w:uiPriority w:val="10"/>
    <w:rPr>
      <w:sz w:val="48"/>
      <w:szCs w:val="48"/>
    </w:rPr>
  </w:style>
  <w:style w:type="paragraph" w:styleId="862">
    <w:name w:val="Subtitle"/>
    <w:basedOn w:val="838"/>
    <w:next w:val="838"/>
    <w:link w:val="863"/>
    <w:uiPriority w:val="11"/>
    <w:qFormat/>
    <w:pPr>
      <w:spacing w:before="200" w:after="200"/>
    </w:pPr>
  </w:style>
  <w:style w:type="character" w:styleId="863" w:customStyle="1">
    <w:name w:val="Подзаголовок Знак"/>
    <w:basedOn w:val="848"/>
    <w:link w:val="862"/>
    <w:uiPriority w:val="11"/>
    <w:rPr>
      <w:sz w:val="24"/>
      <w:szCs w:val="24"/>
    </w:rPr>
  </w:style>
  <w:style w:type="paragraph" w:styleId="864">
    <w:name w:val="Quote"/>
    <w:basedOn w:val="838"/>
    <w:next w:val="838"/>
    <w:link w:val="865"/>
    <w:uiPriority w:val="29"/>
    <w:qFormat/>
    <w:pPr>
      <w:ind w:left="720" w:right="720"/>
    </w:pPr>
    <w:rPr>
      <w:i/>
    </w:rPr>
  </w:style>
  <w:style w:type="character" w:styleId="865" w:customStyle="1">
    <w:name w:val="Цитата 2 Знак"/>
    <w:link w:val="864"/>
    <w:uiPriority w:val="29"/>
    <w:rPr>
      <w:i/>
    </w:rPr>
  </w:style>
  <w:style w:type="paragraph" w:styleId="866">
    <w:name w:val="Intense Quote"/>
    <w:basedOn w:val="838"/>
    <w:next w:val="838"/>
    <w:link w:val="867"/>
    <w:uiPriority w:val="30"/>
    <w:qFormat/>
    <w:pPr>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867" w:customStyle="1">
    <w:name w:val="Выделенная цитата Знак"/>
    <w:link w:val="866"/>
    <w:uiPriority w:val="30"/>
    <w:rPr>
      <w:i/>
    </w:rPr>
  </w:style>
  <w:style w:type="character" w:styleId="868" w:customStyle="1">
    <w:name w:val="Header Char"/>
    <w:basedOn w:val="848"/>
    <w:uiPriority w:val="99"/>
  </w:style>
  <w:style w:type="character" w:styleId="869" w:customStyle="1">
    <w:name w:val="Footer Char"/>
    <w:basedOn w:val="848"/>
    <w:uiPriority w:val="99"/>
  </w:style>
  <w:style w:type="paragraph" w:styleId="870">
    <w:name w:val="Caption"/>
    <w:basedOn w:val="838"/>
    <w:next w:val="838"/>
    <w:uiPriority w:val="35"/>
    <w:semiHidden/>
    <w:unhideWhenUsed/>
    <w:qFormat/>
    <w:pPr>
      <w:spacing w:line="276" w:lineRule="auto"/>
    </w:pPr>
    <w:rPr>
      <w:b/>
      <w:bCs/>
      <w:color w:val="4F81BD" w:themeColor="accent1"/>
      <w:sz w:val="18"/>
      <w:szCs w:val="18"/>
    </w:rPr>
  </w:style>
  <w:style w:type="character" w:styleId="871" w:customStyle="1">
    <w:name w:val="Caption Char"/>
    <w:uiPriority w:val="99"/>
  </w:style>
  <w:style w:type="table" w:styleId="872" w:customStyle="1">
    <w:name w:val="Table Grid Light"/>
    <w:basedOn w:val="849"/>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873">
    <w:name w:val="Plain Table 1"/>
    <w:basedOn w:val="849"/>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band1Horz">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874">
    <w:name w:val="Plain Table 2"/>
    <w:basedOn w:val="849"/>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875">
    <w:name w:val="Plain Table 3"/>
    <w:basedOn w:val="849"/>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876">
    <w:name w:val="Plain Table 4"/>
    <w:basedOn w:val="849"/>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877">
    <w:name w:val="Plain Table 5"/>
    <w:basedOn w:val="849"/>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i/>
        <w:color w:val="404040"/>
      </w:rPr>
      <w:pPr>
        <w:jc w:val="right"/>
      </w:pPr>
      <w:tcPr>
        <w:shd w:val="clear" w:color="ffffff" w:fill="auto"/>
        <w:tcBorders>
          <w:right w:val="single" w:color="404040" w:sz="4" w:space="0"/>
        </w:tcBorders>
      </w:tcPr>
    </w:tblStylePr>
    <w:tblStylePr w:type="firstRow">
      <w:rPr>
        <w:i/>
        <w:color w:val="404040"/>
      </w:rPr>
      <w:tcPr>
        <w:shd w:val="clear" w:color="ffffff" w:fill="auto"/>
        <w:tcBorders>
          <w:left w:val="none" w:color="000000" w:sz="4" w:space="0"/>
          <w:bottom w:val="single" w:color="404040" w:sz="4" w:space="0"/>
          <w:right w:val="none" w:color="000000" w:sz="4" w:space="0"/>
        </w:tcBorders>
      </w:tcPr>
    </w:tblStylePr>
    <w:tblStylePr w:type="lastCol">
      <w:rPr>
        <w:i/>
        <w:color w:val="404040"/>
      </w:rPr>
      <w:tcPr>
        <w:shd w:val="clear" w:color="ffffff" w:fill="auto"/>
        <w:tcBorders>
          <w:left w:val="single" w:color="404040" w:sz="4" w:space="0"/>
        </w:tcBorders>
      </w:tcPr>
    </w:tblStylePr>
    <w:tblStylePr w:type="lastRow">
      <w:rPr>
        <w:i/>
        <w:color w:val="404040"/>
      </w:rPr>
      <w:tcPr>
        <w:shd w:val="clear" w:color="ffffff" w:fill="auto"/>
        <w:tcBorders>
          <w:top w:val="single" w:color="404040" w:sz="4" w:space="0"/>
          <w:left w:val="none" w:color="000000" w:sz="4" w:space="0"/>
          <w:right w:val="none" w:color="000000" w:sz="4" w:space="0"/>
        </w:tcBorders>
      </w:tcPr>
    </w:tblStylePr>
  </w:style>
  <w:style w:type="table" w:styleId="878">
    <w:name w:val="Grid Table 1 Light"/>
    <w:basedOn w:val="849"/>
    <w:uiPriority w:val="99"/>
    <w:pPr>
      <w:spacing w:after="0" w:line="240" w:lineRule="auto"/>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firstCol">
      <w:rPr>
        <w:b/>
        <w:color w:val="404040"/>
      </w:rPr>
    </w:tblStylePr>
    <w:tblStylePr w:type="firstRow">
      <w:rPr>
        <w:b/>
        <w:color w:val="404040"/>
      </w:rPr>
      <w:tcPr>
        <w:tcBorders>
          <w:bottom w:val="single" w:color="6A6A6A" w:themeColor="text1" w:themeTint="95" w:sz="12" w:space="0"/>
        </w:tcBorders>
      </w:tcPr>
    </w:tblStylePr>
    <w:tblStylePr w:type="lastCol">
      <w:rPr>
        <w:b/>
        <w:color w:val="404040"/>
      </w:rPr>
    </w:tblStylePr>
    <w:tblStylePr w:type="lastRow">
      <w:rPr>
        <w:b/>
        <w:color w:val="404040"/>
      </w:rPr>
    </w:tblStylePr>
  </w:style>
  <w:style w:type="table" w:styleId="879" w:customStyle="1">
    <w:name w:val="Grid Table 1 Light - Accent 1"/>
    <w:basedOn w:val="849"/>
    <w:uiPriority w:val="99"/>
    <w:pPr>
      <w:spacing w:after="0" w:line="240" w:lineRule="auto"/>
    </w:pPr>
    <w:tblPr>
      <w:tblStyleRowBandSize w:val="1"/>
      <w:tblStyleColBandSize w:val="1"/>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Pr>
    <w:tblStylePr w:type="band1Horz">
      <w:rPr>
        <w:rFonts w:ascii="Arial" w:hAnsi="Arial"/>
        <w:color w:val="404040"/>
        <w:sz w:val="22"/>
      </w:rPr>
      <w:tcPr>
        <w:tc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tcBorders>
      </w:tcPr>
    </w:tblStylePr>
    <w:tblStylePr w:type="firstCol">
      <w:rPr>
        <w:b/>
        <w:color w:val="404040"/>
      </w:rPr>
    </w:tblStylePr>
    <w:tblStylePr w:type="firstRow">
      <w:rPr>
        <w:b/>
        <w:color w:val="404040"/>
      </w:rPr>
      <w:tcPr>
        <w:tcBorders>
          <w:bottom w:val="single" w:color="97B4D8" w:themeColor="accent1" w:themeTint="95" w:sz="12" w:space="0"/>
        </w:tcBorders>
      </w:tcPr>
    </w:tblStylePr>
    <w:tblStylePr w:type="lastCol">
      <w:rPr>
        <w:b/>
        <w:color w:val="404040"/>
      </w:rPr>
    </w:tblStylePr>
    <w:tblStylePr w:type="lastRow">
      <w:rPr>
        <w:b/>
        <w:color w:val="404040"/>
      </w:rPr>
    </w:tblStylePr>
  </w:style>
  <w:style w:type="table" w:styleId="880" w:customStyle="1">
    <w:name w:val="Grid Table 1 Light - Accent 2"/>
    <w:basedOn w:val="849"/>
    <w:uiPriority w:val="99"/>
    <w:pPr>
      <w:spacing w:after="0" w:line="240" w:lineRule="auto"/>
    </w:pPr>
    <w:tblPr>
      <w:tblStyleRowBandSize w:val="1"/>
      <w:tblStyleColBandSize w:val="1"/>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Pr>
    <w:tblStylePr w:type="band1Horz">
      <w:rPr>
        <w:rFonts w:ascii="Arial" w:hAnsi="Arial"/>
        <w:color w:val="404040"/>
        <w:sz w:val="22"/>
      </w:rPr>
      <w:tcPr>
        <w:tc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tcBorders>
      </w:tcPr>
    </w:tblStylePr>
    <w:tblStylePr w:type="firstCol">
      <w:rPr>
        <w:b/>
        <w:color w:val="404040"/>
      </w:rPr>
    </w:tblStylePr>
    <w:tblStylePr w:type="firstRow">
      <w:rPr>
        <w:b/>
        <w:color w:val="404040"/>
      </w:rPr>
      <w:tcPr>
        <w:tcBorders>
          <w:bottom w:val="single" w:color="DA9896" w:themeColor="accent2" w:themeTint="95" w:sz="12" w:space="0"/>
        </w:tcBorders>
      </w:tcPr>
    </w:tblStylePr>
    <w:tblStylePr w:type="lastCol">
      <w:rPr>
        <w:b/>
        <w:color w:val="404040"/>
      </w:rPr>
    </w:tblStylePr>
    <w:tblStylePr w:type="lastRow">
      <w:rPr>
        <w:b/>
        <w:color w:val="404040"/>
      </w:rPr>
    </w:tblStylePr>
  </w:style>
  <w:style w:type="table" w:styleId="881" w:customStyle="1">
    <w:name w:val="Grid Table 1 Light - Accent 3"/>
    <w:basedOn w:val="849"/>
    <w:uiPriority w:val="99"/>
    <w:pPr>
      <w:spacing w:after="0" w:line="240" w:lineRule="auto"/>
    </w:pPr>
    <w:tblPr>
      <w:tblStyleRowBandSize w:val="1"/>
      <w:tblStyleColBandSize w:val="1"/>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firstCol">
      <w:rPr>
        <w:b/>
        <w:color w:val="404040"/>
      </w:rPr>
    </w:tblStylePr>
    <w:tblStylePr w:type="firstRow">
      <w:rPr>
        <w:b/>
        <w:color w:val="404040"/>
      </w:rPr>
      <w:tcPr>
        <w:tcBorders>
          <w:bottom w:val="single" w:color="C4D79D" w:themeColor="accent3" w:themeTint="95" w:sz="12" w:space="0"/>
        </w:tcBorders>
      </w:tcPr>
    </w:tblStylePr>
    <w:tblStylePr w:type="lastCol">
      <w:rPr>
        <w:b/>
        <w:color w:val="404040"/>
      </w:rPr>
    </w:tblStylePr>
    <w:tblStylePr w:type="lastRow">
      <w:rPr>
        <w:b/>
        <w:color w:val="404040"/>
      </w:rPr>
    </w:tblStylePr>
  </w:style>
  <w:style w:type="table" w:styleId="882" w:customStyle="1">
    <w:name w:val="Grid Table 1 Light - Accent 4"/>
    <w:basedOn w:val="849"/>
    <w:uiPriority w:val="99"/>
    <w:pPr>
      <w:spacing w:after="0" w:line="240" w:lineRule="auto"/>
    </w:pPr>
    <w:tblPr>
      <w:tblStyleRowBandSize w:val="1"/>
      <w:tblStyleColBandSize w:val="1"/>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firstCol">
      <w:rPr>
        <w:b/>
        <w:color w:val="404040"/>
      </w:rPr>
    </w:tblStylePr>
    <w:tblStylePr w:type="firstRow">
      <w:rPr>
        <w:b/>
        <w:color w:val="404040"/>
      </w:rPr>
      <w:tcPr>
        <w:tcBorders>
          <w:bottom w:val="single" w:color="B4A4C8" w:themeColor="accent4" w:themeTint="95" w:sz="12" w:space="0"/>
        </w:tcBorders>
      </w:tcPr>
    </w:tblStylePr>
    <w:tblStylePr w:type="lastCol">
      <w:rPr>
        <w:b/>
        <w:color w:val="404040"/>
      </w:rPr>
    </w:tblStylePr>
    <w:tblStylePr w:type="lastRow">
      <w:rPr>
        <w:b/>
        <w:color w:val="404040"/>
      </w:rPr>
    </w:tblStylePr>
  </w:style>
  <w:style w:type="table" w:styleId="883" w:customStyle="1">
    <w:name w:val="Grid Table 1 Light - Accent 5"/>
    <w:basedOn w:val="849"/>
    <w:uiPriority w:val="99"/>
    <w:pPr>
      <w:spacing w:after="0" w:line="240" w:lineRule="auto"/>
    </w:pPr>
    <w:tblPr>
      <w:tblStyleRowBandSize w:val="1"/>
      <w:tblStyleColBandSize w:val="1"/>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Pr>
    <w:tblStylePr w:type="band1Horz">
      <w:rPr>
        <w:rFonts w:ascii="Arial" w:hAnsi="Arial"/>
        <w:color w:val="404040"/>
        <w:sz w:val="22"/>
      </w:rPr>
      <w:tcPr>
        <w:tc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tcBorders>
      </w:tcPr>
    </w:tblStylePr>
    <w:tblStylePr w:type="firstCol">
      <w:rPr>
        <w:b/>
        <w:color w:val="404040"/>
      </w:rPr>
    </w:tblStylePr>
    <w:tblStylePr w:type="firstRow">
      <w:rPr>
        <w:b/>
        <w:color w:val="404040"/>
      </w:rPr>
      <w:tcPr>
        <w:tcBorders>
          <w:bottom w:val="single" w:color="95CEDD" w:themeColor="accent5" w:themeTint="95" w:sz="12" w:space="0"/>
        </w:tcBorders>
      </w:tcPr>
    </w:tblStylePr>
    <w:tblStylePr w:type="lastCol">
      <w:rPr>
        <w:b/>
        <w:color w:val="404040"/>
      </w:rPr>
    </w:tblStylePr>
    <w:tblStylePr w:type="lastRow">
      <w:rPr>
        <w:b/>
        <w:color w:val="404040"/>
      </w:rPr>
    </w:tblStylePr>
  </w:style>
  <w:style w:type="table" w:styleId="884" w:customStyle="1">
    <w:name w:val="Grid Table 1 Light - Accent 6"/>
    <w:basedOn w:val="849"/>
    <w:uiPriority w:val="99"/>
    <w:pPr>
      <w:spacing w:after="0" w:line="240" w:lineRule="auto"/>
    </w:pPr>
    <w:tblPr>
      <w:tblStyleRowBandSize w:val="1"/>
      <w:tblStyleColBandSize w:val="1"/>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firstCol">
      <w:rPr>
        <w:b/>
        <w:color w:val="404040"/>
      </w:rPr>
    </w:tblStylePr>
    <w:tblStylePr w:type="firstRow">
      <w:rPr>
        <w:b/>
        <w:color w:val="404040"/>
      </w:rPr>
      <w:tcPr>
        <w:tcBorders>
          <w:bottom w:val="single" w:color="FAC192" w:themeColor="accent6" w:themeTint="95" w:sz="12" w:space="0"/>
        </w:tcBorders>
      </w:tcPr>
    </w:tblStylePr>
    <w:tblStylePr w:type="lastCol">
      <w:rPr>
        <w:b/>
        <w:color w:val="404040"/>
      </w:rPr>
    </w:tblStylePr>
    <w:tblStylePr w:type="lastRow">
      <w:rPr>
        <w:b/>
        <w:color w:val="404040"/>
      </w:rPr>
    </w:tblStylePr>
  </w:style>
  <w:style w:type="table" w:styleId="885">
    <w:name w:val="Grid Table 2"/>
    <w:basedOn w:val="849"/>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style>
  <w:style w:type="table" w:styleId="886" w:customStyle="1">
    <w:name w:val="Grid Table 2 - Accent 1"/>
    <w:basedOn w:val="849"/>
    <w:uiPriority w:val="99"/>
    <w:pPr>
      <w:spacing w:after="0" w:line="240" w:lineRule="auto"/>
    </w:pPr>
    <w:tblPr>
      <w:tblStyleRowBandSize w:val="1"/>
      <w:tblStyleColBandSize w:val="1"/>
      <w:tblBorders>
        <w:bottom w:val="single" w:color="5D8AC2" w:themeColor="accent1" w:themeTint="EA" w:sz="4" w:space="0"/>
        <w:insideH w:val="single" w:color="5D8AC2" w:themeColor="accent1" w:themeTint="EA" w:sz="4" w:space="0"/>
        <w:insideV w:val="single" w:color="5D8AC2" w:themeColor="accent1" w:themeTint="EA" w:sz="4" w:space="0"/>
      </w:tblBorders>
    </w:tblPr>
    <w:tblStylePr w:type="band1Horz">
      <w:rPr>
        <w:rFonts w:ascii="Arial" w:hAnsi="Arial"/>
        <w:color w:val="404040"/>
        <w:sz w:val="22"/>
      </w:rPr>
      <w:tcPr>
        <w:shd w:val="clear" w:color="dae5f1" w:themeColor="accent1" w:themeTint="34" w:fill="dae5f1" w:themeFill="accent1" w:themeFillTint="34"/>
      </w:tcPr>
    </w:tblStylePr>
    <w:tblStylePr w:type="band1Vert">
      <w:rPr>
        <w:rFonts w:ascii="Arial" w:hAnsi="Arial"/>
        <w:color w:val="404040"/>
        <w:sz w:val="22"/>
      </w:rPr>
      <w:tcPr>
        <w:shd w:val="clear" w:color="dae5f1" w:themeColor="accent1" w:themeTint="34" w:fill="dae5f1" w:themeFill="accen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D8AC2" w:themeColor="accent1" w:themeTint="E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D8AC2" w:themeColor="accent1" w:themeTint="EA" w:sz="4" w:space="0"/>
          <w:left w:val="none" w:color="000000" w:sz="4" w:space="0"/>
          <w:bottom w:val="none" w:color="000000" w:sz="4" w:space="0"/>
          <w:right w:val="none" w:color="000000" w:sz="4" w:space="0"/>
        </w:tcBorders>
      </w:tcPr>
    </w:tblStylePr>
  </w:style>
  <w:style w:type="table" w:styleId="887" w:customStyle="1">
    <w:name w:val="Grid Table 2 - Accent 2"/>
    <w:basedOn w:val="849"/>
    <w:uiPriority w:val="99"/>
    <w:pPr>
      <w:spacing w:after="0" w:line="240" w:lineRule="auto"/>
    </w:pPr>
    <w:tblPr>
      <w:tblStyleRowBandSize w:val="1"/>
      <w:tblStyleColBandSize w:val="1"/>
      <w:tblBorders>
        <w:bottom w:val="single" w:color="D99695" w:themeColor="accent2" w:themeTint="97" w:sz="4" w:space="0"/>
        <w:insideH w:val="single" w:color="D99695" w:themeColor="accent2" w:themeTint="97" w:sz="4" w:space="0"/>
        <w:insideV w:val="single" w:color="D99695" w:themeColor="accent2" w:themeTint="97" w:sz="4" w:space="0"/>
      </w:tblBorders>
    </w:tblPr>
    <w:tblStylePr w:type="band1Horz">
      <w:rPr>
        <w:rFonts w:ascii="Arial" w:hAnsi="Arial"/>
        <w:color w:val="404040"/>
        <w:sz w:val="22"/>
      </w:rPr>
      <w:tcPr>
        <w:shd w:val="clear" w:color="f2dcdc" w:themeColor="accent2" w:themeTint="32" w:fill="f2dcdc" w:themeFill="accent2" w:themeFillTint="32"/>
      </w:tcPr>
    </w:tblStylePr>
    <w:tblStylePr w:type="band1Vert">
      <w:rPr>
        <w:rFonts w:ascii="Arial" w:hAnsi="Arial"/>
        <w:color w:val="404040"/>
        <w:sz w:val="22"/>
      </w:rPr>
      <w:tcPr>
        <w:shd w:val="clear" w:color="f2dcdc" w:themeColor="accent2" w:themeTint="32" w:fill="f2dcdc" w:themeFill="accent2" w:themeFillTint="32"/>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D99695" w:themeColor="accent2" w:themeTint="97"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D99695" w:themeColor="accent2" w:themeTint="97" w:sz="4" w:space="0"/>
          <w:left w:val="none" w:color="000000" w:sz="4" w:space="0"/>
          <w:bottom w:val="none" w:color="000000" w:sz="4" w:space="0"/>
          <w:right w:val="none" w:color="000000" w:sz="4" w:space="0"/>
        </w:tcBorders>
      </w:tcPr>
    </w:tblStylePr>
  </w:style>
  <w:style w:type="table" w:styleId="888" w:customStyle="1">
    <w:name w:val="Grid Table 2 - Accent 3"/>
    <w:basedOn w:val="849"/>
    <w:uiPriority w:val="99"/>
    <w:pPr>
      <w:spacing w:after="0" w:line="240" w:lineRule="auto"/>
    </w:pPr>
    <w:tblPr>
      <w:tblStyleRowBandSize w:val="1"/>
      <w:tblStyleColBandSize w:val="1"/>
      <w:tblBorders>
        <w:bottom w:val="single" w:color="9ABB59" w:themeColor="accent3" w:themeTint="FE" w:sz="4" w:space="0"/>
        <w:insideH w:val="single" w:color="9ABB59" w:themeColor="accent3" w:themeTint="FE" w:sz="4" w:space="0"/>
        <w:insideV w:val="single" w:color="9ABB59" w:themeColor="accent3" w:themeTint="FE" w:sz="4" w:space="0"/>
      </w:tblBorders>
    </w:tblPr>
    <w:tblStylePr w:type="band1Horz">
      <w:rPr>
        <w:rFonts w:ascii="Arial" w:hAnsi="Arial"/>
        <w:color w:val="404040"/>
        <w:sz w:val="22"/>
      </w:rPr>
      <w:tcPr>
        <w:shd w:val="clear" w:color="eaf1dc" w:themeColor="accent3" w:themeTint="34" w:fill="eaf1dc" w:themeFill="accent3" w:themeFillTint="34"/>
      </w:tcPr>
    </w:tblStylePr>
    <w:tblStylePr w:type="band1Vert">
      <w:rPr>
        <w:rFonts w:ascii="Arial" w:hAnsi="Arial"/>
        <w:color w:val="404040"/>
        <w:sz w:val="22"/>
      </w:rPr>
      <w:tcPr>
        <w:shd w:val="clear" w:color="eaf1dc" w:themeColor="accent3" w:themeTint="34" w:fill="eaf1dc" w:themeFill="accent3"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9ABB59" w:themeColor="accent3" w:themeTint="FE"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9ABB59" w:themeColor="accent3" w:themeTint="FE" w:sz="4" w:space="0"/>
          <w:left w:val="none" w:color="000000" w:sz="4" w:space="0"/>
          <w:bottom w:val="none" w:color="000000" w:sz="4" w:space="0"/>
          <w:right w:val="none" w:color="000000" w:sz="4" w:space="0"/>
        </w:tcBorders>
      </w:tcPr>
    </w:tblStylePr>
  </w:style>
  <w:style w:type="table" w:styleId="889" w:customStyle="1">
    <w:name w:val="Grid Table 2 - Accent 4"/>
    <w:basedOn w:val="849"/>
    <w:uiPriority w:val="99"/>
    <w:pPr>
      <w:spacing w:after="0" w:line="240" w:lineRule="auto"/>
    </w:pPr>
    <w:tblPr>
      <w:tblStyleRowBandSize w:val="1"/>
      <w:tblStyleColBandSize w:val="1"/>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band1Horz">
      <w:rPr>
        <w:rFonts w:ascii="Arial" w:hAnsi="Arial"/>
        <w:color w:val="404040"/>
        <w:sz w:val="22"/>
      </w:rPr>
      <w:tcPr>
        <w:shd w:val="clear" w:color="e5dfec" w:themeColor="accent4" w:themeTint="34" w:fill="e5dfec" w:themeFill="accent4" w:themeFillTint="34"/>
      </w:tcPr>
    </w:tblStylePr>
    <w:tblStylePr w:type="band1Vert">
      <w:rPr>
        <w:rFonts w:ascii="Arial" w:hAnsi="Arial"/>
        <w:color w:val="404040"/>
        <w:sz w:val="22"/>
      </w:rPr>
      <w:tcPr>
        <w:shd w:val="clear" w:color="e5dfec" w:themeColor="accent4" w:themeTint="34" w:fill="e5dfec" w:themeFill="accent4"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B2A1C6" w:themeColor="accent4" w:themeTint="9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B2A1C6" w:themeColor="accent4" w:themeTint="9A" w:sz="4" w:space="0"/>
          <w:left w:val="none" w:color="000000" w:sz="4" w:space="0"/>
          <w:bottom w:val="none" w:color="000000" w:sz="4" w:space="0"/>
          <w:right w:val="none" w:color="000000" w:sz="4" w:space="0"/>
        </w:tcBorders>
      </w:tcPr>
    </w:tblStylePr>
  </w:style>
  <w:style w:type="table" w:styleId="890" w:customStyle="1">
    <w:name w:val="Grid Table 2 - Accent 5"/>
    <w:basedOn w:val="849"/>
    <w:uiPriority w:val="99"/>
    <w:pPr>
      <w:spacing w:after="0" w:line="240" w:lineRule="auto"/>
    </w:pPr>
    <w:tblPr>
      <w:tblStyleRowBandSize w:val="1"/>
      <w:tblStyleColBandSize w:val="1"/>
      <w:tblBorders>
        <w:bottom w:val="single" w:color="4BACC6" w:themeColor="accent5" w:sz="4" w:space="0"/>
        <w:insideH w:val="single" w:color="4BACC6" w:themeColor="accent5" w:sz="4" w:space="0"/>
        <w:insideV w:val="single" w:color="4BACC6" w:themeColor="accent5" w:sz="4" w:space="0"/>
      </w:tblBorders>
    </w:tblPr>
    <w:tblStylePr w:type="band1Horz">
      <w:rPr>
        <w:rFonts w:ascii="Arial" w:hAnsi="Arial"/>
        <w:color w:val="404040"/>
        <w:sz w:val="22"/>
      </w:rPr>
      <w:tcPr>
        <w:shd w:val="clear" w:color="daeef3" w:themeColor="accent5" w:themeTint="34" w:fill="daeef3" w:themeFill="accent5" w:themeFillTint="34"/>
      </w:tcPr>
    </w:tblStylePr>
    <w:tblStylePr w:type="band1Vert">
      <w:rPr>
        <w:rFonts w:ascii="Arial" w:hAnsi="Arial"/>
        <w:color w:val="404040"/>
        <w:sz w:val="22"/>
      </w:rPr>
      <w:tcPr>
        <w:shd w:val="clear" w:color="daeef3" w:themeColor="accent5" w:themeTint="34" w:fill="daeef3" w:themeFill="accent5"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4BACC6" w:themeColor="accent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4BACC6" w:themeColor="accent5" w:sz="4" w:space="0"/>
          <w:left w:val="none" w:color="000000" w:sz="4" w:space="0"/>
          <w:bottom w:val="none" w:color="000000" w:sz="4" w:space="0"/>
          <w:right w:val="none" w:color="000000" w:sz="4" w:space="0"/>
        </w:tcBorders>
      </w:tcPr>
    </w:tblStylePr>
  </w:style>
  <w:style w:type="table" w:styleId="891" w:customStyle="1">
    <w:name w:val="Grid Table 2 - Accent 6"/>
    <w:basedOn w:val="849"/>
    <w:uiPriority w:val="99"/>
    <w:pPr>
      <w:spacing w:after="0" w:line="240" w:lineRule="auto"/>
    </w:pPr>
    <w:tblPr>
      <w:tblStyleRowBandSize w:val="1"/>
      <w:tblStyleColBandSize w:val="1"/>
      <w:tblBorders>
        <w:bottom w:val="single" w:color="F79646" w:themeColor="accent6" w:sz="4" w:space="0"/>
        <w:insideH w:val="single" w:color="F79646" w:themeColor="accent6" w:sz="4" w:space="0"/>
        <w:insideV w:val="single" w:color="F79646" w:themeColor="accent6" w:sz="4" w:space="0"/>
      </w:tblBorders>
    </w:tblPr>
    <w:tblStylePr w:type="band1Horz">
      <w:rPr>
        <w:rFonts w:ascii="Arial" w:hAnsi="Arial"/>
        <w:color w:val="404040"/>
        <w:sz w:val="22"/>
      </w:rPr>
      <w:tcPr>
        <w:shd w:val="clear" w:color="fde9d8" w:themeColor="accent6" w:themeTint="34" w:fill="fde9d8" w:themeFill="accent6" w:themeFillTint="34"/>
      </w:tcPr>
    </w:tblStylePr>
    <w:tblStylePr w:type="band1Vert">
      <w:rPr>
        <w:rFonts w:ascii="Arial" w:hAnsi="Arial"/>
        <w:color w:val="404040"/>
        <w:sz w:val="22"/>
      </w:rPr>
      <w:tcPr>
        <w:shd w:val="clear" w:color="fde9d8" w:themeColor="accent6" w:themeTint="34" w:fill="fde9d8" w:themeFill="accent6"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79646" w:themeColor="accent6"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79646" w:themeColor="accent6" w:sz="4" w:space="0"/>
          <w:left w:val="none" w:color="000000" w:sz="4" w:space="0"/>
          <w:bottom w:val="none" w:color="000000" w:sz="4" w:space="0"/>
          <w:right w:val="none" w:color="000000" w:sz="4" w:space="0"/>
        </w:tcBorders>
      </w:tcPr>
    </w:tblStylePr>
  </w:style>
  <w:style w:type="table" w:styleId="892">
    <w:name w:val="Grid Table 3"/>
    <w:basedOn w:val="849"/>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93" w:customStyle="1">
    <w:name w:val="Grid Table 3 - Accent 1"/>
    <w:basedOn w:val="849"/>
    <w:uiPriority w:val="99"/>
    <w:pPr>
      <w:spacing w:after="0" w:line="240" w:lineRule="auto"/>
    </w:pPr>
    <w:tblPr>
      <w:tblStyleRowBandSize w:val="1"/>
      <w:tblStyleColBandSize w:val="1"/>
      <w:tblBorders>
        <w:bottom w:val="single" w:color="5D8AC2" w:themeColor="accent1" w:themeTint="EA" w:sz="4" w:space="0"/>
        <w:insideH w:val="single" w:color="5D8AC2" w:themeColor="accent1" w:themeTint="EA" w:sz="4" w:space="0"/>
        <w:insideV w:val="single" w:color="5D8AC2" w:themeColor="accent1" w:themeTint="EA" w:sz="4" w:space="0"/>
      </w:tblBorders>
    </w:tblPr>
    <w:tblStylePr w:type="band1Horz">
      <w:rPr>
        <w:rFonts w:ascii="Arial" w:hAnsi="Arial"/>
        <w:color w:val="404040"/>
        <w:sz w:val="22"/>
      </w:rPr>
      <w:tcPr>
        <w:shd w:val="clear" w:color="dae5f1" w:themeColor="accent1" w:themeTint="34" w:fill="dae5f1" w:themeFill="accent1" w:themeFillTint="34"/>
      </w:tcPr>
    </w:tblStylePr>
    <w:tblStylePr w:type="band1Vert">
      <w:rPr>
        <w:rFonts w:ascii="Arial" w:hAnsi="Arial"/>
        <w:color w:val="404040"/>
        <w:sz w:val="22"/>
      </w:rPr>
      <w:tcPr>
        <w:shd w:val="clear" w:color="dae5f1" w:themeColor="accent1" w:themeTint="34" w:fill="dae5f1" w:themeFill="accen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94" w:customStyle="1">
    <w:name w:val="Grid Table 3 - Accent 2"/>
    <w:basedOn w:val="849"/>
    <w:uiPriority w:val="99"/>
    <w:pPr>
      <w:spacing w:after="0" w:line="240" w:lineRule="auto"/>
    </w:pPr>
    <w:tblPr>
      <w:tblStyleRowBandSize w:val="1"/>
      <w:tblStyleColBandSize w:val="1"/>
      <w:tblBorders>
        <w:bottom w:val="single" w:color="D99695" w:themeColor="accent2" w:themeTint="97" w:sz="4" w:space="0"/>
        <w:insideH w:val="single" w:color="D99695" w:themeColor="accent2" w:themeTint="97" w:sz="4" w:space="0"/>
        <w:insideV w:val="single" w:color="D99695" w:themeColor="accent2" w:themeTint="97" w:sz="4" w:space="0"/>
      </w:tblBorders>
    </w:tblPr>
    <w:tblStylePr w:type="band1Horz">
      <w:rPr>
        <w:rFonts w:ascii="Arial" w:hAnsi="Arial"/>
        <w:color w:val="404040"/>
        <w:sz w:val="22"/>
      </w:rPr>
      <w:tcPr>
        <w:shd w:val="clear" w:color="f2dcdc" w:themeColor="accent2" w:themeTint="32" w:fill="f2dcdc" w:themeFill="accent2" w:themeFillTint="32"/>
      </w:tcPr>
    </w:tblStylePr>
    <w:tblStylePr w:type="band1Vert">
      <w:rPr>
        <w:rFonts w:ascii="Arial" w:hAnsi="Arial"/>
        <w:color w:val="404040"/>
        <w:sz w:val="22"/>
      </w:rPr>
      <w:tcPr>
        <w:shd w:val="clear" w:color="f2dcdc" w:themeColor="accent2" w:themeTint="32" w:fill="f2dcdc" w:themeFill="accent2" w:themeFillTint="32"/>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95" w:customStyle="1">
    <w:name w:val="Grid Table 3 - Accent 3"/>
    <w:basedOn w:val="849"/>
    <w:uiPriority w:val="99"/>
    <w:pPr>
      <w:spacing w:after="0" w:line="240" w:lineRule="auto"/>
    </w:pPr>
    <w:tblPr>
      <w:tblStyleRowBandSize w:val="1"/>
      <w:tblStyleColBandSize w:val="1"/>
      <w:tblBorders>
        <w:bottom w:val="single" w:color="9ABB59" w:themeColor="accent3" w:themeTint="FE" w:sz="4" w:space="0"/>
        <w:insideH w:val="single" w:color="9ABB59" w:themeColor="accent3" w:themeTint="FE" w:sz="4" w:space="0"/>
        <w:insideV w:val="single" w:color="9ABB59" w:themeColor="accent3" w:themeTint="FE" w:sz="4" w:space="0"/>
      </w:tblBorders>
    </w:tblPr>
    <w:tblStylePr w:type="band1Horz">
      <w:rPr>
        <w:rFonts w:ascii="Arial" w:hAnsi="Arial"/>
        <w:color w:val="404040"/>
        <w:sz w:val="22"/>
      </w:rPr>
      <w:tcPr>
        <w:shd w:val="clear" w:color="eaf1dc" w:themeColor="accent3" w:themeTint="34" w:fill="eaf1dc" w:themeFill="accent3" w:themeFillTint="34"/>
      </w:tcPr>
    </w:tblStylePr>
    <w:tblStylePr w:type="band1Vert">
      <w:rPr>
        <w:rFonts w:ascii="Arial" w:hAnsi="Arial"/>
        <w:color w:val="404040"/>
        <w:sz w:val="22"/>
      </w:rPr>
      <w:tcPr>
        <w:shd w:val="clear" w:color="eaf1dc" w:themeColor="accent3" w:themeTint="34" w:fill="eaf1dc" w:themeFill="accent3"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96" w:customStyle="1">
    <w:name w:val="Grid Table 3 - Accent 4"/>
    <w:basedOn w:val="849"/>
    <w:uiPriority w:val="99"/>
    <w:pPr>
      <w:spacing w:after="0" w:line="240" w:lineRule="auto"/>
    </w:pPr>
    <w:tblPr>
      <w:tblStyleRowBandSize w:val="1"/>
      <w:tblStyleColBandSize w:val="1"/>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band1Horz">
      <w:rPr>
        <w:rFonts w:ascii="Arial" w:hAnsi="Arial"/>
        <w:color w:val="404040"/>
        <w:sz w:val="22"/>
      </w:rPr>
      <w:tcPr>
        <w:shd w:val="clear" w:color="e5dfec" w:themeColor="accent4" w:themeTint="34" w:fill="e5dfec" w:themeFill="accent4" w:themeFillTint="34"/>
      </w:tcPr>
    </w:tblStylePr>
    <w:tblStylePr w:type="band1Vert">
      <w:rPr>
        <w:rFonts w:ascii="Arial" w:hAnsi="Arial"/>
        <w:color w:val="404040"/>
        <w:sz w:val="22"/>
      </w:rPr>
      <w:tcPr>
        <w:shd w:val="clear" w:color="e5dfec" w:themeColor="accent4" w:themeTint="34" w:fill="e5dfec" w:themeFill="accent4"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97" w:customStyle="1">
    <w:name w:val="Grid Table 3 - Accent 5"/>
    <w:basedOn w:val="849"/>
    <w:uiPriority w:val="99"/>
    <w:pPr>
      <w:spacing w:after="0" w:line="240" w:lineRule="auto"/>
    </w:pPr>
    <w:tblPr>
      <w:tblStyleRowBandSize w:val="1"/>
      <w:tblStyleColBandSize w:val="1"/>
      <w:tblBorders>
        <w:bottom w:val="single" w:color="4BACC6" w:themeColor="accent5" w:sz="4" w:space="0"/>
        <w:insideH w:val="single" w:color="4BACC6" w:themeColor="accent5" w:sz="4" w:space="0"/>
        <w:insideV w:val="single" w:color="4BACC6" w:themeColor="accent5" w:sz="4" w:space="0"/>
      </w:tblBorders>
    </w:tblPr>
    <w:tblStylePr w:type="band1Horz">
      <w:rPr>
        <w:rFonts w:ascii="Arial" w:hAnsi="Arial"/>
        <w:color w:val="404040"/>
        <w:sz w:val="22"/>
      </w:rPr>
      <w:tcPr>
        <w:shd w:val="clear" w:color="daeef3" w:themeColor="accent5" w:themeTint="34" w:fill="daeef3" w:themeFill="accent5" w:themeFillTint="34"/>
      </w:tcPr>
    </w:tblStylePr>
    <w:tblStylePr w:type="band1Vert">
      <w:rPr>
        <w:rFonts w:ascii="Arial" w:hAnsi="Arial"/>
        <w:color w:val="404040"/>
        <w:sz w:val="22"/>
      </w:rPr>
      <w:tcPr>
        <w:shd w:val="clear" w:color="daeef3" w:themeColor="accent5" w:themeTint="34" w:fill="daeef3" w:themeFill="accent5"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98" w:customStyle="1">
    <w:name w:val="Grid Table 3 - Accent 6"/>
    <w:basedOn w:val="849"/>
    <w:uiPriority w:val="99"/>
    <w:pPr>
      <w:spacing w:after="0" w:line="240" w:lineRule="auto"/>
    </w:pPr>
    <w:tblPr>
      <w:tblStyleRowBandSize w:val="1"/>
      <w:tblStyleColBandSize w:val="1"/>
      <w:tblBorders>
        <w:bottom w:val="single" w:color="F79646" w:themeColor="accent6" w:sz="4" w:space="0"/>
        <w:insideH w:val="single" w:color="F79646" w:themeColor="accent6" w:sz="4" w:space="0"/>
        <w:insideV w:val="single" w:color="F79646" w:themeColor="accent6" w:sz="4" w:space="0"/>
      </w:tblBorders>
    </w:tblPr>
    <w:tblStylePr w:type="band1Horz">
      <w:rPr>
        <w:rFonts w:ascii="Arial" w:hAnsi="Arial"/>
        <w:color w:val="404040"/>
        <w:sz w:val="22"/>
      </w:rPr>
      <w:tcPr>
        <w:shd w:val="clear" w:color="fde9d8" w:themeColor="accent6" w:themeTint="34" w:fill="fde9d8" w:themeFill="accent6" w:themeFillTint="34"/>
      </w:tcPr>
    </w:tblStylePr>
    <w:tblStylePr w:type="band1Vert">
      <w:rPr>
        <w:rFonts w:ascii="Arial" w:hAnsi="Arial"/>
        <w:color w:val="404040"/>
        <w:sz w:val="22"/>
      </w:rPr>
      <w:tcPr>
        <w:shd w:val="clear" w:color="fde9d8" w:themeColor="accent6" w:themeTint="34" w:fill="fde9d8" w:themeFill="accent6"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99">
    <w:name w:val="Grid Table 4"/>
    <w:basedOn w:val="849"/>
    <w:uiPriority w:val="59"/>
    <w:pPr>
      <w:spacing w:after="0" w:line="240" w:lineRule="auto"/>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900" w:customStyle="1">
    <w:name w:val="Grid Table 4 - Accent 1"/>
    <w:basedOn w:val="849"/>
    <w:uiPriority w:val="59"/>
    <w:pPr>
      <w:spacing w:after="0" w:line="240" w:lineRule="auto"/>
    </w:pPr>
    <w:tblPr>
      <w:tblStyleRowBandSize w:val="1"/>
      <w:tblStyleColBandSize w:val="1"/>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Pr>
    <w:tblStylePr w:type="band1Horz">
      <w:rPr>
        <w:rFonts w:ascii="Arial" w:hAnsi="Arial"/>
        <w:color w:val="404040"/>
        <w:sz w:val="22"/>
      </w:rPr>
      <w:tcPr>
        <w:shd w:val="clear" w:color="dce6f2" w:themeColor="accent1" w:themeTint="32" w:fill="dce6f2" w:themeFill="accent1" w:themeFillTint="32"/>
      </w:tcPr>
    </w:tblStylePr>
    <w:tblStylePr w:type="band1Vert">
      <w:rPr>
        <w:rFonts w:ascii="Arial" w:hAnsi="Arial"/>
        <w:color w:val="404040"/>
        <w:sz w:val="22"/>
      </w:rPr>
      <w:tcPr>
        <w:shd w:val="clear" w:color="dce6f2" w:themeColor="accent1" w:themeTint="32" w:fill="dce6f2" w:themeFill="accent1" w:themeFillTint="32"/>
      </w:tcPr>
    </w:tblStylePr>
    <w:tblStylePr w:type="firstCol">
      <w:rPr>
        <w:b/>
        <w:color w:val="404040"/>
      </w:rPr>
    </w:tblStylePr>
    <w:tblStylePr w:type="firstRow">
      <w:rPr>
        <w:rFonts w:ascii="Arial" w:hAnsi="Arial"/>
        <w:b/>
        <w:color w:val="FFFFFF"/>
        <w:sz w:val="22"/>
      </w:rPr>
      <w:tcPr>
        <w:shd w:val="clear" w:color="5d8ac2" w:themeColor="accent1" w:themeTint="EA" w:fill="5d8ac2" w:themeFill="accent1" w:themeFillTint="EA"/>
        <w:tcBorders>
          <w:top w:val="single" w:color="5D8AC2" w:themeColor="accent1" w:themeTint="EA" w:sz="4" w:space="0"/>
          <w:left w:val="single" w:color="5D8AC2" w:themeColor="accent1" w:themeTint="EA" w:sz="4" w:space="0"/>
          <w:bottom w:val="single" w:color="5D8AC2" w:themeColor="accent1" w:themeTint="EA" w:sz="4" w:space="0"/>
          <w:right w:val="single" w:color="5D8AC2" w:themeColor="accent1" w:themeTint="EA" w:sz="4" w:space="0"/>
        </w:tcBorders>
      </w:tcPr>
    </w:tblStylePr>
    <w:tblStylePr w:type="lastCol">
      <w:rPr>
        <w:b/>
        <w:color w:val="404040"/>
      </w:rPr>
    </w:tblStylePr>
    <w:tblStylePr w:type="lastRow">
      <w:rPr>
        <w:b/>
        <w:color w:val="404040"/>
      </w:rPr>
      <w:tcPr>
        <w:tcBorders>
          <w:top w:val="single" w:color="5D8AC2" w:themeColor="accent1" w:themeTint="EA" w:sz="4" w:space="0"/>
        </w:tcBorders>
      </w:tcPr>
    </w:tblStylePr>
  </w:style>
  <w:style w:type="table" w:styleId="901" w:customStyle="1">
    <w:name w:val="Grid Table 4 - Accent 2"/>
    <w:basedOn w:val="849"/>
    <w:uiPriority w:val="59"/>
    <w:pPr>
      <w:spacing w:after="0" w:line="240" w:lineRule="auto"/>
    </w:pPr>
    <w:tblPr>
      <w:tblStyleRowBandSize w:val="1"/>
      <w:tblStyleColBandSize w:val="1"/>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insideV w:val="single" w:color="DB9B9A" w:themeColor="accent2" w:themeTint="90" w:sz="4" w:space="0"/>
      </w:tblBorders>
    </w:tblPr>
    <w:tblStylePr w:type="band1Horz">
      <w:rPr>
        <w:rFonts w:ascii="Arial" w:hAnsi="Arial"/>
        <w:color w:val="404040"/>
        <w:sz w:val="22"/>
      </w:rPr>
      <w:tcPr>
        <w:shd w:val="clear" w:color="f2dcdc" w:themeColor="accent2" w:themeTint="32" w:fill="f2dcdc" w:themeFill="accent2" w:themeFillTint="32"/>
      </w:tcPr>
    </w:tblStylePr>
    <w:tblStylePr w:type="band1Vert">
      <w:rPr>
        <w:rFonts w:ascii="Arial" w:hAnsi="Arial"/>
        <w:color w:val="404040"/>
        <w:sz w:val="22"/>
      </w:rPr>
      <w:tcPr>
        <w:shd w:val="clear" w:color="f2dcdc" w:themeColor="accent2" w:themeTint="32" w:fill="f2dcdc" w:themeFill="accent2" w:themeFillTint="32"/>
      </w:tcPr>
    </w:tblStylePr>
    <w:tblStylePr w:type="firstCol">
      <w:rPr>
        <w:b/>
        <w:color w:val="404040"/>
      </w:rPr>
    </w:tblStylePr>
    <w:tblStylePr w:type="firstRow">
      <w:rPr>
        <w:rFonts w:ascii="Arial" w:hAnsi="Arial"/>
        <w:b/>
        <w:color w:val="FFFFFF"/>
        <w:sz w:val="22"/>
      </w:rPr>
      <w:tcPr>
        <w:shd w:val="clear" w:color="d99695" w:themeColor="accent2" w:themeTint="97" w:fill="d99695" w:themeFill="accent2" w:themeFillTint="97"/>
        <w:tc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cBorders>
      </w:tcPr>
    </w:tblStylePr>
    <w:tblStylePr w:type="lastCol">
      <w:rPr>
        <w:b/>
        <w:color w:val="404040"/>
      </w:rPr>
    </w:tblStylePr>
    <w:tblStylePr w:type="lastRow">
      <w:rPr>
        <w:b/>
        <w:color w:val="404040"/>
      </w:rPr>
      <w:tcPr>
        <w:tcBorders>
          <w:top w:val="single" w:color="D99695" w:themeColor="accent2" w:themeTint="97" w:sz="4" w:space="0"/>
        </w:tcBorders>
      </w:tcPr>
    </w:tblStylePr>
  </w:style>
  <w:style w:type="table" w:styleId="902" w:customStyle="1">
    <w:name w:val="Grid Table 4 - Accent 3"/>
    <w:basedOn w:val="849"/>
    <w:uiPriority w:val="59"/>
    <w:pPr>
      <w:spacing w:after="0" w:line="240" w:lineRule="auto"/>
    </w:pPr>
    <w:tblPr>
      <w:tblStyleRowBandSize w:val="1"/>
      <w:tblStyleColBandSize w:val="1"/>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Pr>
    <w:tblStylePr w:type="band1Horz">
      <w:rPr>
        <w:rFonts w:ascii="Arial" w:hAnsi="Arial"/>
        <w:color w:val="404040"/>
        <w:sz w:val="22"/>
      </w:rPr>
      <w:tcPr>
        <w:shd w:val="clear" w:color="eaf1dc" w:themeColor="accent3" w:themeTint="34" w:fill="eaf1dc" w:themeFill="accent3" w:themeFillTint="34"/>
      </w:tcPr>
    </w:tblStylePr>
    <w:tblStylePr w:type="band1Vert">
      <w:rPr>
        <w:rFonts w:ascii="Arial" w:hAnsi="Arial"/>
        <w:color w:val="404040"/>
        <w:sz w:val="22"/>
      </w:rPr>
      <w:tcPr>
        <w:shd w:val="clear" w:color="eaf1dc" w:themeColor="accent3" w:themeTint="34" w:fill="eaf1dc" w:themeFill="accent3" w:themeFillTint="34"/>
      </w:tcPr>
    </w:tblStylePr>
    <w:tblStylePr w:type="firstCol">
      <w:rPr>
        <w:b/>
        <w:color w:val="404040"/>
      </w:rPr>
    </w:tblStylePr>
    <w:tblStylePr w:type="firstRow">
      <w:rPr>
        <w:rFonts w:ascii="Arial" w:hAnsi="Arial"/>
        <w:b/>
        <w:color w:val="FFFFFF"/>
        <w:sz w:val="22"/>
      </w:rPr>
      <w:tcPr>
        <w:shd w:val="clear" w:color="9abb59" w:themeColor="accent3" w:themeTint="FE" w:fill="9abb59" w:themeFill="accent3" w:themeFillTint="FE"/>
        <w:tc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tcBorders>
      </w:tcPr>
    </w:tblStylePr>
    <w:tblStylePr w:type="lastCol">
      <w:rPr>
        <w:b/>
        <w:color w:val="404040"/>
      </w:rPr>
    </w:tblStylePr>
    <w:tblStylePr w:type="lastRow">
      <w:rPr>
        <w:b/>
        <w:color w:val="404040"/>
      </w:rPr>
      <w:tcPr>
        <w:tcBorders>
          <w:top w:val="single" w:color="9ABB59" w:themeColor="accent3" w:themeTint="FE" w:sz="4" w:space="0"/>
        </w:tcBorders>
      </w:tcPr>
    </w:tblStylePr>
  </w:style>
  <w:style w:type="table" w:styleId="903" w:customStyle="1">
    <w:name w:val="Grid Table 4 - Accent 4"/>
    <w:basedOn w:val="849"/>
    <w:uiPriority w:val="59"/>
    <w:pPr>
      <w:spacing w:after="0" w:line="240" w:lineRule="auto"/>
    </w:pPr>
    <w:tblPr>
      <w:tblStyleRowBandSize w:val="1"/>
      <w:tblStyleColBandSize w:val="1"/>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Pr>
    <w:tblStylePr w:type="band1Horz">
      <w:rPr>
        <w:rFonts w:ascii="Arial" w:hAnsi="Arial"/>
        <w:color w:val="404040"/>
        <w:sz w:val="22"/>
      </w:rPr>
      <w:tcPr>
        <w:shd w:val="clear" w:color="e5dfec" w:themeColor="accent4" w:themeTint="34" w:fill="e5dfec" w:themeFill="accent4" w:themeFillTint="34"/>
      </w:tcPr>
    </w:tblStylePr>
    <w:tblStylePr w:type="band1Vert">
      <w:rPr>
        <w:rFonts w:ascii="Arial" w:hAnsi="Arial"/>
        <w:color w:val="404040"/>
        <w:sz w:val="22"/>
      </w:rPr>
      <w:tcPr>
        <w:shd w:val="clear" w:color="e5dfec"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b2a1c6" w:themeColor="accent4" w:themeTint="9A" w:fill="b2a1c6" w:themeFill="accent4" w:themeFillTint="9A"/>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tcPr>
    </w:tblStylePr>
    <w:tblStylePr w:type="lastCol">
      <w:rPr>
        <w:b/>
        <w:color w:val="404040"/>
      </w:rPr>
    </w:tblStylePr>
    <w:tblStylePr w:type="lastRow">
      <w:rPr>
        <w:b/>
        <w:color w:val="404040"/>
      </w:rPr>
      <w:tcPr>
        <w:tcBorders>
          <w:top w:val="single" w:color="B2A1C6" w:themeColor="accent4" w:themeTint="9A" w:sz="4" w:space="0"/>
        </w:tcBorders>
      </w:tcPr>
    </w:tblStylePr>
  </w:style>
  <w:style w:type="table" w:styleId="904" w:customStyle="1">
    <w:name w:val="Grid Table 4 - Accent 5"/>
    <w:basedOn w:val="849"/>
    <w:uiPriority w:val="59"/>
    <w:pPr>
      <w:spacing w:after="0" w:line="240" w:lineRule="auto"/>
    </w:pPr>
    <w:tblPr>
      <w:tblStyleRowBandSize w:val="1"/>
      <w:tblStyleColBandSize w:val="1"/>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band1Horz">
      <w:rPr>
        <w:rFonts w:ascii="Arial" w:hAnsi="Arial"/>
        <w:color w:val="404040"/>
        <w:sz w:val="22"/>
      </w:rPr>
      <w:tcPr>
        <w:shd w:val="clear" w:color="daeef3" w:themeColor="accent5" w:themeTint="34" w:fill="daeef3" w:themeFill="accent5" w:themeFillTint="34"/>
      </w:tcPr>
    </w:tblStylePr>
    <w:tblStylePr w:type="band1Vert">
      <w:rPr>
        <w:rFonts w:ascii="Arial" w:hAnsi="Arial"/>
        <w:color w:val="404040"/>
        <w:sz w:val="22"/>
      </w:rPr>
      <w:tcPr>
        <w:shd w:val="clear" w:color="daeef3"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4bacc6" w:themeColor="accent5" w:fill="4bacc6" w:themeFill="accent5"/>
        <w:tcBorders>
          <w:top w:val="single" w:color="4BACC6" w:themeColor="accent5" w:sz="4" w:space="0"/>
          <w:left w:val="single" w:color="4BACC6" w:themeColor="accent5" w:sz="4" w:space="0"/>
          <w:bottom w:val="single" w:color="4BACC6" w:themeColor="accent5" w:sz="4" w:space="0"/>
          <w:right w:val="single" w:color="4BACC6" w:themeColor="accent5" w:sz="4" w:space="0"/>
        </w:tcBorders>
      </w:tcPr>
    </w:tblStylePr>
    <w:tblStylePr w:type="lastCol">
      <w:rPr>
        <w:b/>
        <w:color w:val="404040"/>
      </w:rPr>
    </w:tblStylePr>
    <w:tblStylePr w:type="lastRow">
      <w:rPr>
        <w:b/>
        <w:color w:val="404040"/>
      </w:rPr>
      <w:tcPr>
        <w:tcBorders>
          <w:top w:val="single" w:color="4BACC6" w:themeColor="accent5" w:sz="4" w:space="0"/>
        </w:tcBorders>
      </w:tcPr>
    </w:tblStylePr>
  </w:style>
  <w:style w:type="table" w:styleId="905" w:customStyle="1">
    <w:name w:val="Grid Table 4 - Accent 6"/>
    <w:basedOn w:val="849"/>
    <w:uiPriority w:val="59"/>
    <w:pPr>
      <w:spacing w:after="0" w:line="240" w:lineRule="auto"/>
    </w:pPr>
    <w:tblPr>
      <w:tblStyleRowBandSize w:val="1"/>
      <w:tblStyleColBandSize w:val="1"/>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band1Horz">
      <w:rPr>
        <w:rFonts w:ascii="Arial" w:hAnsi="Arial"/>
        <w:color w:val="404040"/>
        <w:sz w:val="22"/>
      </w:rPr>
      <w:tcPr>
        <w:shd w:val="clear" w:color="fde9d8" w:themeColor="accent6" w:themeTint="34" w:fill="fde9d8" w:themeFill="accent6" w:themeFillTint="34"/>
      </w:tcPr>
    </w:tblStylePr>
    <w:tblStylePr w:type="band1Vert">
      <w:rPr>
        <w:rFonts w:ascii="Arial" w:hAnsi="Arial"/>
        <w:color w:val="404040"/>
        <w:sz w:val="22"/>
      </w:rPr>
      <w:tcPr>
        <w:shd w:val="clear" w:color="fde9d8"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79646" w:themeColor="accent6" w:fill="f79646" w:themeFill="accent6"/>
        <w:tcBorders>
          <w:top w:val="single" w:color="F79646" w:themeColor="accent6" w:sz="4" w:space="0"/>
          <w:left w:val="single" w:color="F79646" w:themeColor="accent6" w:sz="4" w:space="0"/>
          <w:bottom w:val="single" w:color="F79646" w:themeColor="accent6" w:sz="4" w:space="0"/>
          <w:right w:val="single" w:color="F79646" w:themeColor="accent6" w:sz="4" w:space="0"/>
        </w:tcBorders>
      </w:tcPr>
    </w:tblStylePr>
    <w:tblStylePr w:type="lastCol">
      <w:rPr>
        <w:b/>
        <w:color w:val="404040"/>
      </w:rPr>
    </w:tblStylePr>
    <w:tblStylePr w:type="lastRow">
      <w:rPr>
        <w:b/>
        <w:color w:val="404040"/>
      </w:rPr>
      <w:tcPr>
        <w:tcBorders>
          <w:top w:val="single" w:color="F79646" w:themeColor="accent6" w:sz="4" w:space="0"/>
        </w:tcBorders>
      </w:tcPr>
    </w:tblStylePr>
  </w:style>
  <w:style w:type="table" w:styleId="906">
    <w:name w:val="Grid Table 5 Dark"/>
    <w:basedOn w:val="849"/>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blStylePr w:type="band1Horz">
      <w:tcPr>
        <w:shd w:val="clear" w:color="8a8a8a" w:themeColor="text1" w:themeTint="75" w:fill="8a8a8a" w:themeFill="text1" w:themeFillTint="75"/>
      </w:tcPr>
    </w:tblStylePr>
    <w:tblStylePr w:type="band1Vert">
      <w:tcPr>
        <w:shd w:val="clear" w:color="8a8a8a" w:themeColor="text1" w:themeTint="75" w:fill="8a8a8a" w:themeFill="text1" w:themeFillTint="75"/>
      </w:tcPr>
    </w:tblStylePr>
    <w:tblStylePr w:type="firstCol">
      <w:rPr>
        <w:rFonts w:ascii="Arial" w:hAnsi="Arial"/>
        <w:b/>
        <w:color w:val="FFFFFF"/>
        <w:sz w:val="22"/>
      </w:rPr>
      <w:tcPr>
        <w:shd w:val="clear" w:color="000000" w:themeColor="text1" w:fill="000000" w:themeFill="text1"/>
      </w:tcPr>
    </w:tblStylePr>
    <w:tblStylePr w:type="firstRow">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lastRow">
      <w:rPr>
        <w:rFonts w:ascii="Arial" w:hAnsi="Arial"/>
        <w:b/>
        <w:color w:val="FFFFFF"/>
        <w:sz w:val="22"/>
      </w:rPr>
      <w:tcPr>
        <w:shd w:val="clear" w:color="000000" w:themeColor="text1" w:fill="000000" w:themeFill="text1"/>
        <w:tcBorders>
          <w:top w:val="single" w:color="FFFFFF" w:themeColor="light1" w:sz="4" w:space="0"/>
        </w:tcBorders>
      </w:tcPr>
    </w:tblStylePr>
  </w:style>
  <w:style w:type="table" w:styleId="907" w:customStyle="1">
    <w:name w:val="Grid Table 5 Dark- Accent 1"/>
    <w:basedOn w:val="849"/>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e5f1" w:themeColor="accent1" w:themeTint="34" w:fill="dae5f1" w:themeFill="accent1" w:themeFillTint="34"/>
    </w:tblPr>
    <w:tblStylePr w:type="band1Horz">
      <w:tcPr>
        <w:shd w:val="clear" w:color="aec4e0" w:themeColor="accent1" w:themeTint="75" w:fill="aec4e0" w:themeFill="accent1" w:themeFillTint="75"/>
      </w:tcPr>
    </w:tblStylePr>
    <w:tblStylePr w:type="band1Vert">
      <w:tcPr>
        <w:shd w:val="clear" w:color="aec4e0" w:themeColor="accent1" w:themeTint="75" w:fill="aec4e0" w:themeFill="accent1" w:themeFillTint="75"/>
      </w:tcPr>
    </w:tblStylePr>
    <w:tblStylePr w:type="firstCol">
      <w:rPr>
        <w:rFonts w:ascii="Arial" w:hAnsi="Arial"/>
        <w:b/>
        <w:color w:val="FFFFFF"/>
        <w:sz w:val="22"/>
      </w:rPr>
      <w:tcPr>
        <w:shd w:val="clear" w:color="4f81bd" w:themeColor="accent1" w:fill="4f81bd" w:themeFill="accent1"/>
      </w:tcPr>
    </w:tblStylePr>
    <w:tblStylePr w:type="firstRow">
      <w:rPr>
        <w:rFonts w:ascii="Arial" w:hAnsi="Arial"/>
        <w:b/>
        <w:color w:val="FFFFFF"/>
        <w:sz w:val="22"/>
      </w:rPr>
      <w:tcPr>
        <w:shd w:val="clear" w:color="4f81bd" w:themeColor="accent1" w:fill="4f81bd" w:themeFill="accent1"/>
      </w:tcPr>
    </w:tblStylePr>
    <w:tblStylePr w:type="lastCol">
      <w:rPr>
        <w:rFonts w:ascii="Arial" w:hAnsi="Arial"/>
        <w:b/>
        <w:color w:val="FFFFFF"/>
        <w:sz w:val="22"/>
      </w:rPr>
      <w:tcPr>
        <w:shd w:val="clear" w:color="4f81bd" w:themeColor="accent1" w:fill="4f81bd" w:themeFill="accent1"/>
      </w:tcPr>
    </w:tblStylePr>
    <w:tblStylePr w:type="lastRow">
      <w:rPr>
        <w:rFonts w:ascii="Arial" w:hAnsi="Arial"/>
        <w:b/>
        <w:color w:val="FFFFFF"/>
        <w:sz w:val="22"/>
      </w:rPr>
      <w:tcPr>
        <w:shd w:val="clear" w:color="4f81bd" w:themeColor="accent1" w:fill="4f81bd" w:themeFill="accent1"/>
        <w:tcBorders>
          <w:top w:val="single" w:color="FFFFFF" w:themeColor="light1" w:sz="4" w:space="0"/>
        </w:tcBorders>
      </w:tcPr>
    </w:tblStylePr>
  </w:style>
  <w:style w:type="table" w:styleId="908" w:customStyle="1">
    <w:name w:val="Grid Table 5 Dark - Accent 2"/>
    <w:basedOn w:val="849"/>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2dcdc" w:themeColor="accent2" w:themeTint="32" w:fill="f2dcdc" w:themeFill="accent2" w:themeFillTint="32"/>
    </w:tblPr>
    <w:tblStylePr w:type="band1Horz">
      <w:tcPr>
        <w:shd w:val="clear" w:color="e2aead" w:themeColor="accent2" w:themeTint="75" w:fill="e2aead" w:themeFill="accent2" w:themeFillTint="75"/>
      </w:tcPr>
    </w:tblStylePr>
    <w:tblStylePr w:type="band1Vert">
      <w:tcPr>
        <w:shd w:val="clear" w:color="e2aead" w:themeColor="accent2" w:themeTint="75" w:fill="e2aead" w:themeFill="accent2" w:themeFillTint="75"/>
      </w:tcPr>
    </w:tblStylePr>
    <w:tblStylePr w:type="firstCol">
      <w:rPr>
        <w:rFonts w:ascii="Arial" w:hAnsi="Arial"/>
        <w:b/>
        <w:color w:val="FFFFFF"/>
        <w:sz w:val="22"/>
      </w:rPr>
      <w:tcPr>
        <w:shd w:val="clear" w:color="c0504d" w:themeColor="accent2" w:fill="c0504d" w:themeFill="accent2"/>
      </w:tcPr>
    </w:tblStylePr>
    <w:tblStylePr w:type="firstRow">
      <w:rPr>
        <w:rFonts w:ascii="Arial" w:hAnsi="Arial"/>
        <w:b/>
        <w:color w:val="FFFFFF"/>
        <w:sz w:val="22"/>
      </w:rPr>
      <w:tcPr>
        <w:shd w:val="clear" w:color="c0504d" w:themeColor="accent2" w:fill="c0504d" w:themeFill="accent2"/>
      </w:tcPr>
    </w:tblStylePr>
    <w:tblStylePr w:type="lastCol">
      <w:rPr>
        <w:rFonts w:ascii="Arial" w:hAnsi="Arial"/>
        <w:b/>
        <w:color w:val="FFFFFF"/>
        <w:sz w:val="22"/>
      </w:rPr>
      <w:tcPr>
        <w:shd w:val="clear" w:color="c0504d" w:themeColor="accent2" w:fill="c0504d" w:themeFill="accent2"/>
      </w:tcPr>
    </w:tblStylePr>
    <w:tblStylePr w:type="lastRow">
      <w:rPr>
        <w:rFonts w:ascii="Arial" w:hAnsi="Arial"/>
        <w:b/>
        <w:color w:val="FFFFFF"/>
        <w:sz w:val="22"/>
      </w:rPr>
      <w:tcPr>
        <w:shd w:val="clear" w:color="c0504d" w:themeColor="accent2" w:fill="c0504d" w:themeFill="accent2"/>
        <w:tcBorders>
          <w:top w:val="single" w:color="FFFFFF" w:themeColor="light1" w:sz="4" w:space="0"/>
        </w:tcBorders>
      </w:tcPr>
    </w:tblStylePr>
  </w:style>
  <w:style w:type="table" w:styleId="909" w:customStyle="1">
    <w:name w:val="Grid Table 5 Dark - Accent 3"/>
    <w:basedOn w:val="849"/>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af1dc" w:themeColor="accent3" w:themeTint="34" w:fill="eaf1dc" w:themeFill="accent3" w:themeFillTint="34"/>
    </w:tblPr>
    <w:tblStylePr w:type="band1Horz">
      <w:tcPr>
        <w:shd w:val="clear" w:color="d0dfb2" w:themeColor="accent3" w:themeTint="75" w:fill="d0dfb2" w:themeFill="accent3" w:themeFillTint="75"/>
      </w:tcPr>
    </w:tblStylePr>
    <w:tblStylePr w:type="band1Vert">
      <w:tcPr>
        <w:shd w:val="clear" w:color="d0dfb2" w:themeColor="accent3" w:themeTint="75" w:fill="d0dfb2" w:themeFill="accent3" w:themeFillTint="75"/>
      </w:tcPr>
    </w:tblStylePr>
    <w:tblStylePr w:type="firstCol">
      <w:rPr>
        <w:rFonts w:ascii="Arial" w:hAnsi="Arial"/>
        <w:b/>
        <w:color w:val="FFFFFF"/>
        <w:sz w:val="22"/>
      </w:rPr>
      <w:tcPr>
        <w:shd w:val="clear" w:color="9bbb59" w:themeColor="accent3" w:fill="9bbb59" w:themeFill="accent3"/>
      </w:tcPr>
    </w:tblStylePr>
    <w:tblStylePr w:type="firstRow">
      <w:rPr>
        <w:rFonts w:ascii="Arial" w:hAnsi="Arial"/>
        <w:b/>
        <w:color w:val="FFFFFF"/>
        <w:sz w:val="22"/>
      </w:rPr>
      <w:tcPr>
        <w:shd w:val="clear" w:color="9bbb59" w:themeColor="accent3" w:fill="9bbb59" w:themeFill="accent3"/>
      </w:tcPr>
    </w:tblStylePr>
    <w:tblStylePr w:type="lastCol">
      <w:rPr>
        <w:rFonts w:ascii="Arial" w:hAnsi="Arial"/>
        <w:b/>
        <w:color w:val="FFFFFF"/>
        <w:sz w:val="22"/>
      </w:rPr>
      <w:tcPr>
        <w:shd w:val="clear" w:color="9bbb59" w:themeColor="accent3" w:fill="9bbb59" w:themeFill="accent3"/>
      </w:tcPr>
    </w:tblStylePr>
    <w:tblStylePr w:type="lastRow">
      <w:rPr>
        <w:rFonts w:ascii="Arial" w:hAnsi="Arial"/>
        <w:b/>
        <w:color w:val="FFFFFF"/>
        <w:sz w:val="22"/>
      </w:rPr>
      <w:tcPr>
        <w:shd w:val="clear" w:color="9bbb59" w:themeColor="accent3" w:fill="9bbb59" w:themeFill="accent3"/>
        <w:tcBorders>
          <w:top w:val="single" w:color="FFFFFF" w:themeColor="light1" w:sz="4" w:space="0"/>
        </w:tcBorders>
      </w:tcPr>
    </w:tblStylePr>
  </w:style>
  <w:style w:type="table" w:styleId="910" w:customStyle="1">
    <w:name w:val="Grid Table 5 Dark- Accent 4"/>
    <w:basedOn w:val="849"/>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5dfec" w:themeColor="accent4" w:themeTint="34" w:fill="e5dfec" w:themeFill="accent4" w:themeFillTint="34"/>
    </w:tblPr>
    <w:tblStylePr w:type="band1Horz">
      <w:tcPr>
        <w:shd w:val="clear" w:color="c4b7d4" w:themeColor="accent4" w:themeTint="75" w:fill="c4b7d4" w:themeFill="accent4" w:themeFillTint="75"/>
      </w:tcPr>
    </w:tblStylePr>
    <w:tblStylePr w:type="band1Vert">
      <w:tcPr>
        <w:shd w:val="clear" w:color="c4b7d4" w:themeColor="accent4" w:themeTint="75" w:fill="c4b7d4" w:themeFill="accent4" w:themeFillTint="75"/>
      </w:tcPr>
    </w:tblStylePr>
    <w:tblStylePr w:type="firstCol">
      <w:rPr>
        <w:rFonts w:ascii="Arial" w:hAnsi="Arial"/>
        <w:b/>
        <w:color w:val="FFFFFF"/>
        <w:sz w:val="22"/>
      </w:rPr>
      <w:tcPr>
        <w:shd w:val="clear" w:color="8064a2" w:themeColor="accent4" w:fill="8064a2" w:themeFill="accent4"/>
      </w:tcPr>
    </w:tblStylePr>
    <w:tblStylePr w:type="firstRow">
      <w:rPr>
        <w:rFonts w:ascii="Arial" w:hAnsi="Arial"/>
        <w:b/>
        <w:color w:val="FFFFFF"/>
        <w:sz w:val="22"/>
      </w:rPr>
      <w:tcPr>
        <w:shd w:val="clear" w:color="8064a2" w:themeColor="accent4" w:fill="8064a2" w:themeFill="accent4"/>
      </w:tcPr>
    </w:tblStylePr>
    <w:tblStylePr w:type="lastCol">
      <w:rPr>
        <w:rFonts w:ascii="Arial" w:hAnsi="Arial"/>
        <w:b/>
        <w:color w:val="FFFFFF"/>
        <w:sz w:val="22"/>
      </w:rPr>
      <w:tcPr>
        <w:shd w:val="clear" w:color="8064a2" w:themeColor="accent4" w:fill="8064a2" w:themeFill="accent4"/>
      </w:tcPr>
    </w:tblStylePr>
    <w:tblStylePr w:type="lastRow">
      <w:rPr>
        <w:rFonts w:ascii="Arial" w:hAnsi="Arial"/>
        <w:b/>
        <w:color w:val="FFFFFF"/>
        <w:sz w:val="22"/>
      </w:rPr>
      <w:tcPr>
        <w:shd w:val="clear" w:color="8064a2" w:themeColor="accent4" w:fill="8064a2" w:themeFill="accent4"/>
        <w:tcBorders>
          <w:top w:val="single" w:color="FFFFFF" w:themeColor="light1" w:sz="4" w:space="0"/>
        </w:tcBorders>
      </w:tcPr>
    </w:tblStylePr>
  </w:style>
  <w:style w:type="table" w:styleId="911" w:customStyle="1">
    <w:name w:val="Grid Table 5 Dark - Accent 5"/>
    <w:basedOn w:val="849"/>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eef3" w:themeColor="accent5" w:themeTint="34" w:fill="daeef3" w:themeFill="accent5" w:themeFillTint="34"/>
    </w:tblPr>
    <w:tblStylePr w:type="band1Horz">
      <w:tcPr>
        <w:shd w:val="clear" w:color="acd8e4" w:themeColor="accent5" w:themeTint="75" w:fill="acd8e4" w:themeFill="accent5" w:themeFillTint="75"/>
      </w:tcPr>
    </w:tblStylePr>
    <w:tblStylePr w:type="band1Vert">
      <w:tcPr>
        <w:shd w:val="clear" w:color="acd8e4" w:themeColor="accent5" w:themeTint="75" w:fill="acd8e4" w:themeFill="accent5" w:themeFillTint="75"/>
      </w:tcPr>
    </w:tblStylePr>
    <w:tblStylePr w:type="firstCol">
      <w:rPr>
        <w:rFonts w:ascii="Arial" w:hAnsi="Arial"/>
        <w:b/>
        <w:color w:val="FFFFFF"/>
        <w:sz w:val="22"/>
      </w:rPr>
      <w:tcPr>
        <w:shd w:val="clear" w:color="4bacc6" w:themeColor="accent5" w:fill="4bacc6" w:themeFill="accent5"/>
      </w:tcPr>
    </w:tblStylePr>
    <w:tblStylePr w:type="firstRow">
      <w:rPr>
        <w:rFonts w:ascii="Arial" w:hAnsi="Arial"/>
        <w:b/>
        <w:color w:val="FFFFFF"/>
        <w:sz w:val="22"/>
      </w:rPr>
      <w:tcPr>
        <w:shd w:val="clear" w:color="4bacc6" w:themeColor="accent5" w:fill="4bacc6" w:themeFill="accent5"/>
      </w:tcPr>
    </w:tblStylePr>
    <w:tblStylePr w:type="lastCol">
      <w:rPr>
        <w:rFonts w:ascii="Arial" w:hAnsi="Arial"/>
        <w:b/>
        <w:color w:val="FFFFFF"/>
        <w:sz w:val="22"/>
      </w:rPr>
      <w:tcPr>
        <w:shd w:val="clear" w:color="4bacc6" w:themeColor="accent5" w:fill="4bacc6" w:themeFill="accent5"/>
      </w:tcPr>
    </w:tblStylePr>
    <w:tblStylePr w:type="lastRow">
      <w:rPr>
        <w:rFonts w:ascii="Arial" w:hAnsi="Arial"/>
        <w:b/>
        <w:color w:val="FFFFFF"/>
        <w:sz w:val="22"/>
      </w:rPr>
      <w:tcPr>
        <w:shd w:val="clear" w:color="4bacc6" w:themeColor="accent5" w:fill="4bacc6" w:themeFill="accent5"/>
        <w:tcBorders>
          <w:top w:val="single" w:color="FFFFFF" w:themeColor="light1" w:sz="4" w:space="0"/>
        </w:tcBorders>
      </w:tcPr>
    </w:tblStylePr>
  </w:style>
  <w:style w:type="table" w:styleId="912" w:customStyle="1">
    <w:name w:val="Grid Table 5 Dark - Accent 6"/>
    <w:basedOn w:val="849"/>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de9d8" w:themeColor="accent6" w:themeTint="34" w:fill="fde9d8" w:themeFill="accent6" w:themeFillTint="34"/>
    </w:tblPr>
    <w:tblStylePr w:type="band1Horz">
      <w:tcPr>
        <w:shd w:val="clear" w:color="fbceaa" w:themeColor="accent6" w:themeTint="75" w:fill="fbceaa" w:themeFill="accent6" w:themeFillTint="75"/>
      </w:tcPr>
    </w:tblStylePr>
    <w:tblStylePr w:type="band1Vert">
      <w:tcPr>
        <w:shd w:val="clear" w:color="fbceaa" w:themeColor="accent6" w:themeTint="75" w:fill="fbceaa" w:themeFill="accent6" w:themeFillTint="75"/>
      </w:tcPr>
    </w:tblStylePr>
    <w:tblStylePr w:type="firstCol">
      <w:rPr>
        <w:rFonts w:ascii="Arial" w:hAnsi="Arial"/>
        <w:b/>
        <w:color w:val="FFFFFF"/>
        <w:sz w:val="22"/>
      </w:rPr>
      <w:tcPr>
        <w:shd w:val="clear" w:color="f79646" w:themeColor="accent6" w:fill="f79646" w:themeFill="accent6"/>
      </w:tcPr>
    </w:tblStylePr>
    <w:tblStylePr w:type="firstRow">
      <w:rPr>
        <w:rFonts w:ascii="Arial" w:hAnsi="Arial"/>
        <w:b/>
        <w:color w:val="FFFFFF"/>
        <w:sz w:val="22"/>
      </w:rPr>
      <w:tcPr>
        <w:shd w:val="clear" w:color="f79646" w:themeColor="accent6" w:fill="f79646" w:themeFill="accent6"/>
      </w:tcPr>
    </w:tblStylePr>
    <w:tblStylePr w:type="lastCol">
      <w:rPr>
        <w:rFonts w:ascii="Arial" w:hAnsi="Arial"/>
        <w:b/>
        <w:color w:val="FFFFFF"/>
        <w:sz w:val="22"/>
      </w:rPr>
      <w:tcPr>
        <w:shd w:val="clear" w:color="f79646" w:themeColor="accent6" w:fill="f79646" w:themeFill="accent6"/>
      </w:tcPr>
    </w:tblStylePr>
    <w:tblStylePr w:type="lastRow">
      <w:rPr>
        <w:rFonts w:ascii="Arial" w:hAnsi="Arial"/>
        <w:b/>
        <w:color w:val="FFFFFF"/>
        <w:sz w:val="22"/>
      </w:rPr>
      <w:tcPr>
        <w:shd w:val="clear" w:color="f79646" w:themeColor="accent6" w:fill="f79646" w:themeFill="accent6"/>
        <w:tcBorders>
          <w:top w:val="single" w:color="FFFFFF" w:themeColor="light1" w:sz="4" w:space="0"/>
        </w:tcBorders>
      </w:tcPr>
    </w:tblStylePr>
  </w:style>
  <w:style w:type="table" w:styleId="913">
    <w:name w:val="Grid Table 6 Colorful"/>
    <w:basedOn w:val="849"/>
    <w:uiPriority w:val="99"/>
    <w:pPr>
      <w:spacing w:after="0" w:line="240" w:lineRule="auto"/>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cbcbcb" w:themeColor="text1" w:themeTint="34" w:fill="cbcbcb" w:themeFill="text1" w:themeFillTint="34"/>
      </w:tcPr>
    </w:tblStylePr>
    <w:tblStylePr w:type="band1Vert">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themeTint="80"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914" w:customStyle="1">
    <w:name w:val="Grid Table 6 Colorful - Accent 1"/>
    <w:basedOn w:val="849"/>
    <w:uiPriority w:val="99"/>
    <w:pPr>
      <w:spacing w:after="0" w:line="240" w:lineRule="auto"/>
    </w:pPr>
    <w:tblPr>
      <w:tblStyleRowBandSize w:val="1"/>
      <w:tblStyleColBandSize w:val="1"/>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band1Horz">
      <w:rPr>
        <w:rFonts w:ascii="Arial" w:hAnsi="Arial"/>
        <w:color w:val="A6BFDD" w:themeColor="accent1" w:themeTint="80" w:themeShade="95"/>
        <w:sz w:val="22"/>
      </w:rPr>
      <w:tcPr>
        <w:shd w:val="clear" w:color="dae5f1" w:themeColor="accent1" w:themeTint="34" w:fill="dae5f1" w:themeFill="accent1" w:themeFillTint="34"/>
      </w:tcPr>
    </w:tblStylePr>
    <w:tblStylePr w:type="band1Vert">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tblStylePr w:type="firstCol">
      <w:rPr>
        <w:b/>
        <w:color w:val="A6BFDD" w:themeColor="accent1" w:themeTint="80" w:themeShade="95"/>
      </w:rPr>
    </w:tblStylePr>
    <w:tblStylePr w:type="firstRow">
      <w:rPr>
        <w:b/>
        <w:color w:val="A6BFDD" w:themeColor="accent1" w:themeTint="80" w:themeShade="95"/>
      </w:rPr>
      <w:tcPr>
        <w:tcBorders>
          <w:bottom w:val="single" w:color="A6BFDD" w:themeColor="accent1" w:themeTint="80" w:sz="12" w:space="0"/>
        </w:tcBorders>
      </w:tcPr>
    </w:tblStylePr>
    <w:tblStylePr w:type="lastCol">
      <w:rPr>
        <w:b/>
        <w:color w:val="A6BFDD" w:themeColor="accent1" w:themeTint="80" w:themeShade="95"/>
      </w:rPr>
    </w:tblStylePr>
    <w:tblStylePr w:type="lastRow">
      <w:rPr>
        <w:b/>
        <w:color w:val="A6BFDD" w:themeColor="accent1" w:themeTint="80" w:themeShade="95"/>
      </w:rPr>
    </w:tblStylePr>
  </w:style>
  <w:style w:type="table" w:styleId="915" w:customStyle="1">
    <w:name w:val="Grid Table 6 Colorful - Accent 2"/>
    <w:basedOn w:val="849"/>
    <w:uiPriority w:val="99"/>
    <w:pPr>
      <w:spacing w:after="0" w:line="240" w:lineRule="auto"/>
    </w:pPr>
    <w:tblPr>
      <w:tblStyleRowBandSize w:val="1"/>
      <w:tblStyleColBandSize w:val="1"/>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Pr>
    <w:tblStylePr w:type="band1Horz">
      <w:rPr>
        <w:rFonts w:ascii="Arial" w:hAnsi="Arial"/>
        <w:color w:val="D99695" w:themeColor="accent2" w:themeTint="97" w:themeShade="95"/>
        <w:sz w:val="22"/>
      </w:rPr>
      <w:tcPr>
        <w:shd w:val="clear" w:color="f2dcdc" w:themeColor="accent2" w:themeTint="32" w:fill="f2dcdc" w:themeFill="accent2" w:themeFillTint="32"/>
      </w:tcPr>
    </w:tblStylePr>
    <w:tblStylePr w:type="band1Vert">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tblStylePr w:type="firstCol">
      <w:rPr>
        <w:b/>
        <w:color w:val="D99695" w:themeColor="accent2" w:themeTint="97" w:themeShade="95"/>
      </w:rPr>
    </w:tblStylePr>
    <w:tblStylePr w:type="firstRow">
      <w:rPr>
        <w:b/>
        <w:color w:val="D99695" w:themeColor="accent2" w:themeTint="97" w:themeShade="95"/>
      </w:rPr>
      <w:tcPr>
        <w:tcBorders>
          <w:bottom w:val="single" w:color="D99695" w:themeColor="accent2" w:themeTint="97" w:sz="12" w:space="0"/>
        </w:tcBorders>
      </w:tcPr>
    </w:tblStylePr>
    <w:tblStylePr w:type="lastCol">
      <w:rPr>
        <w:b/>
        <w:color w:val="D99695" w:themeColor="accent2" w:themeTint="97" w:themeShade="95"/>
      </w:rPr>
    </w:tblStylePr>
    <w:tblStylePr w:type="lastRow">
      <w:rPr>
        <w:b/>
        <w:color w:val="D99695" w:themeColor="accent2" w:themeTint="97" w:themeShade="95"/>
      </w:rPr>
    </w:tblStylePr>
  </w:style>
  <w:style w:type="table" w:styleId="916" w:customStyle="1">
    <w:name w:val="Grid Table 6 Colorful - Accent 3"/>
    <w:basedOn w:val="849"/>
    <w:uiPriority w:val="99"/>
    <w:pPr>
      <w:spacing w:after="0" w:line="240" w:lineRule="auto"/>
    </w:pPr>
    <w:tblPr>
      <w:tblStyleRowBandSize w:val="1"/>
      <w:tblStyleColBandSize w:val="1"/>
      <w:tbl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Pr>
    <w:tblStylePr w:type="band1Horz">
      <w:rPr>
        <w:rFonts w:ascii="Arial" w:hAnsi="Arial"/>
        <w:color w:val="9ABB59" w:themeColor="accent3" w:themeTint="FE" w:themeShade="95"/>
        <w:sz w:val="22"/>
      </w:rPr>
      <w:tcPr>
        <w:shd w:val="clear" w:color="eaf1dc" w:themeColor="accent3" w:themeTint="34" w:fill="eaf1dc" w:themeFill="accent3" w:themeFillTint="34"/>
      </w:tcPr>
    </w:tblStylePr>
    <w:tblStylePr w:type="band1Vert">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tblStylePr w:type="firstCol">
      <w:rPr>
        <w:b/>
        <w:color w:val="9ABB59" w:themeColor="accent3" w:themeTint="FE" w:themeShade="95"/>
      </w:rPr>
    </w:tblStylePr>
    <w:tblStylePr w:type="firstRow">
      <w:rPr>
        <w:b/>
        <w:color w:val="9ABB59" w:themeColor="accent3" w:themeTint="FE" w:themeShade="95"/>
      </w:rPr>
      <w:tcPr>
        <w:tcBorders>
          <w:bottom w:val="single" w:color="9ABB59" w:themeColor="accent3" w:themeTint="FE" w:sz="12" w:space="0"/>
        </w:tcBorders>
      </w:tcPr>
    </w:tblStylePr>
    <w:tblStylePr w:type="lastCol">
      <w:rPr>
        <w:b/>
        <w:color w:val="9ABB59" w:themeColor="accent3" w:themeTint="FE" w:themeShade="95"/>
      </w:rPr>
    </w:tblStylePr>
    <w:tblStylePr w:type="lastRow">
      <w:rPr>
        <w:b/>
        <w:color w:val="9ABB59" w:themeColor="accent3" w:themeTint="FE" w:themeShade="95"/>
      </w:rPr>
    </w:tblStylePr>
  </w:style>
  <w:style w:type="table" w:styleId="917" w:customStyle="1">
    <w:name w:val="Grid Table 6 Colorful - Accent 4"/>
    <w:basedOn w:val="849"/>
    <w:uiPriority w:val="99"/>
    <w:pPr>
      <w:spacing w:after="0" w:line="240" w:lineRule="auto"/>
    </w:pPr>
    <w:tblPr>
      <w:tblStyleRowBandSize w:val="1"/>
      <w:tblStyleColBandSize w:val="1"/>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band1Horz">
      <w:rPr>
        <w:rFonts w:ascii="Arial" w:hAnsi="Arial"/>
        <w:color w:val="B2A1C6" w:themeColor="accent4" w:themeTint="9A" w:themeShade="95"/>
        <w:sz w:val="22"/>
      </w:rPr>
      <w:tcPr>
        <w:shd w:val="clear" w:color="e5dfec" w:themeColor="accent4" w:themeTint="34" w:fill="e5dfec" w:themeFill="accent4" w:themeFillTint="34"/>
      </w:tcPr>
    </w:tblStylePr>
    <w:tblStylePr w:type="band1Vert">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tblStylePr w:type="firstCol">
      <w:rPr>
        <w:b/>
        <w:color w:val="B2A1C6" w:themeColor="accent4" w:themeTint="9A" w:themeShade="95"/>
      </w:rPr>
    </w:tblStylePr>
    <w:tblStylePr w:type="firstRow">
      <w:rPr>
        <w:b/>
        <w:color w:val="B2A1C6" w:themeColor="accent4" w:themeTint="9A" w:themeShade="95"/>
      </w:rPr>
      <w:tcPr>
        <w:tcBorders>
          <w:bottom w:val="single" w:color="B2A1C6" w:themeColor="accent4" w:themeTint="9A" w:sz="12" w:space="0"/>
        </w:tcBorders>
      </w:tcPr>
    </w:tblStylePr>
    <w:tblStylePr w:type="lastCol">
      <w:rPr>
        <w:b/>
        <w:color w:val="B2A1C6" w:themeColor="accent4" w:themeTint="9A" w:themeShade="95"/>
      </w:rPr>
    </w:tblStylePr>
    <w:tblStylePr w:type="lastRow">
      <w:rPr>
        <w:b/>
        <w:color w:val="B2A1C6" w:themeColor="accent4" w:themeTint="9A" w:themeShade="95"/>
      </w:rPr>
    </w:tblStylePr>
  </w:style>
  <w:style w:type="table" w:styleId="918" w:customStyle="1">
    <w:name w:val="Grid Table 6 Colorful - Accent 5"/>
    <w:basedOn w:val="849"/>
    <w:uiPriority w:val="99"/>
    <w:pPr>
      <w:spacing w:after="0" w:line="240" w:lineRule="auto"/>
    </w:pPr>
    <w:tblPr>
      <w:tblStyleRowBandSize w:val="1"/>
      <w:tblStyleColBandSize w:val="1"/>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Pr>
    <w:tblStylePr w:type="band1Horz">
      <w:rPr>
        <w:rFonts w:ascii="Arial" w:hAnsi="Arial"/>
        <w:color w:val="266779" w:themeColor="accent5" w:themeShade="95"/>
        <w:sz w:val="22"/>
      </w:rPr>
      <w:tcPr>
        <w:shd w:val="clear" w:color="daeef3" w:themeColor="accent5" w:themeTint="34" w:fill="daeef3" w:themeFill="accent5" w:themeFillTint="34"/>
      </w:tcPr>
    </w:tblStylePr>
    <w:tblStylePr w:type="band1Vert">
      <w:tcPr>
        <w:shd w:val="clear" w:color="daeef3" w:themeColor="accent5" w:themeTint="34" w:fill="daeef3" w:themeFill="accent5" w:themeFillTint="34"/>
      </w:tcPr>
    </w:tblStylePr>
    <w:tblStylePr w:type="band2Horz">
      <w:rPr>
        <w:rFonts w:ascii="Arial" w:hAnsi="Arial"/>
        <w:color w:val="266779" w:themeColor="accent5" w:themeShade="95"/>
        <w:sz w:val="22"/>
      </w:rPr>
    </w:tblStylePr>
    <w:tblStylePr w:type="firstCol">
      <w:rPr>
        <w:b/>
        <w:color w:val="266779" w:themeColor="accent5" w:themeShade="95"/>
      </w:rPr>
    </w:tblStylePr>
    <w:tblStylePr w:type="firstRow">
      <w:rPr>
        <w:b/>
        <w:color w:val="266779" w:themeColor="accent5" w:themeShade="95"/>
      </w:rPr>
      <w:tcPr>
        <w:tcBorders>
          <w:bottom w:val="single" w:color="4BACC6" w:themeColor="accent5" w:sz="12" w:space="0"/>
        </w:tcBorders>
      </w:tcPr>
    </w:tblStylePr>
    <w:tblStylePr w:type="lastCol">
      <w:rPr>
        <w:b/>
        <w:color w:val="266779" w:themeColor="accent5" w:themeShade="95"/>
      </w:rPr>
    </w:tblStylePr>
    <w:tblStylePr w:type="lastRow">
      <w:rPr>
        <w:b/>
        <w:color w:val="266779" w:themeColor="accent5" w:themeShade="95"/>
      </w:rPr>
    </w:tblStylePr>
  </w:style>
  <w:style w:type="table" w:styleId="919" w:customStyle="1">
    <w:name w:val="Grid Table 6 Colorful - Accent 6"/>
    <w:basedOn w:val="849"/>
    <w:uiPriority w:val="99"/>
    <w:pPr>
      <w:spacing w:after="0" w:line="240" w:lineRule="auto"/>
    </w:pPr>
    <w:tblPr>
      <w:tblStyleRowBandSize w:val="1"/>
      <w:tblStyleColBandSize w:val="1"/>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Pr>
    <w:tblStylePr w:type="band1Horz">
      <w:rPr>
        <w:rFonts w:ascii="Arial" w:hAnsi="Arial"/>
        <w:color w:val="266779" w:themeColor="accent5" w:themeShade="95"/>
        <w:sz w:val="22"/>
      </w:rPr>
      <w:tcPr>
        <w:shd w:val="clear" w:color="fde9d8" w:themeColor="accent6" w:themeTint="34" w:fill="fde9d8" w:themeFill="accent6" w:themeFillTint="34"/>
      </w:tcPr>
    </w:tblStylePr>
    <w:tblStylePr w:type="band1Vert">
      <w:tcPr>
        <w:shd w:val="clear" w:color="fde9d8" w:themeColor="accent6" w:themeTint="34" w:fill="fde9d8" w:themeFill="accent6" w:themeFillTint="34"/>
      </w:tcPr>
    </w:tblStylePr>
    <w:tblStylePr w:type="band2Horz">
      <w:rPr>
        <w:rFonts w:ascii="Arial" w:hAnsi="Arial"/>
        <w:color w:val="266779" w:themeColor="accent5" w:themeShade="95"/>
        <w:sz w:val="22"/>
      </w:rPr>
    </w:tblStylePr>
    <w:tblStylePr w:type="firstCol">
      <w:rPr>
        <w:b/>
        <w:color w:val="266779" w:themeColor="accent5" w:themeShade="95"/>
      </w:rPr>
    </w:tblStylePr>
    <w:tblStylePr w:type="firstRow">
      <w:rPr>
        <w:b/>
        <w:color w:val="266779" w:themeColor="accent5" w:themeShade="95"/>
      </w:rPr>
      <w:tcPr>
        <w:tcBorders>
          <w:bottom w:val="single" w:color="F79646" w:themeColor="accent6" w:sz="12" w:space="0"/>
        </w:tcBorders>
      </w:tcPr>
    </w:tblStylePr>
    <w:tblStylePr w:type="lastCol">
      <w:rPr>
        <w:b/>
        <w:color w:val="266779" w:themeColor="accent5" w:themeShade="95"/>
      </w:rPr>
    </w:tblStylePr>
    <w:tblStylePr w:type="lastRow">
      <w:rPr>
        <w:b/>
        <w:color w:val="266779" w:themeColor="accent5" w:themeShade="95"/>
      </w:rPr>
    </w:tblStylePr>
  </w:style>
  <w:style w:type="table" w:styleId="920">
    <w:name w:val="Grid Table 7 Colorful"/>
    <w:basedOn w:val="849"/>
    <w:uiPriority w:val="99"/>
    <w:pPr>
      <w:spacing w:after="0" w:line="240" w:lineRule="auto"/>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auto" w:sz="0" w:space="0"/>
          <w:left w:val="none" w:color="auto" w:sz="0" w:space="0"/>
          <w:bottom w:val="none" w:color="auto" w:sz="0" w:space="0"/>
          <w:right w:val="single" w:color="7F7F7F" w:themeColor="text1" w:themeTint="80" w:sz="4" w:space="0"/>
        </w:tcBorders>
      </w:tcPr>
    </w:tblStylePr>
    <w:tblStylePr w:type="firstRow">
      <w:rPr>
        <w:rFonts w:ascii="Arial" w:hAnsi="Arial"/>
        <w:b/>
        <w:color w:val="7F7F7F" w:themeColor="text1" w:themeTint="80" w:themeShade="95"/>
        <w:sz w:val="22"/>
      </w:rPr>
      <w:tcPr>
        <w:shd w:val="clear" w:color="ffffff" w:themeColor="light1" w:fill="ffffff" w:themeFill="light1"/>
        <w:tcBorders>
          <w:top w:val="none" w:color="auto" w:sz="0" w:space="0"/>
          <w:left w:val="none" w:color="auto" w:sz="0" w:space="0"/>
          <w:bottom w:val="single" w:color="7F7F7F" w:themeColor="text1" w:themeTint="80" w:sz="4" w:space="0"/>
          <w:right w:val="none" w:color="auto" w:sz="0" w:space="0"/>
        </w:tcBorders>
      </w:tcPr>
    </w:tblStylePr>
    <w:tblStylePr w:type="lastCol">
      <w:rPr>
        <w:rFonts w:ascii="Arial" w:hAnsi="Arial"/>
        <w:i/>
        <w:color w:val="7F7F7F" w:themeColor="text1" w:themeTint="80" w:themeShade="95"/>
        <w:sz w:val="22"/>
      </w:rPr>
      <w:tcPr>
        <w:shd w:val="clear" w:color="ffffff" w:fill="auto"/>
        <w:tcBorders>
          <w:top w:val="none" w:color="auto" w:sz="0" w:space="0"/>
          <w:left w:val="single" w:color="7F7F7F" w:themeColor="text1" w:themeTint="80" w:sz="4" w:space="0"/>
          <w:bottom w:val="none" w:color="auto" w:sz="0" w:space="0"/>
          <w:right w:val="none" w:color="auto" w:sz="0" w:space="0"/>
        </w:tcBorders>
      </w:tcPr>
    </w:tblStylePr>
    <w:tblStylePr w:type="lastRow">
      <w:rPr>
        <w:rFonts w:ascii="Arial" w:hAnsi="Arial"/>
        <w:b/>
        <w:color w:val="7F7F7F" w:themeColor="text1" w:themeTint="80" w:themeShade="95"/>
        <w:sz w:val="22"/>
      </w:rPr>
      <w:tcPr>
        <w:shd w:val="clear" w:color="ffffff" w:themeColor="light1" w:fill="ffffff" w:themeFill="light1"/>
        <w:tcBorders>
          <w:top w:val="single" w:color="7F7F7F" w:themeColor="text1" w:themeTint="80" w:sz="4" w:space="0"/>
          <w:left w:val="none" w:color="auto" w:sz="0" w:space="0"/>
          <w:bottom w:val="none" w:color="auto" w:sz="0" w:space="0"/>
          <w:right w:val="none" w:color="auto" w:sz="0" w:space="0"/>
        </w:tcBorders>
      </w:tcPr>
    </w:tblStylePr>
  </w:style>
  <w:style w:type="table" w:styleId="921" w:customStyle="1">
    <w:name w:val="Grid Table 7 Colorful - Accent 1"/>
    <w:basedOn w:val="849"/>
    <w:uiPriority w:val="99"/>
    <w:pPr>
      <w:spacing w:after="0" w:line="240" w:lineRule="auto"/>
    </w:pPr>
    <w:tblPr>
      <w:tblStyleRowBandSize w:val="1"/>
      <w:tblStyleColBandSize w:val="1"/>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band1Horz">
      <w:rPr>
        <w:rFonts w:ascii="Arial" w:hAnsi="Arial"/>
        <w:color w:val="A6BFDD" w:themeColor="accent1" w:themeTint="80" w:themeShade="95"/>
        <w:sz w:val="22"/>
      </w:rPr>
      <w:tcPr>
        <w:shd w:val="clear" w:color="dae5f1" w:themeColor="accent1" w:themeTint="34" w:fill="dae5f1" w:themeFill="accent1" w:themeFillTint="34"/>
      </w:tcPr>
    </w:tblStylePr>
    <w:tblStylePr w:type="band1Vert">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tblStylePr w:type="firstCol">
      <w:rPr>
        <w:rFonts w:ascii="Arial" w:hAnsi="Arial"/>
        <w:i/>
        <w:color w:val="A6BFDD" w:themeColor="accent1" w:themeTint="80" w:themeShade="95"/>
        <w:sz w:val="22"/>
      </w:rPr>
      <w:pPr>
        <w:jc w:val="right"/>
      </w:pPr>
      <w:tcPr>
        <w:shd w:val="clear" w:color="ffffff" w:fill="auto"/>
        <w:tcBorders>
          <w:top w:val="none" w:color="auto" w:sz="0" w:space="0"/>
          <w:left w:val="none" w:color="auto" w:sz="0" w:space="0"/>
          <w:bottom w:val="none" w:color="auto" w:sz="0" w:space="0"/>
          <w:right w:val="single" w:color="A6BFDD" w:themeColor="accent1" w:themeTint="80" w:sz="4" w:space="0"/>
        </w:tcBorders>
      </w:tcPr>
    </w:tblStylePr>
    <w:tblStylePr w:type="firstRow">
      <w:rPr>
        <w:rFonts w:ascii="Arial" w:hAnsi="Arial"/>
        <w:b/>
        <w:color w:val="A6BFDD" w:themeColor="accent1" w:themeTint="80" w:themeShade="95"/>
        <w:sz w:val="22"/>
      </w:rPr>
      <w:tcPr>
        <w:shd w:val="clear" w:color="ffffff" w:themeColor="light1" w:fill="ffffff" w:themeFill="light1"/>
        <w:tcBorders>
          <w:top w:val="none" w:color="auto" w:sz="0" w:space="0"/>
          <w:left w:val="none" w:color="auto" w:sz="0" w:space="0"/>
          <w:bottom w:val="single" w:color="A6BFDD" w:themeColor="accent1" w:themeTint="80" w:sz="4" w:space="0"/>
          <w:right w:val="none" w:color="auto" w:sz="0" w:space="0"/>
        </w:tcBorders>
      </w:tcPr>
    </w:tblStylePr>
    <w:tblStylePr w:type="lastCol">
      <w:rPr>
        <w:rFonts w:ascii="Arial" w:hAnsi="Arial"/>
        <w:i/>
        <w:color w:val="A6BFDD" w:themeColor="accent1" w:themeTint="80" w:themeShade="95"/>
        <w:sz w:val="22"/>
      </w:rPr>
      <w:tcPr>
        <w:shd w:val="clear" w:color="ffffff" w:fill="auto"/>
        <w:tcBorders>
          <w:top w:val="none" w:color="auto" w:sz="0" w:space="0"/>
          <w:left w:val="single" w:color="A6BFDD" w:themeColor="accent1" w:themeTint="80" w:sz="4" w:space="0"/>
          <w:bottom w:val="none" w:color="auto" w:sz="0" w:space="0"/>
          <w:right w:val="none" w:color="auto" w:sz="0" w:space="0"/>
        </w:tcBorders>
      </w:tcPr>
    </w:tblStylePr>
    <w:tblStylePr w:type="lastRow">
      <w:rPr>
        <w:rFonts w:ascii="Arial" w:hAnsi="Arial"/>
        <w:b/>
        <w:color w:val="A6BFDD" w:themeColor="accent1" w:themeTint="80" w:themeShade="95"/>
        <w:sz w:val="22"/>
      </w:rPr>
      <w:tcPr>
        <w:shd w:val="clear" w:color="ffffff" w:themeColor="light1" w:fill="ffffff" w:themeFill="light1"/>
        <w:tcBorders>
          <w:top w:val="single" w:color="A6BFDD" w:themeColor="accent1" w:themeTint="80" w:sz="4" w:space="0"/>
          <w:left w:val="none" w:color="auto" w:sz="0" w:space="0"/>
          <w:bottom w:val="none" w:color="auto" w:sz="0" w:space="0"/>
          <w:right w:val="none" w:color="auto" w:sz="0" w:space="0"/>
        </w:tcBorders>
      </w:tcPr>
    </w:tblStylePr>
  </w:style>
  <w:style w:type="table" w:styleId="922" w:customStyle="1">
    <w:name w:val="Grid Table 7 Colorful - Accent 2"/>
    <w:basedOn w:val="849"/>
    <w:uiPriority w:val="99"/>
    <w:pPr>
      <w:spacing w:after="0" w:line="240" w:lineRule="auto"/>
    </w:pPr>
    <w:tblPr>
      <w:tblStyleRowBandSize w:val="1"/>
      <w:tblStyleColBandSize w:val="1"/>
      <w:tblBorders>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Pr>
    <w:tblStylePr w:type="band1Horz">
      <w:rPr>
        <w:rFonts w:ascii="Arial" w:hAnsi="Arial"/>
        <w:color w:val="D99695" w:themeColor="accent2" w:themeTint="97" w:themeShade="95"/>
        <w:sz w:val="22"/>
      </w:rPr>
      <w:tcPr>
        <w:shd w:val="clear" w:color="f2dcdc" w:themeColor="accent2" w:themeTint="32" w:fill="f2dcdc" w:themeFill="accent2" w:themeFillTint="32"/>
      </w:tcPr>
    </w:tblStylePr>
    <w:tblStylePr w:type="band1Vert">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tblStylePr w:type="firstCol">
      <w:rPr>
        <w:rFonts w:ascii="Arial" w:hAnsi="Arial"/>
        <w:i/>
        <w:color w:val="D99695" w:themeColor="accent2" w:themeTint="97" w:themeShade="95"/>
        <w:sz w:val="22"/>
      </w:rPr>
      <w:pPr>
        <w:jc w:val="right"/>
      </w:pPr>
      <w:tcPr>
        <w:shd w:val="clear" w:color="ffffff" w:fill="auto"/>
        <w:tcBorders>
          <w:top w:val="none" w:color="auto" w:sz="0" w:space="0"/>
          <w:left w:val="none" w:color="auto" w:sz="0" w:space="0"/>
          <w:bottom w:val="none" w:color="auto" w:sz="0" w:space="0"/>
          <w:right w:val="single" w:color="D99695" w:themeColor="accent2" w:themeTint="97" w:sz="4" w:space="0"/>
        </w:tcBorders>
      </w:tcPr>
    </w:tblStylePr>
    <w:tblStylePr w:type="firstRow">
      <w:rPr>
        <w:rFonts w:ascii="Arial" w:hAnsi="Arial"/>
        <w:b/>
        <w:color w:val="D99695" w:themeColor="accent2" w:themeTint="97" w:themeShade="95"/>
        <w:sz w:val="22"/>
      </w:rPr>
      <w:tcPr>
        <w:shd w:val="clear" w:color="ffffff" w:themeColor="light1" w:fill="ffffff" w:themeFill="light1"/>
        <w:tcBorders>
          <w:top w:val="none" w:color="auto" w:sz="0" w:space="0"/>
          <w:left w:val="none" w:color="auto" w:sz="0" w:space="0"/>
          <w:bottom w:val="single" w:color="D99695" w:themeColor="accent2" w:themeTint="97" w:sz="4" w:space="0"/>
          <w:right w:val="none" w:color="auto" w:sz="0" w:space="0"/>
        </w:tcBorders>
      </w:tcPr>
    </w:tblStylePr>
    <w:tblStylePr w:type="lastCol">
      <w:rPr>
        <w:rFonts w:ascii="Arial" w:hAnsi="Arial"/>
        <w:i/>
        <w:color w:val="D99695" w:themeColor="accent2" w:themeTint="97" w:themeShade="95"/>
        <w:sz w:val="22"/>
      </w:rPr>
      <w:tcPr>
        <w:shd w:val="clear" w:color="ffffff" w:fill="auto"/>
        <w:tcBorders>
          <w:top w:val="none" w:color="auto" w:sz="0" w:space="0"/>
          <w:left w:val="single" w:color="D99695" w:themeColor="accent2" w:themeTint="97" w:sz="4" w:space="0"/>
          <w:bottom w:val="none" w:color="auto" w:sz="0" w:space="0"/>
          <w:right w:val="none" w:color="auto" w:sz="0" w:space="0"/>
        </w:tcBorders>
      </w:tcPr>
    </w:tblStylePr>
    <w:tblStylePr w:type="lastRow">
      <w:rPr>
        <w:rFonts w:ascii="Arial" w:hAnsi="Arial"/>
        <w:b/>
        <w:color w:val="D99695" w:themeColor="accent2" w:themeTint="97" w:themeShade="95"/>
        <w:sz w:val="22"/>
      </w:rPr>
      <w:tcPr>
        <w:shd w:val="clear" w:color="ffffff" w:themeColor="light1" w:fill="ffffff" w:themeFill="light1"/>
        <w:tcBorders>
          <w:top w:val="single" w:color="D99695" w:themeColor="accent2" w:themeTint="97" w:sz="4" w:space="0"/>
          <w:left w:val="none" w:color="auto" w:sz="0" w:space="0"/>
          <w:bottom w:val="none" w:color="auto" w:sz="0" w:space="0"/>
          <w:right w:val="none" w:color="auto" w:sz="0" w:space="0"/>
        </w:tcBorders>
      </w:tcPr>
    </w:tblStylePr>
  </w:style>
  <w:style w:type="table" w:styleId="923" w:customStyle="1">
    <w:name w:val="Grid Table 7 Colorful - Accent 3"/>
    <w:basedOn w:val="849"/>
    <w:uiPriority w:val="99"/>
    <w:pPr>
      <w:spacing w:after="0" w:line="240" w:lineRule="auto"/>
    </w:pPr>
    <w:tblPr>
      <w:tblStyleRowBandSize w:val="1"/>
      <w:tblStyleColBandSize w:val="1"/>
      <w:tblBorders>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Pr>
    <w:tblStylePr w:type="band1Horz">
      <w:rPr>
        <w:rFonts w:ascii="Arial" w:hAnsi="Arial"/>
        <w:color w:val="9ABB59" w:themeColor="accent3" w:themeTint="FE" w:themeShade="95"/>
        <w:sz w:val="22"/>
      </w:rPr>
      <w:tcPr>
        <w:shd w:val="clear" w:color="eaf1dc" w:themeColor="accent3" w:themeTint="34" w:fill="eaf1dc" w:themeFill="accent3" w:themeFillTint="34"/>
      </w:tcPr>
    </w:tblStylePr>
    <w:tblStylePr w:type="band1Vert">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tblStylePr w:type="firstCol">
      <w:rPr>
        <w:rFonts w:ascii="Arial" w:hAnsi="Arial"/>
        <w:i/>
        <w:color w:val="9ABB59" w:themeColor="accent3" w:themeTint="FE" w:themeShade="95"/>
        <w:sz w:val="22"/>
      </w:rPr>
      <w:pPr>
        <w:jc w:val="right"/>
      </w:pPr>
      <w:tcPr>
        <w:shd w:val="clear" w:color="ffffff" w:fill="auto"/>
        <w:tcBorders>
          <w:top w:val="none" w:color="auto" w:sz="0" w:space="0"/>
          <w:left w:val="none" w:color="auto" w:sz="0" w:space="0"/>
          <w:bottom w:val="none" w:color="auto" w:sz="0" w:space="0"/>
          <w:right w:val="single" w:color="9ABB59" w:themeColor="accent3" w:themeTint="FE" w:sz="4" w:space="0"/>
        </w:tcBorders>
      </w:tcPr>
    </w:tblStylePr>
    <w:tblStylePr w:type="firstRow">
      <w:rPr>
        <w:rFonts w:ascii="Arial" w:hAnsi="Arial"/>
        <w:b/>
        <w:color w:val="9ABB59" w:themeColor="accent3" w:themeTint="FE" w:themeShade="95"/>
        <w:sz w:val="22"/>
      </w:rPr>
      <w:tcPr>
        <w:shd w:val="clear" w:color="ffffff" w:themeColor="light1" w:fill="ffffff" w:themeFill="light1"/>
        <w:tcBorders>
          <w:top w:val="none" w:color="auto" w:sz="0" w:space="0"/>
          <w:left w:val="none" w:color="auto" w:sz="0" w:space="0"/>
          <w:bottom w:val="single" w:color="9ABB59" w:themeColor="accent3" w:themeTint="FE" w:sz="4" w:space="0"/>
          <w:right w:val="none" w:color="auto" w:sz="0" w:space="0"/>
        </w:tcBorders>
      </w:tcPr>
    </w:tblStylePr>
    <w:tblStylePr w:type="lastCol">
      <w:rPr>
        <w:rFonts w:ascii="Arial" w:hAnsi="Arial"/>
        <w:i/>
        <w:color w:val="9ABB59" w:themeColor="accent3" w:themeTint="FE" w:themeShade="95"/>
        <w:sz w:val="22"/>
      </w:rPr>
      <w:tcPr>
        <w:shd w:val="clear" w:color="ffffff" w:fill="auto"/>
        <w:tcBorders>
          <w:top w:val="none" w:color="auto" w:sz="0" w:space="0"/>
          <w:left w:val="single" w:color="9ABB59" w:themeColor="accent3" w:themeTint="FE" w:sz="4" w:space="0"/>
          <w:bottom w:val="none" w:color="auto" w:sz="0" w:space="0"/>
          <w:right w:val="none" w:color="auto" w:sz="0" w:space="0"/>
        </w:tcBorders>
      </w:tcPr>
    </w:tblStylePr>
    <w:tblStylePr w:type="lastRow">
      <w:rPr>
        <w:rFonts w:ascii="Arial" w:hAnsi="Arial"/>
        <w:b/>
        <w:color w:val="9ABB59" w:themeColor="accent3" w:themeTint="FE" w:themeShade="95"/>
        <w:sz w:val="22"/>
      </w:rPr>
      <w:tcPr>
        <w:shd w:val="clear" w:color="ffffff" w:themeColor="light1" w:fill="ffffff" w:themeFill="light1"/>
        <w:tcBorders>
          <w:top w:val="single" w:color="9ABB59" w:themeColor="accent3" w:themeTint="FE" w:sz="4" w:space="0"/>
          <w:left w:val="none" w:color="auto" w:sz="0" w:space="0"/>
          <w:bottom w:val="none" w:color="auto" w:sz="0" w:space="0"/>
          <w:right w:val="none" w:color="auto" w:sz="0" w:space="0"/>
        </w:tcBorders>
      </w:tcPr>
    </w:tblStylePr>
  </w:style>
  <w:style w:type="table" w:styleId="924" w:customStyle="1">
    <w:name w:val="Grid Table 7 Colorful - Accent 4"/>
    <w:basedOn w:val="849"/>
    <w:uiPriority w:val="99"/>
    <w:pPr>
      <w:spacing w:after="0" w:line="240" w:lineRule="auto"/>
    </w:pPr>
    <w:tblPr>
      <w:tblStyleRowBandSize w:val="1"/>
      <w:tblStyleColBandSize w:val="1"/>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band1Horz">
      <w:rPr>
        <w:rFonts w:ascii="Arial" w:hAnsi="Arial"/>
        <w:color w:val="B2A1C6" w:themeColor="accent4" w:themeTint="9A" w:themeShade="95"/>
        <w:sz w:val="22"/>
      </w:rPr>
      <w:tcPr>
        <w:shd w:val="clear" w:color="e5dfec" w:themeColor="accent4" w:themeTint="34" w:fill="e5dfec" w:themeFill="accent4" w:themeFillTint="34"/>
      </w:tcPr>
    </w:tblStylePr>
    <w:tblStylePr w:type="band1Vert">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tblStylePr w:type="firstCol">
      <w:rPr>
        <w:rFonts w:ascii="Arial" w:hAnsi="Arial"/>
        <w:i/>
        <w:color w:val="B2A1C6" w:themeColor="accent4" w:themeTint="9A" w:themeShade="95"/>
        <w:sz w:val="22"/>
      </w:rPr>
      <w:pPr>
        <w:jc w:val="right"/>
      </w:pPr>
      <w:tcPr>
        <w:shd w:val="clear" w:color="ffffff" w:fill="auto"/>
        <w:tcBorders>
          <w:top w:val="none" w:color="auto" w:sz="0" w:space="0"/>
          <w:left w:val="none" w:color="auto" w:sz="0" w:space="0"/>
          <w:bottom w:val="none" w:color="auto" w:sz="0" w:space="0"/>
          <w:right w:val="single" w:color="B2A1C6" w:themeColor="accent4" w:themeTint="9A" w:sz="4" w:space="0"/>
        </w:tcBorders>
      </w:tcPr>
    </w:tblStylePr>
    <w:tblStylePr w:type="firstRow">
      <w:rPr>
        <w:rFonts w:ascii="Arial" w:hAnsi="Arial"/>
        <w:b/>
        <w:color w:val="B2A1C6" w:themeColor="accent4" w:themeTint="9A" w:themeShade="95"/>
        <w:sz w:val="22"/>
      </w:rPr>
      <w:tcPr>
        <w:shd w:val="clear" w:color="ffffff" w:themeColor="light1" w:fill="ffffff" w:themeFill="light1"/>
        <w:tcBorders>
          <w:top w:val="none" w:color="auto" w:sz="0" w:space="0"/>
          <w:left w:val="none" w:color="auto" w:sz="0" w:space="0"/>
          <w:bottom w:val="single" w:color="B2A1C6" w:themeColor="accent4" w:themeTint="9A" w:sz="4" w:space="0"/>
          <w:right w:val="none" w:color="auto" w:sz="0" w:space="0"/>
        </w:tcBorders>
      </w:tcPr>
    </w:tblStylePr>
    <w:tblStylePr w:type="lastCol">
      <w:rPr>
        <w:rFonts w:ascii="Arial" w:hAnsi="Arial"/>
        <w:i/>
        <w:color w:val="B2A1C6" w:themeColor="accent4" w:themeTint="9A" w:themeShade="95"/>
        <w:sz w:val="22"/>
      </w:rPr>
      <w:tcPr>
        <w:shd w:val="clear" w:color="ffffff" w:fill="auto"/>
        <w:tcBorders>
          <w:top w:val="none" w:color="auto" w:sz="0" w:space="0"/>
          <w:left w:val="single" w:color="B2A1C6" w:themeColor="accent4" w:themeTint="9A" w:sz="4" w:space="0"/>
          <w:bottom w:val="none" w:color="auto" w:sz="0" w:space="0"/>
          <w:right w:val="none" w:color="auto" w:sz="0" w:space="0"/>
        </w:tcBorders>
      </w:tcPr>
    </w:tblStylePr>
    <w:tblStylePr w:type="lastRow">
      <w:rPr>
        <w:rFonts w:ascii="Arial" w:hAnsi="Arial"/>
        <w:b/>
        <w:color w:val="B2A1C6" w:themeColor="accent4" w:themeTint="9A" w:themeShade="95"/>
        <w:sz w:val="22"/>
      </w:rPr>
      <w:tcPr>
        <w:shd w:val="clear" w:color="ffffff" w:themeColor="light1" w:fill="ffffff" w:themeFill="light1"/>
        <w:tcBorders>
          <w:top w:val="single" w:color="B2A1C6" w:themeColor="accent4" w:themeTint="9A" w:sz="4" w:space="0"/>
          <w:left w:val="none" w:color="auto" w:sz="0" w:space="0"/>
          <w:bottom w:val="none" w:color="auto" w:sz="0" w:space="0"/>
          <w:right w:val="none" w:color="auto" w:sz="0" w:space="0"/>
        </w:tcBorders>
      </w:tcPr>
    </w:tblStylePr>
  </w:style>
  <w:style w:type="table" w:styleId="925" w:customStyle="1">
    <w:name w:val="Grid Table 7 Colorful - Accent 5"/>
    <w:basedOn w:val="849"/>
    <w:uiPriority w:val="99"/>
    <w:pPr>
      <w:spacing w:after="0" w:line="240" w:lineRule="auto"/>
    </w:pPr>
    <w:tblPr>
      <w:tblStyleRowBandSize w:val="1"/>
      <w:tblStyleColBandSize w:val="1"/>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band1Horz">
      <w:rPr>
        <w:rFonts w:ascii="Arial" w:hAnsi="Arial"/>
        <w:color w:val="266779" w:themeColor="accent5" w:themeShade="95"/>
        <w:sz w:val="22"/>
      </w:rPr>
      <w:tcPr>
        <w:shd w:val="clear" w:color="daeef3" w:themeColor="accent5" w:themeTint="34" w:fill="daeef3" w:themeFill="accent5" w:themeFillTint="34"/>
      </w:tcPr>
    </w:tblStylePr>
    <w:tblStylePr w:type="band1Vert">
      <w:tcPr>
        <w:shd w:val="clear" w:color="daeef3" w:themeColor="accent5" w:themeTint="34" w:fill="daeef3" w:themeFill="accent5" w:themeFillTint="34"/>
      </w:tcPr>
    </w:tblStylePr>
    <w:tblStylePr w:type="band2Horz">
      <w:rPr>
        <w:rFonts w:ascii="Arial" w:hAnsi="Arial"/>
        <w:color w:val="266779" w:themeColor="accent5" w:themeShade="95"/>
        <w:sz w:val="22"/>
      </w:rPr>
    </w:tblStylePr>
    <w:tblStylePr w:type="firstCol">
      <w:rPr>
        <w:rFonts w:ascii="Arial" w:hAnsi="Arial"/>
        <w:i/>
        <w:color w:val="266779" w:themeColor="accent5" w:themeShade="95"/>
        <w:sz w:val="22"/>
      </w:rPr>
      <w:pPr>
        <w:jc w:val="right"/>
      </w:pPr>
      <w:tcPr>
        <w:shd w:val="clear" w:color="ffffff" w:fill="auto"/>
        <w:tcBorders>
          <w:top w:val="none" w:color="auto" w:sz="0" w:space="0"/>
          <w:left w:val="none" w:color="auto" w:sz="0" w:space="0"/>
          <w:bottom w:val="none" w:color="auto" w:sz="0" w:space="0"/>
          <w:right w:val="single" w:color="99D0DE" w:themeColor="accent5" w:themeTint="90" w:sz="4" w:space="0"/>
        </w:tcBorders>
      </w:tcPr>
    </w:tblStylePr>
    <w:tblStylePr w:type="firstRow">
      <w:rPr>
        <w:rFonts w:ascii="Arial" w:hAnsi="Arial"/>
        <w:b/>
        <w:color w:val="266779" w:themeColor="accent5" w:themeShade="95"/>
        <w:sz w:val="22"/>
      </w:rPr>
      <w:tcPr>
        <w:shd w:val="clear" w:color="ffffff" w:themeColor="light1" w:fill="ffffff" w:themeFill="light1"/>
        <w:tcBorders>
          <w:top w:val="none" w:color="auto" w:sz="0" w:space="0"/>
          <w:left w:val="none" w:color="auto" w:sz="0" w:space="0"/>
          <w:bottom w:val="single" w:color="99D0DE" w:themeColor="accent5" w:themeTint="90" w:sz="4" w:space="0"/>
          <w:right w:val="none" w:color="auto" w:sz="0" w:space="0"/>
        </w:tcBorders>
      </w:tcPr>
    </w:tblStylePr>
    <w:tblStylePr w:type="lastCol">
      <w:rPr>
        <w:rFonts w:ascii="Arial" w:hAnsi="Arial"/>
        <w:i/>
        <w:color w:val="266779" w:themeColor="accent5" w:themeShade="95"/>
        <w:sz w:val="22"/>
      </w:rPr>
      <w:tcPr>
        <w:shd w:val="clear" w:color="ffffff" w:fill="auto"/>
        <w:tcBorders>
          <w:top w:val="none" w:color="auto" w:sz="0" w:space="0"/>
          <w:left w:val="single" w:color="99D0DE" w:themeColor="accent5" w:themeTint="90" w:sz="4" w:space="0"/>
          <w:bottom w:val="none" w:color="auto" w:sz="0" w:space="0"/>
          <w:right w:val="none" w:color="auto" w:sz="0" w:space="0"/>
        </w:tcBorders>
      </w:tcPr>
    </w:tblStylePr>
    <w:tblStylePr w:type="lastRow">
      <w:rPr>
        <w:rFonts w:ascii="Arial" w:hAnsi="Arial"/>
        <w:b/>
        <w:color w:val="266779" w:themeColor="accent5" w:themeShade="95"/>
        <w:sz w:val="22"/>
      </w:rPr>
      <w:tcPr>
        <w:shd w:val="clear" w:color="ffffff" w:themeColor="light1" w:fill="ffffff" w:themeFill="light1"/>
        <w:tcBorders>
          <w:top w:val="single" w:color="99D0DE" w:themeColor="accent5" w:themeTint="90" w:sz="4" w:space="0"/>
          <w:left w:val="none" w:color="auto" w:sz="0" w:space="0"/>
          <w:bottom w:val="none" w:color="auto" w:sz="0" w:space="0"/>
          <w:right w:val="none" w:color="auto" w:sz="0" w:space="0"/>
        </w:tcBorders>
      </w:tcPr>
    </w:tblStylePr>
  </w:style>
  <w:style w:type="table" w:styleId="926" w:customStyle="1">
    <w:name w:val="Grid Table 7 Colorful - Accent 6"/>
    <w:basedOn w:val="849"/>
    <w:uiPriority w:val="99"/>
    <w:pPr>
      <w:spacing w:after="0" w:line="240" w:lineRule="auto"/>
    </w:pPr>
    <w:tblPr>
      <w:tblStyleRowBandSize w:val="1"/>
      <w:tblStyleColBandSize w:val="1"/>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band1Horz">
      <w:rPr>
        <w:rFonts w:ascii="Arial" w:hAnsi="Arial"/>
        <w:color w:val="B15407" w:themeColor="accent6" w:themeShade="95"/>
        <w:sz w:val="22"/>
      </w:rPr>
      <w:tcPr>
        <w:shd w:val="clear" w:color="fde9d8" w:themeColor="accent6" w:themeTint="34" w:fill="fde9d8" w:themeFill="accent6" w:themeFillTint="34"/>
      </w:tcPr>
    </w:tblStylePr>
    <w:tblStylePr w:type="band1Vert">
      <w:tcPr>
        <w:shd w:val="clear" w:color="fde9d8" w:themeColor="accent6" w:themeTint="34" w:fill="fde9d8" w:themeFill="accent6" w:themeFillTint="34"/>
      </w:tcPr>
    </w:tblStylePr>
    <w:tblStylePr w:type="band2Horz">
      <w:rPr>
        <w:rFonts w:ascii="Arial" w:hAnsi="Arial"/>
        <w:color w:val="B15407" w:themeColor="accent6" w:themeShade="95"/>
        <w:sz w:val="22"/>
      </w:rPr>
    </w:tblStylePr>
    <w:tblStylePr w:type="firstCol">
      <w:rPr>
        <w:rFonts w:ascii="Arial" w:hAnsi="Arial"/>
        <w:i/>
        <w:color w:val="B15407" w:themeColor="accent6" w:themeShade="95"/>
        <w:sz w:val="22"/>
      </w:rPr>
      <w:pPr>
        <w:jc w:val="right"/>
      </w:pPr>
      <w:tcPr>
        <w:shd w:val="clear" w:color="ffffff" w:fill="auto"/>
        <w:tcBorders>
          <w:top w:val="none" w:color="auto" w:sz="0" w:space="0"/>
          <w:left w:val="none" w:color="auto" w:sz="0" w:space="0"/>
          <w:bottom w:val="none" w:color="auto" w:sz="0" w:space="0"/>
          <w:right w:val="single" w:color="FAC396" w:themeColor="accent6" w:themeTint="90" w:sz="4" w:space="0"/>
        </w:tcBorders>
      </w:tcPr>
    </w:tblStylePr>
    <w:tblStylePr w:type="firstRow">
      <w:rPr>
        <w:rFonts w:ascii="Arial" w:hAnsi="Arial"/>
        <w:b/>
        <w:color w:val="B15407" w:themeColor="accent6" w:themeShade="95"/>
        <w:sz w:val="22"/>
      </w:rPr>
      <w:tcPr>
        <w:shd w:val="clear" w:color="ffffff" w:themeColor="light1" w:fill="ffffff" w:themeFill="light1"/>
        <w:tcBorders>
          <w:top w:val="none" w:color="auto" w:sz="0" w:space="0"/>
          <w:left w:val="none" w:color="auto" w:sz="0" w:space="0"/>
          <w:bottom w:val="single" w:color="FAC396" w:themeColor="accent6" w:themeTint="90" w:sz="4" w:space="0"/>
          <w:right w:val="none" w:color="auto" w:sz="0" w:space="0"/>
        </w:tcBorders>
      </w:tcPr>
    </w:tblStylePr>
    <w:tblStylePr w:type="lastCol">
      <w:rPr>
        <w:rFonts w:ascii="Arial" w:hAnsi="Arial"/>
        <w:i/>
        <w:color w:val="B15407" w:themeColor="accent6" w:themeShade="95"/>
        <w:sz w:val="22"/>
      </w:rPr>
      <w:tcPr>
        <w:shd w:val="clear" w:color="ffffff" w:fill="auto"/>
        <w:tcBorders>
          <w:top w:val="none" w:color="auto" w:sz="0" w:space="0"/>
          <w:left w:val="single" w:color="FAC396" w:themeColor="accent6" w:themeTint="90" w:sz="4" w:space="0"/>
          <w:bottom w:val="none" w:color="auto" w:sz="0" w:space="0"/>
          <w:right w:val="none" w:color="auto" w:sz="0" w:space="0"/>
        </w:tcBorders>
      </w:tcPr>
    </w:tblStylePr>
    <w:tblStylePr w:type="lastRow">
      <w:rPr>
        <w:rFonts w:ascii="Arial" w:hAnsi="Arial"/>
        <w:b/>
        <w:color w:val="B15407" w:themeColor="accent6" w:themeShade="95"/>
        <w:sz w:val="22"/>
      </w:rPr>
      <w:tcPr>
        <w:shd w:val="clear" w:color="ffffff" w:themeColor="light1" w:fill="ffffff" w:themeFill="light1"/>
        <w:tcBorders>
          <w:top w:val="single" w:color="FAC396" w:themeColor="accent6" w:themeTint="90" w:sz="4" w:space="0"/>
          <w:left w:val="none" w:color="auto" w:sz="0" w:space="0"/>
          <w:bottom w:val="none" w:color="auto" w:sz="0" w:space="0"/>
          <w:right w:val="none" w:color="auto" w:sz="0" w:space="0"/>
        </w:tcBorders>
      </w:tcPr>
    </w:tblStylePr>
  </w:style>
  <w:style w:type="table" w:styleId="927">
    <w:name w:val="List Table 1 Light"/>
    <w:basedOn w:val="849"/>
    <w:uiPriority w:val="99"/>
    <w:pPr>
      <w:spacing w:after="0" w:line="240" w:lineRule="auto"/>
    </w:pPr>
    <w:tblPr>
      <w:tblStyleRowBandSize w:val="1"/>
      <w:tblStyleColBandSize w:val="1"/>
    </w:tblPr>
    <w:tblStylePr w:type="band1Horz">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928" w:customStyle="1">
    <w:name w:val="List Table 1 Light - Accent 1"/>
    <w:basedOn w:val="849"/>
    <w:uiPriority w:val="99"/>
    <w:pPr>
      <w:spacing w:after="0" w:line="240" w:lineRule="auto"/>
    </w:pPr>
    <w:tblPr>
      <w:tblStyleRowBandSize w:val="1"/>
      <w:tblStyleColBandSize w:val="1"/>
    </w:tblPr>
    <w:tblStylePr w:type="band1Horz">
      <w:tcPr>
        <w:shd w:val="clear" w:color="d2dfee" w:themeColor="accent1" w:themeTint="40" w:fill="d2dfee" w:themeFill="accent1" w:themeFillTint="40"/>
      </w:tcPr>
    </w:tblStylePr>
    <w:tblStylePr w:type="band1Vert">
      <w:tcPr>
        <w:shd w:val="clear" w:color="d2dfee" w:themeColor="accent1" w:themeTint="40" w:fill="d2df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F81BD" w:themeColor="accent1" w:sz="4" w:space="0"/>
          <w:right w:val="none" w:color="000000" w:sz="4" w:space="0"/>
        </w:tcBorders>
      </w:tcPr>
    </w:tblStylePr>
    <w:tblStylePr w:type="lastCol">
      <w:rPr>
        <w:b/>
        <w:color w:val="404040"/>
      </w:rPr>
    </w:tblStylePr>
    <w:tblStylePr w:type="lastRow">
      <w:rPr>
        <w:b/>
        <w:color w:val="404040"/>
      </w:rPr>
      <w:tcPr>
        <w:tcBorders>
          <w:top w:val="single" w:color="4F81BD" w:themeColor="accent1" w:sz="4" w:space="0"/>
          <w:left w:val="none" w:color="000000" w:sz="4" w:space="0"/>
          <w:bottom w:val="none" w:color="000000" w:sz="4" w:space="0"/>
          <w:right w:val="none" w:color="000000" w:sz="4" w:space="0"/>
        </w:tcBorders>
      </w:tcPr>
    </w:tblStylePr>
  </w:style>
  <w:style w:type="table" w:styleId="929" w:customStyle="1">
    <w:name w:val="List Table 1 Light - Accent 2"/>
    <w:basedOn w:val="849"/>
    <w:uiPriority w:val="99"/>
    <w:pPr>
      <w:spacing w:after="0" w:line="240" w:lineRule="auto"/>
    </w:pPr>
    <w:tblPr>
      <w:tblStyleRowBandSize w:val="1"/>
      <w:tblStyleColBandSize w:val="1"/>
    </w:tblPr>
    <w:tblStylePr w:type="band1Horz">
      <w:tcPr>
        <w:shd w:val="clear" w:color="efd2d2" w:themeColor="accent2" w:themeTint="40" w:fill="efd2d2" w:themeFill="accent2" w:themeFillTint="40"/>
      </w:tcPr>
    </w:tblStylePr>
    <w:tblStylePr w:type="band1Vert">
      <w:tcPr>
        <w:shd w:val="clear" w:color="efd2d2" w:themeColor="accent2" w:themeTint="40" w:fill="efd2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C0504D" w:themeColor="accent2" w:sz="4" w:space="0"/>
          <w:right w:val="none" w:color="000000" w:sz="4" w:space="0"/>
        </w:tcBorders>
      </w:tcPr>
    </w:tblStylePr>
    <w:tblStylePr w:type="lastCol">
      <w:rPr>
        <w:b/>
        <w:color w:val="404040"/>
      </w:rPr>
    </w:tblStylePr>
    <w:tblStylePr w:type="lastRow">
      <w:rPr>
        <w:b/>
        <w:color w:val="404040"/>
      </w:rPr>
      <w:tcPr>
        <w:tcBorders>
          <w:top w:val="single" w:color="C0504D" w:themeColor="accent2" w:sz="4" w:space="0"/>
          <w:left w:val="none" w:color="000000" w:sz="4" w:space="0"/>
          <w:bottom w:val="none" w:color="000000" w:sz="4" w:space="0"/>
          <w:right w:val="none" w:color="000000" w:sz="4" w:space="0"/>
        </w:tcBorders>
      </w:tcPr>
    </w:tblStylePr>
  </w:style>
  <w:style w:type="table" w:styleId="930" w:customStyle="1">
    <w:name w:val="List Table 1 Light - Accent 3"/>
    <w:basedOn w:val="849"/>
    <w:uiPriority w:val="99"/>
    <w:pPr>
      <w:spacing w:after="0" w:line="240" w:lineRule="auto"/>
    </w:pPr>
    <w:tblPr>
      <w:tblStyleRowBandSize w:val="1"/>
      <w:tblStyleColBandSize w:val="1"/>
    </w:tblPr>
    <w:tblStylePr w:type="band1Horz">
      <w:tcPr>
        <w:shd w:val="clear" w:color="e5eed5" w:themeColor="accent3" w:themeTint="40" w:fill="e5eed5" w:themeFill="accent3" w:themeFillTint="40"/>
      </w:tcPr>
    </w:tblStylePr>
    <w:tblStylePr w:type="band1Vert">
      <w:tcPr>
        <w:shd w:val="clear" w:color="e5eed5" w:themeColor="accent3" w:themeTint="40" w:fill="e5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9BBB59" w:themeColor="accent3" w:sz="4" w:space="0"/>
          <w:right w:val="none" w:color="000000" w:sz="4" w:space="0"/>
        </w:tcBorders>
      </w:tcPr>
    </w:tblStylePr>
    <w:tblStylePr w:type="lastCol">
      <w:rPr>
        <w:b/>
        <w:color w:val="404040"/>
      </w:rPr>
    </w:tblStylePr>
    <w:tblStylePr w:type="lastRow">
      <w:rPr>
        <w:b/>
        <w:color w:val="404040"/>
      </w:rPr>
      <w:tcPr>
        <w:tcBorders>
          <w:top w:val="single" w:color="9BBB59" w:themeColor="accent3" w:sz="4" w:space="0"/>
          <w:left w:val="none" w:color="000000" w:sz="4" w:space="0"/>
          <w:bottom w:val="none" w:color="000000" w:sz="4" w:space="0"/>
          <w:right w:val="none" w:color="000000" w:sz="4" w:space="0"/>
        </w:tcBorders>
      </w:tcPr>
    </w:tblStylePr>
  </w:style>
  <w:style w:type="table" w:styleId="931" w:customStyle="1">
    <w:name w:val="List Table 1 Light - Accent 4"/>
    <w:basedOn w:val="849"/>
    <w:uiPriority w:val="99"/>
    <w:pPr>
      <w:spacing w:after="0" w:line="240" w:lineRule="auto"/>
    </w:pPr>
    <w:tblPr>
      <w:tblStyleRowBandSize w:val="1"/>
      <w:tblStyleColBandSize w:val="1"/>
    </w:tblPr>
    <w:tblStylePr w:type="band1Horz">
      <w:tcPr>
        <w:shd w:val="clear" w:color="dfd8e7" w:themeColor="accent4" w:themeTint="40" w:fill="dfd8e7" w:themeFill="accent4" w:themeFillTint="40"/>
      </w:tcPr>
    </w:tblStylePr>
    <w:tblStylePr w:type="band1Vert">
      <w:tcPr>
        <w:shd w:val="clear" w:color="dfd8e7"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8064A2" w:themeColor="accent4" w:sz="4" w:space="0"/>
          <w:right w:val="none" w:color="000000" w:sz="4" w:space="0"/>
        </w:tcBorders>
      </w:tcPr>
    </w:tblStylePr>
    <w:tblStylePr w:type="lastCol">
      <w:rPr>
        <w:b/>
        <w:color w:val="404040"/>
      </w:rPr>
    </w:tblStylePr>
    <w:tblStylePr w:type="lastRow">
      <w:rPr>
        <w:b/>
        <w:color w:val="404040"/>
      </w:rPr>
      <w:tcPr>
        <w:tcBorders>
          <w:top w:val="single" w:color="8064A2" w:themeColor="accent4" w:sz="4" w:space="0"/>
          <w:left w:val="none" w:color="000000" w:sz="4" w:space="0"/>
          <w:bottom w:val="none" w:color="000000" w:sz="4" w:space="0"/>
          <w:right w:val="none" w:color="000000" w:sz="4" w:space="0"/>
        </w:tcBorders>
      </w:tcPr>
    </w:tblStylePr>
  </w:style>
  <w:style w:type="table" w:styleId="932" w:customStyle="1">
    <w:name w:val="List Table 1 Light - Accent 5"/>
    <w:basedOn w:val="849"/>
    <w:uiPriority w:val="99"/>
    <w:pPr>
      <w:spacing w:after="0" w:line="240" w:lineRule="auto"/>
    </w:pPr>
    <w:tblPr>
      <w:tblStyleRowBandSize w:val="1"/>
      <w:tblStyleColBandSize w:val="1"/>
    </w:tblPr>
    <w:tblStylePr w:type="band1Horz">
      <w:tcPr>
        <w:shd w:val="clear" w:color="d1eaf0" w:themeColor="accent5" w:themeTint="40" w:fill="d1eaf0" w:themeFill="accent5" w:themeFillTint="40"/>
      </w:tcPr>
    </w:tblStylePr>
    <w:tblStylePr w:type="band1Vert">
      <w:tcPr>
        <w:shd w:val="clear" w:color="d1eaf0"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BACC6" w:themeColor="accent5" w:sz="4" w:space="0"/>
          <w:right w:val="none" w:color="000000" w:sz="4" w:space="0"/>
        </w:tcBorders>
      </w:tcPr>
    </w:tblStylePr>
    <w:tblStylePr w:type="lastCol">
      <w:rPr>
        <w:b/>
        <w:color w:val="404040"/>
      </w:rPr>
    </w:tblStylePr>
    <w:tblStylePr w:type="lastRow">
      <w:rPr>
        <w:b/>
        <w:color w:val="404040"/>
      </w:rPr>
      <w:tcPr>
        <w:tcBorders>
          <w:top w:val="single" w:color="4BACC6" w:themeColor="accent5" w:sz="4" w:space="0"/>
          <w:left w:val="none" w:color="000000" w:sz="4" w:space="0"/>
          <w:bottom w:val="none" w:color="000000" w:sz="4" w:space="0"/>
          <w:right w:val="none" w:color="000000" w:sz="4" w:space="0"/>
        </w:tcBorders>
      </w:tcPr>
    </w:tblStylePr>
  </w:style>
  <w:style w:type="table" w:styleId="933" w:customStyle="1">
    <w:name w:val="List Table 1 Light - Accent 6"/>
    <w:basedOn w:val="849"/>
    <w:uiPriority w:val="99"/>
    <w:pPr>
      <w:spacing w:after="0" w:line="240" w:lineRule="auto"/>
    </w:pPr>
    <w:tblPr>
      <w:tblStyleRowBandSize w:val="1"/>
      <w:tblStyleColBandSize w:val="1"/>
    </w:tblPr>
    <w:tblStylePr w:type="band1Horz">
      <w:tcPr>
        <w:shd w:val="clear" w:color="fde4d0" w:themeColor="accent6" w:themeTint="40" w:fill="fde4d0" w:themeFill="accent6" w:themeFillTint="40"/>
      </w:tcPr>
    </w:tblStylePr>
    <w:tblStylePr w:type="band1Vert">
      <w:tcPr>
        <w:shd w:val="clear" w:color="fde4d0" w:themeColor="accent6" w:themeTint="40" w:fill="fde4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F79646" w:themeColor="accent6" w:sz="4" w:space="0"/>
          <w:right w:val="none" w:color="000000" w:sz="4" w:space="0"/>
        </w:tcBorders>
      </w:tcPr>
    </w:tblStylePr>
    <w:tblStylePr w:type="lastCol">
      <w:rPr>
        <w:b/>
        <w:color w:val="404040"/>
      </w:rPr>
    </w:tblStylePr>
    <w:tblStylePr w:type="lastRow">
      <w:rPr>
        <w:b/>
        <w:color w:val="404040"/>
      </w:rPr>
      <w:tcPr>
        <w:tcBorders>
          <w:top w:val="single" w:color="F79646" w:themeColor="accent6" w:sz="4" w:space="0"/>
          <w:left w:val="none" w:color="000000" w:sz="4" w:space="0"/>
          <w:bottom w:val="none" w:color="000000" w:sz="4" w:space="0"/>
          <w:right w:val="none" w:color="000000" w:sz="4" w:space="0"/>
        </w:tcBorders>
      </w:tcPr>
    </w:tblStylePr>
  </w:style>
  <w:style w:type="table" w:styleId="934">
    <w:name w:val="List Table 2"/>
    <w:basedOn w:val="849"/>
    <w:uiPriority w:val="99"/>
    <w:pPr>
      <w:spacing w:after="0" w:line="240" w:lineRule="auto"/>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style>
  <w:style w:type="table" w:styleId="935" w:customStyle="1">
    <w:name w:val="List Table 2 - Accent 1"/>
    <w:basedOn w:val="849"/>
    <w:uiPriority w:val="99"/>
    <w:pPr>
      <w:spacing w:after="0" w:line="240" w:lineRule="auto"/>
    </w:pPr>
    <w:tblPr>
      <w:tblStyleRowBandSize w:val="1"/>
      <w:tblStyleColBandSize w:val="1"/>
      <w:tblBorders>
        <w:top w:val="single" w:color="9BB7D9" w:themeColor="accent1" w:themeTint="90" w:sz="4" w:space="0"/>
        <w:bottom w:val="single" w:color="9BB7D9" w:themeColor="accent1" w:themeTint="90" w:sz="4" w:space="0"/>
        <w:insideH w:val="single" w:color="9BB7D9" w:themeColor="accent1" w:themeTint="90" w:sz="4" w:space="0"/>
      </w:tblBorders>
    </w:tblPr>
    <w:tblStylePr w:type="band1Horz">
      <w:rPr>
        <w:rFonts w:ascii="Arial" w:hAnsi="Arial"/>
        <w:color w:val="404040"/>
        <w:sz w:val="22"/>
      </w:rPr>
      <w:tcPr>
        <w:shd w:val="clear" w:color="d2dfee" w:themeColor="accent1" w:themeTint="40" w:fill="d2dfee" w:themeFill="accent1" w:themeFillTint="40"/>
      </w:tcPr>
    </w:tblStylePr>
    <w:tblStylePr w:type="band1Vert">
      <w:rPr>
        <w:rFonts w:ascii="Arial" w:hAnsi="Arial"/>
        <w:color w:val="404040"/>
        <w:sz w:val="22"/>
      </w:rPr>
      <w:tcPr>
        <w:shd w:val="clear" w:color="d2dfee" w:themeColor="accent1" w:themeTint="40" w:fill="d2df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BB7D9" w:themeColor="accent1" w:themeTint="90" w:sz="4" w:space="0"/>
          <w:left w:val="none" w:color="000000" w:sz="4" w:space="0"/>
          <w:bottom w:val="single" w:color="9BB7D9"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BB7D9" w:themeColor="accent1" w:themeTint="90" w:sz="4" w:space="0"/>
          <w:left w:val="none" w:color="000000" w:sz="4" w:space="0"/>
          <w:bottom w:val="single" w:color="9BB7D9" w:themeColor="accent1" w:themeTint="90" w:sz="4" w:space="0"/>
          <w:right w:val="none" w:color="000000" w:sz="4" w:space="0"/>
        </w:tcBorders>
      </w:tcPr>
    </w:tblStylePr>
  </w:style>
  <w:style w:type="table" w:styleId="936" w:customStyle="1">
    <w:name w:val="List Table 2 - Accent 2"/>
    <w:basedOn w:val="849"/>
    <w:uiPriority w:val="99"/>
    <w:pPr>
      <w:spacing w:after="0" w:line="240" w:lineRule="auto"/>
    </w:pPr>
    <w:tblPr>
      <w:tblStyleRowBandSize w:val="1"/>
      <w:tblStyleColBandSize w:val="1"/>
      <w:tblBorders>
        <w:top w:val="single" w:color="DB9B9A" w:themeColor="accent2" w:themeTint="90" w:sz="4" w:space="0"/>
        <w:bottom w:val="single" w:color="DB9B9A" w:themeColor="accent2" w:themeTint="90" w:sz="4" w:space="0"/>
        <w:insideH w:val="single" w:color="DB9B9A" w:themeColor="accent2" w:themeTint="90" w:sz="4" w:space="0"/>
      </w:tblBorders>
    </w:tblPr>
    <w:tblStylePr w:type="band1Horz">
      <w:rPr>
        <w:rFonts w:ascii="Arial" w:hAnsi="Arial"/>
        <w:color w:val="404040"/>
        <w:sz w:val="22"/>
      </w:rPr>
      <w:tcPr>
        <w:shd w:val="clear" w:color="efd2d2" w:themeColor="accent2" w:themeTint="40" w:fill="efd2d2" w:themeFill="accent2" w:themeFillTint="40"/>
      </w:tcPr>
    </w:tblStylePr>
    <w:tblStylePr w:type="band1Vert">
      <w:rPr>
        <w:rFonts w:ascii="Arial" w:hAnsi="Arial"/>
        <w:color w:val="404040"/>
        <w:sz w:val="22"/>
      </w:rPr>
      <w:tcPr>
        <w:shd w:val="clear" w:color="efd2d2" w:themeColor="accent2" w:themeTint="40" w:fill="efd2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DB9B9A" w:themeColor="accent2" w:themeTint="90" w:sz="4" w:space="0"/>
          <w:left w:val="none" w:color="000000" w:sz="4" w:space="0"/>
          <w:bottom w:val="single" w:color="DB9B9A"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DB9B9A" w:themeColor="accent2" w:themeTint="90" w:sz="4" w:space="0"/>
          <w:left w:val="none" w:color="000000" w:sz="4" w:space="0"/>
          <w:bottom w:val="single" w:color="DB9B9A" w:themeColor="accent2" w:themeTint="90" w:sz="4" w:space="0"/>
          <w:right w:val="none" w:color="000000" w:sz="4" w:space="0"/>
        </w:tcBorders>
      </w:tcPr>
    </w:tblStylePr>
  </w:style>
  <w:style w:type="table" w:styleId="937" w:customStyle="1">
    <w:name w:val="List Table 2 - Accent 3"/>
    <w:basedOn w:val="849"/>
    <w:uiPriority w:val="99"/>
    <w:pPr>
      <w:spacing w:after="0" w:line="240" w:lineRule="auto"/>
    </w:pPr>
    <w:tblPr>
      <w:tblStyleRowBandSize w:val="1"/>
      <w:tblStyleColBandSize w:val="1"/>
      <w:tblBorders>
        <w:top w:val="single" w:color="C6D8A1" w:themeColor="accent3" w:themeTint="90" w:sz="4" w:space="0"/>
        <w:bottom w:val="single" w:color="C6D8A1" w:themeColor="accent3" w:themeTint="90" w:sz="4" w:space="0"/>
        <w:insideH w:val="single" w:color="C6D8A1" w:themeColor="accent3" w:themeTint="90" w:sz="4" w:space="0"/>
      </w:tblBorders>
    </w:tblPr>
    <w:tblStylePr w:type="band1Horz">
      <w:rPr>
        <w:rFonts w:ascii="Arial" w:hAnsi="Arial"/>
        <w:color w:val="404040"/>
        <w:sz w:val="22"/>
      </w:rPr>
      <w:tcPr>
        <w:shd w:val="clear" w:color="e5eed5" w:themeColor="accent3" w:themeTint="40" w:fill="e5eed5" w:themeFill="accent3" w:themeFillTint="40"/>
      </w:tcPr>
    </w:tblStylePr>
    <w:tblStylePr w:type="band1Vert">
      <w:rPr>
        <w:rFonts w:ascii="Arial" w:hAnsi="Arial"/>
        <w:color w:val="404040"/>
        <w:sz w:val="22"/>
      </w:rPr>
      <w:tcPr>
        <w:shd w:val="clear" w:color="e5eed5" w:themeColor="accent3" w:themeTint="40" w:fill="e5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C6D8A1" w:themeColor="accent3" w:themeTint="90" w:sz="4" w:space="0"/>
          <w:left w:val="none" w:color="000000" w:sz="4" w:space="0"/>
          <w:bottom w:val="single" w:color="C6D8A1"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C6D8A1" w:themeColor="accent3" w:themeTint="90" w:sz="4" w:space="0"/>
          <w:left w:val="none" w:color="000000" w:sz="4" w:space="0"/>
          <w:bottom w:val="single" w:color="C6D8A1" w:themeColor="accent3" w:themeTint="90" w:sz="4" w:space="0"/>
          <w:right w:val="none" w:color="000000" w:sz="4" w:space="0"/>
        </w:tcBorders>
      </w:tcPr>
    </w:tblStylePr>
  </w:style>
  <w:style w:type="table" w:styleId="938" w:customStyle="1">
    <w:name w:val="List Table 2 - Accent 4"/>
    <w:basedOn w:val="849"/>
    <w:uiPriority w:val="99"/>
    <w:pPr>
      <w:spacing w:after="0" w:line="240" w:lineRule="auto"/>
    </w:pPr>
    <w:tblPr>
      <w:tblStyleRowBandSize w:val="1"/>
      <w:tblStyleColBandSize w:val="1"/>
      <w:tblBorders>
        <w:top w:val="single" w:color="B7A7CA" w:themeColor="accent4" w:themeTint="90" w:sz="4" w:space="0"/>
        <w:bottom w:val="single" w:color="B7A7CA" w:themeColor="accent4" w:themeTint="90" w:sz="4" w:space="0"/>
        <w:insideH w:val="single" w:color="B7A7CA" w:themeColor="accent4" w:themeTint="90" w:sz="4" w:space="0"/>
      </w:tblBorders>
    </w:tblPr>
    <w:tblStylePr w:type="band1Horz">
      <w:rPr>
        <w:rFonts w:ascii="Arial" w:hAnsi="Arial"/>
        <w:color w:val="404040"/>
        <w:sz w:val="22"/>
      </w:rPr>
      <w:tcPr>
        <w:shd w:val="clear" w:color="dfd8e7" w:themeColor="accent4" w:themeTint="40" w:fill="dfd8e7" w:themeFill="accent4" w:themeFillTint="40"/>
      </w:tcPr>
    </w:tblStylePr>
    <w:tblStylePr w:type="band1Vert">
      <w:rPr>
        <w:rFonts w:ascii="Arial" w:hAnsi="Arial"/>
        <w:color w:val="404040"/>
        <w:sz w:val="22"/>
      </w:rPr>
      <w:tcPr>
        <w:shd w:val="clear" w:color="dfd8e7"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B7A7CA" w:themeColor="accent4" w:themeTint="90" w:sz="4" w:space="0"/>
          <w:left w:val="none" w:color="000000" w:sz="4" w:space="0"/>
          <w:bottom w:val="single" w:color="B7A7CA"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B7A7CA" w:themeColor="accent4" w:themeTint="90" w:sz="4" w:space="0"/>
          <w:left w:val="none" w:color="000000" w:sz="4" w:space="0"/>
          <w:bottom w:val="single" w:color="B7A7CA" w:themeColor="accent4" w:themeTint="90" w:sz="4" w:space="0"/>
          <w:right w:val="none" w:color="000000" w:sz="4" w:space="0"/>
        </w:tcBorders>
      </w:tcPr>
    </w:tblStylePr>
  </w:style>
  <w:style w:type="table" w:styleId="939" w:customStyle="1">
    <w:name w:val="List Table 2 - Accent 5"/>
    <w:basedOn w:val="849"/>
    <w:uiPriority w:val="99"/>
    <w:pPr>
      <w:spacing w:after="0" w:line="240" w:lineRule="auto"/>
    </w:pPr>
    <w:tblPr>
      <w:tblStyleRowBandSize w:val="1"/>
      <w:tblStyleColBandSize w:val="1"/>
      <w:tblBorders>
        <w:top w:val="single" w:color="99D0DE" w:themeColor="accent5" w:themeTint="90" w:sz="4" w:space="0"/>
        <w:bottom w:val="single" w:color="99D0DE" w:themeColor="accent5" w:themeTint="90" w:sz="4" w:space="0"/>
        <w:insideH w:val="single" w:color="99D0DE" w:themeColor="accent5" w:themeTint="90" w:sz="4" w:space="0"/>
      </w:tblBorders>
    </w:tblPr>
    <w:tblStylePr w:type="band1Horz">
      <w:rPr>
        <w:rFonts w:ascii="Arial" w:hAnsi="Arial"/>
        <w:color w:val="404040"/>
        <w:sz w:val="22"/>
      </w:rPr>
      <w:tcPr>
        <w:shd w:val="clear" w:color="d1eaf0" w:themeColor="accent5" w:themeTint="40" w:fill="d1eaf0" w:themeFill="accent5" w:themeFillTint="40"/>
      </w:tcPr>
    </w:tblStylePr>
    <w:tblStylePr w:type="band1Vert">
      <w:rPr>
        <w:rFonts w:ascii="Arial" w:hAnsi="Arial"/>
        <w:color w:val="404040"/>
        <w:sz w:val="22"/>
      </w:rPr>
      <w:tcPr>
        <w:shd w:val="clear" w:color="d1eaf0"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9D0DE" w:themeColor="accent5" w:themeTint="90" w:sz="4" w:space="0"/>
          <w:left w:val="none" w:color="000000" w:sz="4" w:space="0"/>
          <w:bottom w:val="single" w:color="99D0DE"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9D0DE" w:themeColor="accent5" w:themeTint="90" w:sz="4" w:space="0"/>
          <w:left w:val="none" w:color="000000" w:sz="4" w:space="0"/>
          <w:bottom w:val="single" w:color="99D0DE" w:themeColor="accent5" w:themeTint="90" w:sz="4" w:space="0"/>
          <w:right w:val="none" w:color="000000" w:sz="4" w:space="0"/>
        </w:tcBorders>
      </w:tcPr>
    </w:tblStylePr>
  </w:style>
  <w:style w:type="table" w:styleId="940" w:customStyle="1">
    <w:name w:val="List Table 2 - Accent 6"/>
    <w:basedOn w:val="849"/>
    <w:uiPriority w:val="99"/>
    <w:pPr>
      <w:spacing w:after="0" w:line="240" w:lineRule="auto"/>
    </w:pPr>
    <w:tblPr>
      <w:tblStyleRowBandSize w:val="1"/>
      <w:tblStyleColBandSize w:val="1"/>
      <w:tblBorders>
        <w:top w:val="single" w:color="FAC396" w:themeColor="accent6" w:themeTint="90" w:sz="4" w:space="0"/>
        <w:bottom w:val="single" w:color="FAC396" w:themeColor="accent6" w:themeTint="90" w:sz="4" w:space="0"/>
        <w:insideH w:val="single" w:color="FAC396" w:themeColor="accent6" w:themeTint="90" w:sz="4" w:space="0"/>
      </w:tblBorders>
    </w:tblPr>
    <w:tblStylePr w:type="band1Horz">
      <w:rPr>
        <w:rFonts w:ascii="Arial" w:hAnsi="Arial"/>
        <w:color w:val="404040"/>
        <w:sz w:val="22"/>
      </w:rPr>
      <w:tcPr>
        <w:shd w:val="clear" w:color="fde4d0" w:themeColor="accent6" w:themeTint="40" w:fill="fde4d0" w:themeFill="accent6" w:themeFillTint="40"/>
      </w:tcPr>
    </w:tblStylePr>
    <w:tblStylePr w:type="band1Vert">
      <w:rPr>
        <w:rFonts w:ascii="Arial" w:hAnsi="Arial"/>
        <w:color w:val="404040"/>
        <w:sz w:val="22"/>
      </w:rPr>
      <w:tcPr>
        <w:shd w:val="clear" w:color="fde4d0" w:themeColor="accent6" w:themeTint="40" w:fill="fde4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AC396" w:themeColor="accent6" w:themeTint="90" w:sz="4" w:space="0"/>
          <w:left w:val="none" w:color="000000" w:sz="4" w:space="0"/>
          <w:bottom w:val="single" w:color="FAC396"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AC396" w:themeColor="accent6" w:themeTint="90" w:sz="4" w:space="0"/>
          <w:left w:val="none" w:color="000000" w:sz="4" w:space="0"/>
          <w:bottom w:val="single" w:color="FAC396" w:themeColor="accent6" w:themeTint="90" w:sz="4" w:space="0"/>
          <w:right w:val="none" w:color="000000" w:sz="4" w:space="0"/>
        </w:tcBorders>
      </w:tcPr>
    </w:tblStylePr>
  </w:style>
  <w:style w:type="table" w:styleId="941">
    <w:name w:val="List Table 3"/>
    <w:basedOn w:val="849"/>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942" w:customStyle="1">
    <w:name w:val="List Table 3 - Accent 1"/>
    <w:basedOn w:val="849"/>
    <w:uiPriority w:val="99"/>
    <w:pPr>
      <w:spacing w:after="0" w:line="240" w:lineRule="auto"/>
    </w:pPr>
    <w:tblPr>
      <w:tblStyleRowBandSize w:val="1"/>
      <w:tblStyleColBandSize w:val="1"/>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blStylePr w:type="band1Horz">
      <w:rPr>
        <w:rFonts w:ascii="Arial" w:hAnsi="Arial"/>
        <w:color w:val="404040"/>
        <w:sz w:val="22"/>
      </w:rPr>
      <w:tcPr>
        <w:tcBorders>
          <w:top w:val="single" w:color="4F81BD" w:themeColor="accent1" w:sz="4" w:space="0"/>
          <w:bottom w:val="single" w:color="4F81BD" w:themeColor="accent1" w:sz="4" w:space="0"/>
        </w:tcBorders>
      </w:tcPr>
    </w:tblStylePr>
    <w:tblStylePr w:type="band1Vert">
      <w:rPr>
        <w:rFonts w:ascii="Arial" w:hAnsi="Arial"/>
        <w:color w:val="404040"/>
        <w:sz w:val="22"/>
      </w:rPr>
      <w:tcPr>
        <w:tcBorders>
          <w:left w:val="single" w:color="4F81BD" w:themeColor="accent1" w:sz="4" w:space="0"/>
          <w:right w:val="single" w:color="4F81BD" w:themeColor="accent1" w:sz="4" w:space="0"/>
        </w:tcBorders>
      </w:tcPr>
    </w:tblStylePr>
    <w:tblStylePr w:type="firstCol">
      <w:rPr>
        <w:b/>
        <w:color w:val="404040"/>
      </w:rPr>
    </w:tblStylePr>
    <w:tblStylePr w:type="firstRow">
      <w:rPr>
        <w:rFonts w:ascii="Arial" w:hAnsi="Arial"/>
        <w:b/>
        <w:color w:val="FFFFFF"/>
        <w:sz w:val="22"/>
      </w:rPr>
      <w:tcPr>
        <w:shd w:val="clear" w:color="4f81bd" w:themeColor="accent1" w:fill="4f81bd" w:themeFill="accent1"/>
      </w:tcPr>
    </w:tblStylePr>
    <w:tblStylePr w:type="lastCol">
      <w:rPr>
        <w:b/>
        <w:color w:val="404040"/>
      </w:rPr>
    </w:tblStylePr>
    <w:tblStylePr w:type="lastRow">
      <w:rPr>
        <w:b/>
        <w:color w:val="404040"/>
      </w:rPr>
    </w:tblStylePr>
  </w:style>
  <w:style w:type="table" w:styleId="943" w:customStyle="1">
    <w:name w:val="List Table 3 - Accent 2"/>
    <w:basedOn w:val="849"/>
    <w:uiPriority w:val="99"/>
    <w:pPr>
      <w:spacing w:after="0" w:line="240" w:lineRule="auto"/>
    </w:pPr>
    <w:tblPr>
      <w:tblStyleRowBandSize w:val="1"/>
      <w:tblStyleColBandSize w:val="1"/>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blBorders>
    </w:tblPr>
    <w:tblStylePr w:type="band1Horz">
      <w:rPr>
        <w:rFonts w:ascii="Arial" w:hAnsi="Arial"/>
        <w:color w:val="404040"/>
        <w:sz w:val="22"/>
      </w:rPr>
      <w:tcPr>
        <w:tcBorders>
          <w:top w:val="single" w:color="D99695" w:themeColor="accent2" w:themeTint="97" w:sz="4" w:space="0"/>
          <w:bottom w:val="single" w:color="D99695" w:themeColor="accent2" w:themeTint="97" w:sz="4" w:space="0"/>
        </w:tcBorders>
      </w:tcPr>
    </w:tblStylePr>
    <w:tblStylePr w:type="band1Vert">
      <w:rPr>
        <w:rFonts w:ascii="Arial" w:hAnsi="Arial"/>
        <w:color w:val="404040"/>
        <w:sz w:val="22"/>
      </w:rPr>
      <w:tcPr>
        <w:tcBorders>
          <w:left w:val="single" w:color="D99695" w:themeColor="accent2" w:themeTint="97" w:sz="4" w:space="0"/>
          <w:right w:val="single" w:color="D99695" w:themeColor="accent2" w:themeTint="97" w:sz="4" w:space="0"/>
        </w:tcBorders>
      </w:tcPr>
    </w:tblStylePr>
    <w:tblStylePr w:type="firstCol">
      <w:rPr>
        <w:b/>
        <w:color w:val="404040"/>
      </w:rPr>
    </w:tblStylePr>
    <w:tblStylePr w:type="firstRow">
      <w:rPr>
        <w:rFonts w:ascii="Arial" w:hAnsi="Arial"/>
        <w:b/>
        <w:color w:val="FFFFFF"/>
        <w:sz w:val="22"/>
      </w:rPr>
      <w:tcPr>
        <w:shd w:val="clear" w:color="d99695" w:themeColor="accent2" w:themeTint="97" w:fill="d99695" w:themeFill="accent2" w:themeFillTint="97"/>
      </w:tcPr>
    </w:tblStylePr>
    <w:tblStylePr w:type="lastCol">
      <w:rPr>
        <w:b/>
        <w:color w:val="404040"/>
      </w:rPr>
    </w:tblStylePr>
    <w:tblStylePr w:type="lastRow">
      <w:rPr>
        <w:b/>
        <w:color w:val="404040"/>
      </w:rPr>
    </w:tblStylePr>
  </w:style>
  <w:style w:type="table" w:styleId="944" w:customStyle="1">
    <w:name w:val="List Table 3 - Accent 3"/>
    <w:basedOn w:val="849"/>
    <w:uiPriority w:val="99"/>
    <w:pPr>
      <w:spacing w:after="0" w:line="240" w:lineRule="auto"/>
    </w:pPr>
    <w:tblPr>
      <w:tblStyleRowBandSize w:val="1"/>
      <w:tblStyleColBandSize w:val="1"/>
      <w:tblBorders>
        <w:top w:val="single" w:color="C3D69B" w:themeColor="accent3" w:themeTint="98" w:sz="4" w:space="0"/>
        <w:left w:val="single" w:color="C3D69B" w:themeColor="accent3" w:themeTint="98" w:sz="4" w:space="0"/>
        <w:bottom w:val="single" w:color="C3D69B" w:themeColor="accent3" w:themeTint="98" w:sz="4" w:space="0"/>
        <w:right w:val="single" w:color="C3D69B" w:themeColor="accent3" w:themeTint="98" w:sz="4" w:space="0"/>
      </w:tblBorders>
    </w:tblPr>
    <w:tblStylePr w:type="band1Horz">
      <w:rPr>
        <w:rFonts w:ascii="Arial" w:hAnsi="Arial"/>
        <w:color w:val="404040"/>
        <w:sz w:val="22"/>
      </w:rPr>
      <w:tcPr>
        <w:tcBorders>
          <w:top w:val="single" w:color="C3D69B" w:themeColor="accent3" w:themeTint="98" w:sz="4" w:space="0"/>
          <w:bottom w:val="single" w:color="C3D69B" w:themeColor="accent3" w:themeTint="98" w:sz="4" w:space="0"/>
        </w:tcBorders>
      </w:tcPr>
    </w:tblStylePr>
    <w:tblStylePr w:type="band1Vert">
      <w:rPr>
        <w:rFonts w:ascii="Arial" w:hAnsi="Arial"/>
        <w:color w:val="404040"/>
        <w:sz w:val="22"/>
      </w:rPr>
      <w:tcPr>
        <w:tcBorders>
          <w:left w:val="single" w:color="C3D69B" w:themeColor="accent3" w:themeTint="98" w:sz="4" w:space="0"/>
          <w:right w:val="single" w:color="C3D69B" w:themeColor="accent3" w:themeTint="98" w:sz="4" w:space="0"/>
        </w:tcBorders>
      </w:tcPr>
    </w:tblStylePr>
    <w:tblStylePr w:type="firstCol">
      <w:rPr>
        <w:b/>
        <w:color w:val="404040"/>
      </w:rPr>
    </w:tblStylePr>
    <w:tblStylePr w:type="firstRow">
      <w:rPr>
        <w:rFonts w:ascii="Arial" w:hAnsi="Arial"/>
        <w:b/>
        <w:color w:val="FFFFFF"/>
        <w:sz w:val="22"/>
      </w:rPr>
      <w:tcPr>
        <w:shd w:val="clear" w:color="c3d69b" w:themeColor="accent3" w:themeTint="98" w:fill="c3d69b" w:themeFill="accent3" w:themeFillTint="98"/>
      </w:tcPr>
    </w:tblStylePr>
    <w:tblStylePr w:type="lastCol">
      <w:rPr>
        <w:b/>
        <w:color w:val="404040"/>
      </w:rPr>
    </w:tblStylePr>
    <w:tblStylePr w:type="lastRow">
      <w:rPr>
        <w:b/>
        <w:color w:val="404040"/>
      </w:rPr>
    </w:tblStylePr>
  </w:style>
  <w:style w:type="table" w:styleId="945" w:customStyle="1">
    <w:name w:val="List Table 3 - Accent 4"/>
    <w:basedOn w:val="849"/>
    <w:uiPriority w:val="99"/>
    <w:pPr>
      <w:spacing w:after="0" w:line="240" w:lineRule="auto"/>
    </w:pPr>
    <w:tblPr>
      <w:tblStyleRowBandSize w:val="1"/>
      <w:tblStyleColBandSize w:val="1"/>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Pr>
    <w:tblStylePr w:type="band1Horz">
      <w:rPr>
        <w:rFonts w:ascii="Arial" w:hAnsi="Arial"/>
        <w:color w:val="404040"/>
        <w:sz w:val="22"/>
      </w:rPr>
      <w:tcPr>
        <w:tcBorders>
          <w:top w:val="single" w:color="B2A1C6" w:themeColor="accent4" w:themeTint="9A" w:sz="4" w:space="0"/>
          <w:bottom w:val="single" w:color="B2A1C6" w:themeColor="accent4" w:themeTint="9A" w:sz="4" w:space="0"/>
        </w:tcBorders>
      </w:tcPr>
    </w:tblStylePr>
    <w:tblStylePr w:type="band1Vert">
      <w:rPr>
        <w:rFonts w:ascii="Arial" w:hAnsi="Arial"/>
        <w:color w:val="404040"/>
        <w:sz w:val="22"/>
      </w:rPr>
      <w:tcPr>
        <w:tcBorders>
          <w:left w:val="single" w:color="B2A1C6" w:themeColor="accent4" w:themeTint="9A" w:sz="4" w:space="0"/>
          <w:right w:val="single" w:color="B2A1C6" w:themeColor="accent4" w:themeTint="9A" w:sz="4" w:space="0"/>
        </w:tcBorders>
      </w:tcPr>
    </w:tblStylePr>
    <w:tblStylePr w:type="firstCol">
      <w:rPr>
        <w:b/>
        <w:color w:val="404040"/>
      </w:rPr>
    </w:tblStylePr>
    <w:tblStylePr w:type="firstRow">
      <w:rPr>
        <w:rFonts w:ascii="Arial" w:hAnsi="Arial"/>
        <w:b/>
        <w:color w:val="FFFFFF"/>
        <w:sz w:val="22"/>
      </w:rPr>
      <w:tcPr>
        <w:shd w:val="clear" w:color="b2a1c6" w:themeColor="accent4" w:themeTint="9A" w:fill="b2a1c6" w:themeFill="accent4" w:themeFillTint="9A"/>
      </w:tcPr>
    </w:tblStylePr>
    <w:tblStylePr w:type="lastCol">
      <w:rPr>
        <w:b/>
        <w:color w:val="404040"/>
      </w:rPr>
    </w:tblStylePr>
    <w:tblStylePr w:type="lastRow">
      <w:rPr>
        <w:b/>
        <w:color w:val="404040"/>
      </w:rPr>
    </w:tblStylePr>
  </w:style>
  <w:style w:type="table" w:styleId="946" w:customStyle="1">
    <w:name w:val="List Table 3 - Accent 5"/>
    <w:basedOn w:val="849"/>
    <w:uiPriority w:val="99"/>
    <w:pPr>
      <w:spacing w:after="0" w:line="240" w:lineRule="auto"/>
    </w:pPr>
    <w:tblPr>
      <w:tblStyleRowBandSize w:val="1"/>
      <w:tblStyleColBandSize w:val="1"/>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Pr>
    <w:tblStylePr w:type="band1Horz">
      <w:rPr>
        <w:rFonts w:ascii="Arial" w:hAnsi="Arial"/>
        <w:color w:val="404040"/>
        <w:sz w:val="22"/>
      </w:rPr>
      <w:tcPr>
        <w:tcBorders>
          <w:top w:val="single" w:color="92CCDC" w:themeColor="accent5" w:themeTint="9A" w:sz="4" w:space="0"/>
          <w:bottom w:val="single" w:color="92CCDC" w:themeColor="accent5" w:themeTint="9A" w:sz="4" w:space="0"/>
        </w:tcBorders>
      </w:tcPr>
    </w:tblStylePr>
    <w:tblStylePr w:type="band1Vert">
      <w:rPr>
        <w:rFonts w:ascii="Arial" w:hAnsi="Arial"/>
        <w:color w:val="404040"/>
        <w:sz w:val="22"/>
      </w:rPr>
      <w:tcPr>
        <w:tcBorders>
          <w:left w:val="single" w:color="92CCDC" w:themeColor="accent5" w:themeTint="9A" w:sz="4" w:space="0"/>
          <w:right w:val="single" w:color="92CCDC" w:themeColor="accent5" w:themeTint="9A" w:sz="4" w:space="0"/>
        </w:tcBorders>
      </w:tcPr>
    </w:tblStylePr>
    <w:tblStylePr w:type="firstCol">
      <w:rPr>
        <w:b/>
        <w:color w:val="404040"/>
      </w:rPr>
    </w:tblStylePr>
    <w:tblStylePr w:type="firstRow">
      <w:rPr>
        <w:rFonts w:ascii="Arial" w:hAnsi="Arial"/>
        <w:b/>
        <w:color w:val="FFFFFF"/>
        <w:sz w:val="22"/>
      </w:rPr>
      <w:tcPr>
        <w:shd w:val="clear" w:color="92ccdc" w:themeColor="accent5" w:themeTint="9A" w:fill="92ccdc" w:themeFill="accent5" w:themeFillTint="9A"/>
      </w:tcPr>
    </w:tblStylePr>
    <w:tblStylePr w:type="lastCol">
      <w:rPr>
        <w:b/>
        <w:color w:val="404040"/>
      </w:rPr>
    </w:tblStylePr>
    <w:tblStylePr w:type="lastRow">
      <w:rPr>
        <w:b/>
        <w:color w:val="404040"/>
      </w:rPr>
    </w:tblStylePr>
  </w:style>
  <w:style w:type="table" w:styleId="947" w:customStyle="1">
    <w:name w:val="List Table 3 - Accent 6"/>
    <w:basedOn w:val="849"/>
    <w:uiPriority w:val="99"/>
    <w:pPr>
      <w:spacing w:after="0" w:line="240" w:lineRule="auto"/>
    </w:pPr>
    <w:tblPr>
      <w:tblStyleRowBandSize w:val="1"/>
      <w:tblStyleColBandSize w:val="1"/>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Pr>
    <w:tblStylePr w:type="band1Horz">
      <w:rPr>
        <w:rFonts w:ascii="Arial" w:hAnsi="Arial"/>
        <w:color w:val="404040"/>
        <w:sz w:val="22"/>
      </w:rPr>
      <w:tcPr>
        <w:tcBorders>
          <w:top w:val="single" w:color="FAC090" w:themeColor="accent6" w:themeTint="98" w:sz="4" w:space="0"/>
          <w:bottom w:val="single" w:color="FAC090" w:themeColor="accent6" w:themeTint="98" w:sz="4" w:space="0"/>
        </w:tcBorders>
      </w:tcPr>
    </w:tblStylePr>
    <w:tblStylePr w:type="band1Vert">
      <w:rPr>
        <w:rFonts w:ascii="Arial" w:hAnsi="Arial"/>
        <w:color w:val="404040"/>
        <w:sz w:val="22"/>
      </w:rPr>
      <w:tcPr>
        <w:tcBorders>
          <w:left w:val="single" w:color="FAC090" w:themeColor="accent6" w:themeTint="98" w:sz="4" w:space="0"/>
          <w:right w:val="single" w:color="FAC090" w:themeColor="accent6" w:themeTint="98" w:sz="4" w:space="0"/>
        </w:tcBorders>
      </w:tcPr>
    </w:tblStylePr>
    <w:tblStylePr w:type="firstCol">
      <w:rPr>
        <w:b/>
        <w:color w:val="404040"/>
      </w:rPr>
    </w:tblStylePr>
    <w:tblStylePr w:type="firstRow">
      <w:rPr>
        <w:rFonts w:ascii="Arial" w:hAnsi="Arial"/>
        <w:b/>
        <w:color w:val="FFFFFF"/>
        <w:sz w:val="22"/>
      </w:rPr>
      <w:tcPr>
        <w:shd w:val="clear" w:color="fac090" w:themeColor="accent6" w:themeTint="98" w:fill="fac090" w:themeFill="accent6" w:themeFillTint="98"/>
      </w:tcPr>
    </w:tblStylePr>
    <w:tblStylePr w:type="lastCol">
      <w:rPr>
        <w:b/>
        <w:color w:val="404040"/>
      </w:rPr>
    </w:tblStylePr>
    <w:tblStylePr w:type="lastRow">
      <w:rPr>
        <w:b/>
        <w:color w:val="404040"/>
      </w:rPr>
    </w:tblStylePr>
  </w:style>
  <w:style w:type="table" w:styleId="948">
    <w:name w:val="List Table 4"/>
    <w:basedOn w:val="849"/>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949" w:customStyle="1">
    <w:name w:val="List Table 4 - Accent 1"/>
    <w:basedOn w:val="849"/>
    <w:uiPriority w:val="99"/>
    <w:pPr>
      <w:spacing w:after="0" w:line="240" w:lineRule="auto"/>
    </w:pPr>
    <w:tblPr>
      <w:tblStyleRowBandSize w:val="1"/>
      <w:tblStyleColBandSize w:val="1"/>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Pr>
    <w:tblStylePr w:type="band1Horz">
      <w:rPr>
        <w:rFonts w:ascii="Arial" w:hAnsi="Arial"/>
        <w:color w:val="404040"/>
        <w:sz w:val="22"/>
      </w:rPr>
      <w:tcPr>
        <w:shd w:val="clear" w:color="d2dfee" w:themeColor="accent1" w:themeTint="40" w:fill="d2dfee" w:themeFill="accent1" w:themeFillTint="40"/>
      </w:tcPr>
    </w:tblStylePr>
    <w:tblStylePr w:type="band1Vert">
      <w:rPr>
        <w:rFonts w:ascii="Arial" w:hAnsi="Arial"/>
        <w:color w:val="404040"/>
        <w:sz w:val="22"/>
      </w:rPr>
      <w:tcPr>
        <w:shd w:val="clear" w:color="d2dfee" w:themeColor="accent1" w:themeTint="40" w:fill="d2dfee" w:themeFill="accent1" w:themeFillTint="40"/>
      </w:tcPr>
    </w:tblStylePr>
    <w:tblStylePr w:type="firstCol">
      <w:rPr>
        <w:b/>
        <w:color w:val="404040"/>
      </w:rPr>
    </w:tblStylePr>
    <w:tblStylePr w:type="firstRow">
      <w:rPr>
        <w:rFonts w:ascii="Arial" w:hAnsi="Arial"/>
        <w:b/>
        <w:color w:val="FFFFFF"/>
        <w:sz w:val="22"/>
      </w:rPr>
      <w:tcPr>
        <w:shd w:val="clear" w:color="4f81bd" w:themeColor="accent1" w:fill="4f81bd" w:themeFill="accent1"/>
      </w:tcPr>
    </w:tblStylePr>
    <w:tblStylePr w:type="lastCol">
      <w:rPr>
        <w:b/>
        <w:color w:val="404040"/>
      </w:rPr>
    </w:tblStylePr>
    <w:tblStylePr w:type="lastRow">
      <w:rPr>
        <w:b/>
        <w:color w:val="404040"/>
      </w:rPr>
    </w:tblStylePr>
  </w:style>
  <w:style w:type="table" w:styleId="950" w:customStyle="1">
    <w:name w:val="List Table 4 - Accent 2"/>
    <w:basedOn w:val="849"/>
    <w:uiPriority w:val="99"/>
    <w:pPr>
      <w:spacing w:after="0" w:line="240" w:lineRule="auto"/>
    </w:pPr>
    <w:tblPr>
      <w:tblStyleRowBandSize w:val="1"/>
      <w:tblStyleColBandSize w:val="1"/>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tblBorders>
    </w:tblPr>
    <w:tblStylePr w:type="band1Horz">
      <w:rPr>
        <w:rFonts w:ascii="Arial" w:hAnsi="Arial"/>
        <w:color w:val="404040"/>
        <w:sz w:val="22"/>
      </w:rPr>
      <w:tcPr>
        <w:shd w:val="clear" w:color="efd2d2" w:themeColor="accent2" w:themeTint="40" w:fill="efd2d2" w:themeFill="accent2" w:themeFillTint="40"/>
      </w:tcPr>
    </w:tblStylePr>
    <w:tblStylePr w:type="band1Vert">
      <w:rPr>
        <w:rFonts w:ascii="Arial" w:hAnsi="Arial"/>
        <w:color w:val="404040"/>
        <w:sz w:val="22"/>
      </w:rPr>
      <w:tcPr>
        <w:shd w:val="clear" w:color="efd2d2" w:themeColor="accent2" w:themeTint="40" w:fill="efd2d2" w:themeFill="accent2" w:themeFillTint="40"/>
      </w:tcPr>
    </w:tblStylePr>
    <w:tblStylePr w:type="firstCol">
      <w:rPr>
        <w:b/>
        <w:color w:val="404040"/>
      </w:rPr>
    </w:tblStylePr>
    <w:tblStylePr w:type="firstRow">
      <w:rPr>
        <w:rFonts w:ascii="Arial" w:hAnsi="Arial"/>
        <w:b/>
        <w:color w:val="FFFFFF"/>
        <w:sz w:val="22"/>
      </w:rPr>
      <w:tcPr>
        <w:shd w:val="clear" w:color="c0504d" w:themeColor="accent2" w:fill="c0504d" w:themeFill="accent2"/>
      </w:tcPr>
    </w:tblStylePr>
    <w:tblStylePr w:type="lastCol">
      <w:rPr>
        <w:b/>
        <w:color w:val="404040"/>
      </w:rPr>
    </w:tblStylePr>
    <w:tblStylePr w:type="lastRow">
      <w:rPr>
        <w:b/>
        <w:color w:val="404040"/>
      </w:rPr>
    </w:tblStylePr>
  </w:style>
  <w:style w:type="table" w:styleId="951" w:customStyle="1">
    <w:name w:val="List Table 4 - Accent 3"/>
    <w:basedOn w:val="849"/>
    <w:uiPriority w:val="99"/>
    <w:pPr>
      <w:spacing w:after="0" w:line="240" w:lineRule="auto"/>
    </w:pPr>
    <w:tblPr>
      <w:tblStyleRowBandSize w:val="1"/>
      <w:tblStyleColBandSize w:val="1"/>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Pr>
    <w:tblStylePr w:type="band1Horz">
      <w:rPr>
        <w:rFonts w:ascii="Arial" w:hAnsi="Arial"/>
        <w:color w:val="404040"/>
        <w:sz w:val="22"/>
      </w:rPr>
      <w:tcPr>
        <w:shd w:val="clear" w:color="e5eed5" w:themeColor="accent3" w:themeTint="40" w:fill="e5eed5" w:themeFill="accent3" w:themeFillTint="40"/>
      </w:tcPr>
    </w:tblStylePr>
    <w:tblStylePr w:type="band1Vert">
      <w:rPr>
        <w:rFonts w:ascii="Arial" w:hAnsi="Arial"/>
        <w:color w:val="404040"/>
        <w:sz w:val="22"/>
      </w:rPr>
      <w:tcPr>
        <w:shd w:val="clear" w:color="e5eed5" w:themeColor="accent3" w:themeTint="40" w:fill="e5eed5" w:themeFill="accent3" w:themeFillTint="40"/>
      </w:tcPr>
    </w:tblStylePr>
    <w:tblStylePr w:type="firstCol">
      <w:rPr>
        <w:b/>
        <w:color w:val="404040"/>
      </w:rPr>
    </w:tblStylePr>
    <w:tblStylePr w:type="firstRow">
      <w:rPr>
        <w:rFonts w:ascii="Arial" w:hAnsi="Arial"/>
        <w:b/>
        <w:color w:val="FFFFFF"/>
        <w:sz w:val="22"/>
      </w:rPr>
      <w:tcPr>
        <w:shd w:val="clear" w:color="9bbb59" w:themeColor="accent3" w:fill="9bbb59" w:themeFill="accent3"/>
      </w:tcPr>
    </w:tblStylePr>
    <w:tblStylePr w:type="lastCol">
      <w:rPr>
        <w:b/>
        <w:color w:val="404040"/>
      </w:rPr>
    </w:tblStylePr>
    <w:tblStylePr w:type="lastRow">
      <w:rPr>
        <w:b/>
        <w:color w:val="404040"/>
      </w:rPr>
    </w:tblStylePr>
  </w:style>
  <w:style w:type="table" w:styleId="952" w:customStyle="1">
    <w:name w:val="List Table 4 - Accent 4"/>
    <w:basedOn w:val="849"/>
    <w:uiPriority w:val="99"/>
    <w:pPr>
      <w:spacing w:after="0" w:line="240" w:lineRule="auto"/>
    </w:pPr>
    <w:tblPr>
      <w:tblStyleRowBandSize w:val="1"/>
      <w:tblStyleColBandSize w:val="1"/>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Pr>
    <w:tblStylePr w:type="band1Horz">
      <w:rPr>
        <w:rFonts w:ascii="Arial" w:hAnsi="Arial"/>
        <w:color w:val="404040"/>
        <w:sz w:val="22"/>
      </w:rPr>
      <w:tcPr>
        <w:shd w:val="clear" w:color="dfd8e7" w:themeColor="accent4" w:themeTint="40" w:fill="dfd8e7" w:themeFill="accent4" w:themeFillTint="40"/>
      </w:tcPr>
    </w:tblStylePr>
    <w:tblStylePr w:type="band1Vert">
      <w:rPr>
        <w:rFonts w:ascii="Arial" w:hAnsi="Arial"/>
        <w:color w:val="404040"/>
        <w:sz w:val="22"/>
      </w:rPr>
      <w:tcPr>
        <w:shd w:val="clear" w:color="dfd8e7"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8064a2" w:themeColor="accent4" w:fill="8064a2" w:themeFill="accent4"/>
      </w:tcPr>
    </w:tblStylePr>
    <w:tblStylePr w:type="lastCol">
      <w:rPr>
        <w:b/>
        <w:color w:val="404040"/>
      </w:rPr>
    </w:tblStylePr>
    <w:tblStylePr w:type="lastRow">
      <w:rPr>
        <w:b/>
        <w:color w:val="404040"/>
      </w:rPr>
    </w:tblStylePr>
  </w:style>
  <w:style w:type="table" w:styleId="953" w:customStyle="1">
    <w:name w:val="List Table 4 - Accent 5"/>
    <w:basedOn w:val="849"/>
    <w:uiPriority w:val="99"/>
    <w:pPr>
      <w:spacing w:after="0" w:line="240" w:lineRule="auto"/>
    </w:pPr>
    <w:tblPr>
      <w:tblStyleRowBandSize w:val="1"/>
      <w:tblStyleColBandSize w:val="1"/>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Pr>
    <w:tblStylePr w:type="band1Horz">
      <w:rPr>
        <w:rFonts w:ascii="Arial" w:hAnsi="Arial"/>
        <w:color w:val="404040"/>
        <w:sz w:val="22"/>
      </w:rPr>
      <w:tcPr>
        <w:shd w:val="clear" w:color="d1eaf0" w:themeColor="accent5" w:themeTint="40" w:fill="d1eaf0" w:themeFill="accent5" w:themeFillTint="40"/>
      </w:tcPr>
    </w:tblStylePr>
    <w:tblStylePr w:type="band1Vert">
      <w:rPr>
        <w:rFonts w:ascii="Arial" w:hAnsi="Arial"/>
        <w:color w:val="404040"/>
        <w:sz w:val="22"/>
      </w:rPr>
      <w:tcPr>
        <w:shd w:val="clear" w:color="d1eaf0"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4bacc6" w:themeColor="accent5" w:fill="4bacc6" w:themeFill="accent5"/>
      </w:tcPr>
    </w:tblStylePr>
    <w:tblStylePr w:type="lastCol">
      <w:rPr>
        <w:b/>
        <w:color w:val="404040"/>
      </w:rPr>
    </w:tblStylePr>
    <w:tblStylePr w:type="lastRow">
      <w:rPr>
        <w:b/>
        <w:color w:val="404040"/>
      </w:rPr>
    </w:tblStylePr>
  </w:style>
  <w:style w:type="table" w:styleId="954" w:customStyle="1">
    <w:name w:val="List Table 4 - Accent 6"/>
    <w:basedOn w:val="849"/>
    <w:uiPriority w:val="99"/>
    <w:pPr>
      <w:spacing w:after="0" w:line="240" w:lineRule="auto"/>
    </w:pPr>
    <w:tblPr>
      <w:tblStyleRowBandSize w:val="1"/>
      <w:tblStyleColBandSize w:val="1"/>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Pr>
    <w:tblStylePr w:type="band1Horz">
      <w:rPr>
        <w:rFonts w:ascii="Arial" w:hAnsi="Arial"/>
        <w:color w:val="404040"/>
        <w:sz w:val="22"/>
      </w:rPr>
      <w:tcPr>
        <w:shd w:val="clear" w:color="fde4d0" w:themeColor="accent6" w:themeTint="40" w:fill="fde4d0" w:themeFill="accent6" w:themeFillTint="40"/>
      </w:tcPr>
    </w:tblStylePr>
    <w:tblStylePr w:type="band1Vert">
      <w:rPr>
        <w:rFonts w:ascii="Arial" w:hAnsi="Arial"/>
        <w:color w:val="404040"/>
        <w:sz w:val="22"/>
      </w:rPr>
      <w:tcPr>
        <w:shd w:val="clear" w:color="fde4d0" w:themeColor="accent6" w:themeTint="40" w:fill="fde4d0" w:themeFill="accent6" w:themeFillTint="40"/>
      </w:tcPr>
    </w:tblStylePr>
    <w:tblStylePr w:type="firstCol">
      <w:rPr>
        <w:b/>
        <w:color w:val="404040"/>
      </w:rPr>
    </w:tblStylePr>
    <w:tblStylePr w:type="firstRow">
      <w:rPr>
        <w:rFonts w:ascii="Arial" w:hAnsi="Arial"/>
        <w:b/>
        <w:color w:val="FFFFFF"/>
        <w:sz w:val="22"/>
      </w:rPr>
      <w:tcPr>
        <w:shd w:val="clear" w:color="f79646" w:themeColor="accent6" w:fill="f79646" w:themeFill="accent6"/>
      </w:tcPr>
    </w:tblStylePr>
    <w:tblStylePr w:type="lastCol">
      <w:rPr>
        <w:b/>
        <w:color w:val="404040"/>
      </w:rPr>
    </w:tblStylePr>
    <w:tblStylePr w:type="lastRow">
      <w:rPr>
        <w:b/>
        <w:color w:val="404040"/>
      </w:rPr>
    </w:tblStylePr>
  </w:style>
  <w:style w:type="table" w:styleId="955">
    <w:name w:val="List Table 5 Dark"/>
    <w:basedOn w:val="849"/>
    <w:uiPriority w:val="99"/>
    <w:pPr>
      <w:spacing w:after="0" w:line="240" w:lineRule="auto"/>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blStylePr w:type="band1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tblStylePr>
  </w:style>
  <w:style w:type="table" w:styleId="956" w:customStyle="1">
    <w:name w:val="List Table 5 Dark - Accent 1"/>
    <w:basedOn w:val="849"/>
    <w:uiPriority w:val="99"/>
    <w:pPr>
      <w:spacing w:after="0" w:line="240" w:lineRule="auto"/>
    </w:pPr>
    <w:tblPr>
      <w:tblStyleRowBandSize w:val="1"/>
      <w:tblStyleColBandSize w:val="1"/>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shd w:val="clear" w:color="4f81bd" w:themeColor="accent1" w:fill="4f81bd" w:themeFill="accent1"/>
    </w:tblPr>
    <w:tblStylePr w:type="band1Horz">
      <w:tcPr>
        <w:shd w:val="clear" w:color="4f81bd" w:themeColor="accent1" w:fill="4f81bd" w:themeFill="accent1"/>
        <w:tcBorders>
          <w:top w:val="single" w:color="FFFFFF" w:themeColor="light1" w:sz="4" w:space="0"/>
          <w:bottom w:val="single" w:color="FFFFFF" w:themeColor="light1" w:sz="4" w:space="0"/>
        </w:tcBorders>
      </w:tcPr>
    </w:tblStylePr>
    <w:tblStylePr w:type="band1Vert">
      <w:tcPr>
        <w:shd w:val="clear" w:color="4f81bd" w:themeColor="accent1" w:fill="4f81bd" w:themeFill="accent1"/>
        <w:tcBorders>
          <w:left w:val="single" w:color="FFFFFF" w:themeColor="light1" w:sz="4" w:space="0"/>
          <w:right w:val="single" w:color="FFFFFF" w:themeColor="light1" w:sz="4" w:space="0"/>
        </w:tcBorders>
      </w:tcPr>
    </w:tblStylePr>
    <w:tblStylePr w:type="band2Horz">
      <w:tcPr>
        <w:shd w:val="clear" w:color="4f81bd" w:themeColor="accent1" w:fill="4f81bd" w:themeFill="accent1"/>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4F81BD" w:themeColor="accent1" w:sz="32" w:space="0"/>
          <w:right w:val="single" w:color="FFFFFF" w:themeColor="light1" w:sz="4" w:space="0"/>
        </w:tcBorders>
      </w:tcPr>
    </w:tblStylePr>
    <w:tblStylePr w:type="firstRow">
      <w:rPr>
        <w:rFonts w:ascii="Arial" w:hAnsi="Arial"/>
        <w:b/>
        <w:color w:val="FFFFFF" w:themeColor="light1"/>
        <w:sz w:val="22"/>
      </w:rPr>
      <w:tcPr>
        <w:shd w:val="clear" w:color="4f81bd" w:themeColor="accent1" w:fill="4f81bd" w:themeFill="accent1"/>
        <w:tcBorders>
          <w:top w:val="single" w:color="4F81BD" w:themeColor="accent1" w:sz="32" w:space="0"/>
          <w:bottom w:val="single" w:color="FFFFFF" w:themeColor="light1" w:sz="12" w:space="0"/>
        </w:tcBorders>
      </w:tcPr>
    </w:tblStylePr>
    <w:tblStylePr w:type="lastCol">
      <w:tcPr>
        <w:tcBorders>
          <w:left w:val="single" w:color="FFFFFF" w:themeColor="light1" w:sz="4" w:space="0"/>
          <w:right w:val="single" w:color="4F81BD" w:themeColor="accent1" w:sz="32" w:space="0"/>
        </w:tcBorders>
      </w:tcPr>
    </w:tblStylePr>
    <w:tblStylePr w:type="lastRow">
      <w:rPr>
        <w:rFonts w:ascii="Arial" w:hAnsi="Arial"/>
        <w:b/>
        <w:color w:val="FFFFFF" w:themeColor="light1"/>
        <w:sz w:val="22"/>
      </w:rPr>
    </w:tblStylePr>
  </w:style>
  <w:style w:type="table" w:styleId="957" w:customStyle="1">
    <w:name w:val="List Table 5 Dark - Accent 2"/>
    <w:basedOn w:val="849"/>
    <w:uiPriority w:val="99"/>
    <w:pPr>
      <w:spacing w:after="0" w:line="240" w:lineRule="auto"/>
    </w:pPr>
    <w:tblPr>
      <w:tblStyleRowBandSize w:val="1"/>
      <w:tblStyleColBandSize w:val="1"/>
      <w:tblBorders>
        <w:top w:val="single" w:color="D99695" w:themeColor="accent2" w:themeTint="97" w:sz="32" w:space="0"/>
        <w:left w:val="single" w:color="D99695" w:themeColor="accent2" w:themeTint="97" w:sz="32" w:space="0"/>
        <w:bottom w:val="single" w:color="D99695" w:themeColor="accent2" w:themeTint="97" w:sz="32" w:space="0"/>
        <w:right w:val="single" w:color="D99695" w:themeColor="accent2" w:themeTint="97" w:sz="32" w:space="0"/>
      </w:tblBorders>
      <w:shd w:val="clear" w:color="d99695" w:themeColor="accent2" w:themeTint="97" w:fill="d99695" w:themeFill="accent2" w:themeFillTint="97"/>
    </w:tblPr>
    <w:tblStylePr w:type="band1Horz">
      <w:tcPr>
        <w:shd w:val="clear" w:color="d99695" w:themeColor="accent2" w:themeTint="97" w:fill="d99695" w:themeFill="accent2" w:themeFillTint="97"/>
        <w:tcBorders>
          <w:top w:val="single" w:color="FFFFFF" w:themeColor="light1" w:sz="4" w:space="0"/>
          <w:bottom w:val="single" w:color="FFFFFF" w:themeColor="light1" w:sz="4" w:space="0"/>
        </w:tcBorders>
      </w:tcPr>
    </w:tblStylePr>
    <w:tblStylePr w:type="band1Vert">
      <w:tcPr>
        <w:shd w:val="clear" w:color="d99695" w:themeColor="accent2" w:themeTint="97" w:fill="d99695" w:themeFill="accent2" w:themeFillTint="97"/>
        <w:tcBorders>
          <w:left w:val="single" w:color="FFFFFF" w:themeColor="light1" w:sz="4" w:space="0"/>
          <w:right w:val="single" w:color="FFFFFF" w:themeColor="light1" w:sz="4" w:space="0"/>
        </w:tcBorders>
      </w:tcPr>
    </w:tblStylePr>
    <w:tblStylePr w:type="band2Horz">
      <w:tcPr>
        <w:shd w:val="clear" w:color="d99695" w:themeColor="accent2" w:themeTint="97" w:fill="d99695" w:themeFill="accent2" w:themeFillTint="97"/>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D99695" w:themeColor="accent2" w:themeTint="97" w:sz="32" w:space="0"/>
          <w:right w:val="single" w:color="FFFFFF" w:themeColor="light1" w:sz="4" w:space="0"/>
        </w:tcBorders>
      </w:tcPr>
    </w:tblStylePr>
    <w:tblStylePr w:type="firstRow">
      <w:rPr>
        <w:rFonts w:ascii="Arial" w:hAnsi="Arial"/>
        <w:b/>
        <w:color w:val="FFFFFF" w:themeColor="light1"/>
        <w:sz w:val="22"/>
      </w:rPr>
      <w:tcPr>
        <w:shd w:val="clear" w:color="d99695" w:themeColor="accent2" w:themeTint="97" w:fill="d99695" w:themeFill="accent2" w:themeFillTint="97"/>
        <w:tcBorders>
          <w:top w:val="single" w:color="D99695" w:themeColor="accent2" w:themeTint="97" w:sz="32" w:space="0"/>
          <w:bottom w:val="single" w:color="FFFFFF" w:themeColor="light1" w:sz="12" w:space="0"/>
        </w:tcBorders>
      </w:tcPr>
    </w:tblStylePr>
    <w:tblStylePr w:type="lastCol">
      <w:tcPr>
        <w:tcBorders>
          <w:left w:val="single" w:color="FFFFFF" w:themeColor="light1" w:sz="4" w:space="0"/>
          <w:right w:val="single" w:color="D99695" w:themeColor="accent2" w:themeTint="97" w:sz="32" w:space="0"/>
        </w:tcBorders>
      </w:tcPr>
    </w:tblStylePr>
    <w:tblStylePr w:type="lastRow">
      <w:rPr>
        <w:rFonts w:ascii="Arial" w:hAnsi="Arial"/>
        <w:b/>
        <w:color w:val="FFFFFF" w:themeColor="light1"/>
        <w:sz w:val="22"/>
      </w:rPr>
    </w:tblStylePr>
  </w:style>
  <w:style w:type="table" w:styleId="958" w:customStyle="1">
    <w:name w:val="List Table 5 Dark - Accent 3"/>
    <w:basedOn w:val="849"/>
    <w:uiPriority w:val="99"/>
    <w:pPr>
      <w:spacing w:after="0" w:line="240" w:lineRule="auto"/>
    </w:pPr>
    <w:tblPr>
      <w:tblStyleRowBandSize w:val="1"/>
      <w:tblStyleColBandSize w:val="1"/>
      <w:tblBorders>
        <w:top w:val="single" w:color="C3D69B" w:themeColor="accent3" w:themeTint="98" w:sz="32" w:space="0"/>
        <w:left w:val="single" w:color="C3D69B" w:themeColor="accent3" w:themeTint="98" w:sz="32" w:space="0"/>
        <w:bottom w:val="single" w:color="C3D69B" w:themeColor="accent3" w:themeTint="98" w:sz="32" w:space="0"/>
        <w:right w:val="single" w:color="C3D69B" w:themeColor="accent3" w:themeTint="98" w:sz="32" w:space="0"/>
      </w:tblBorders>
      <w:shd w:val="clear" w:color="c3d69b" w:themeColor="accent3" w:themeTint="98" w:fill="c3d69b" w:themeFill="accent3" w:themeFillTint="98"/>
    </w:tblPr>
    <w:tblStylePr w:type="band1Horz">
      <w:tcPr>
        <w:shd w:val="clear" w:color="c3d69b" w:themeColor="accent3" w:themeTint="98" w:fill="c3d69b" w:themeFill="accent3" w:themeFillTint="98"/>
        <w:tcBorders>
          <w:top w:val="single" w:color="FFFFFF" w:themeColor="light1" w:sz="4" w:space="0"/>
          <w:bottom w:val="single" w:color="FFFFFF" w:themeColor="light1" w:sz="4" w:space="0"/>
        </w:tcBorders>
      </w:tcPr>
    </w:tblStylePr>
    <w:tblStylePr w:type="band1Vert">
      <w:tcPr>
        <w:shd w:val="clear" w:color="c3d69b" w:themeColor="accent3" w:themeTint="98" w:fill="c3d69b" w:themeFill="accent3" w:themeFillTint="98"/>
        <w:tcBorders>
          <w:left w:val="single" w:color="FFFFFF" w:themeColor="light1" w:sz="4" w:space="0"/>
          <w:right w:val="single" w:color="FFFFFF" w:themeColor="light1" w:sz="4" w:space="0"/>
        </w:tcBorders>
      </w:tcPr>
    </w:tblStylePr>
    <w:tblStylePr w:type="band2Horz">
      <w:tcPr>
        <w:shd w:val="clear" w:color="c3d69b" w:themeColor="accent3" w:themeTint="98" w:fill="c3d69b" w:themeFill="accent3"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C3D69B" w:themeColor="accent3" w:themeTint="98" w:sz="32" w:space="0"/>
          <w:right w:val="single" w:color="FFFFFF" w:themeColor="light1" w:sz="4" w:space="0"/>
        </w:tcBorders>
      </w:tcPr>
    </w:tblStylePr>
    <w:tblStylePr w:type="firstRow">
      <w:rPr>
        <w:rFonts w:ascii="Arial" w:hAnsi="Arial"/>
        <w:b/>
        <w:color w:val="FFFFFF" w:themeColor="light1"/>
        <w:sz w:val="22"/>
      </w:rPr>
      <w:tcPr>
        <w:shd w:val="clear" w:color="c3d69b" w:themeColor="accent3" w:themeTint="98" w:fill="c3d69b" w:themeFill="accent3" w:themeFillTint="98"/>
        <w:tcBorders>
          <w:top w:val="single" w:color="C3D69B" w:themeColor="accent3" w:themeTint="98" w:sz="32" w:space="0"/>
          <w:bottom w:val="single" w:color="FFFFFF" w:themeColor="light1" w:sz="12" w:space="0"/>
        </w:tcBorders>
      </w:tcPr>
    </w:tblStylePr>
    <w:tblStylePr w:type="lastCol">
      <w:tcPr>
        <w:tcBorders>
          <w:left w:val="single" w:color="FFFFFF" w:themeColor="light1" w:sz="4" w:space="0"/>
          <w:right w:val="single" w:color="C3D69B" w:themeColor="accent3" w:themeTint="98" w:sz="32" w:space="0"/>
        </w:tcBorders>
      </w:tcPr>
    </w:tblStylePr>
    <w:tblStylePr w:type="lastRow">
      <w:rPr>
        <w:rFonts w:ascii="Arial" w:hAnsi="Arial"/>
        <w:b/>
        <w:color w:val="FFFFFF" w:themeColor="light1"/>
        <w:sz w:val="22"/>
      </w:rPr>
    </w:tblStylePr>
  </w:style>
  <w:style w:type="table" w:styleId="959" w:customStyle="1">
    <w:name w:val="List Table 5 Dark - Accent 4"/>
    <w:basedOn w:val="849"/>
    <w:uiPriority w:val="99"/>
    <w:pPr>
      <w:spacing w:after="0" w:line="240" w:lineRule="auto"/>
    </w:pPr>
    <w:tblPr>
      <w:tblStyleRowBandSize w:val="1"/>
      <w:tblStyleColBandSize w:val="1"/>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shd w:val="clear" w:color="b2a1c6" w:themeColor="accent4" w:themeTint="9A" w:fill="b2a1c6" w:themeFill="accent4" w:themeFillTint="9A"/>
    </w:tblPr>
    <w:tblStylePr w:type="band1Horz">
      <w:tcPr>
        <w:shd w:val="clear" w:color="b2a1c6" w:themeColor="accent4" w:themeTint="9A" w:fill="b2a1c6" w:themeFill="accent4" w:themeFillTint="9A"/>
        <w:tcBorders>
          <w:top w:val="single" w:color="FFFFFF" w:themeColor="light1" w:sz="4" w:space="0"/>
          <w:bottom w:val="single" w:color="FFFFFF" w:themeColor="light1" w:sz="4" w:space="0"/>
        </w:tcBorders>
      </w:tcPr>
    </w:tblStylePr>
    <w:tblStylePr w:type="band1Vert">
      <w:tcPr>
        <w:shd w:val="clear" w:color="b2a1c6" w:themeColor="accent4" w:themeTint="9A" w:fill="b2a1c6" w:themeFill="accent4" w:themeFillTint="9A"/>
        <w:tcBorders>
          <w:left w:val="single" w:color="FFFFFF" w:themeColor="light1" w:sz="4" w:space="0"/>
          <w:right w:val="single" w:color="FFFFFF" w:themeColor="light1" w:sz="4" w:space="0"/>
        </w:tcBorders>
      </w:tcPr>
    </w:tblStylePr>
    <w:tblStylePr w:type="band2Horz">
      <w:tcPr>
        <w:shd w:val="clear" w:color="b2a1c6" w:themeColor="accent4" w:themeTint="9A" w:fill="b2a1c6" w:themeFill="accent4"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B2A1C6" w:themeColor="accent4" w:themeTint="9A" w:sz="32" w:space="0"/>
          <w:right w:val="single" w:color="FFFFFF" w:themeColor="light1" w:sz="4" w:space="0"/>
        </w:tcBorders>
      </w:tcPr>
    </w:tblStylePr>
    <w:tblStylePr w:type="firstRow">
      <w:rPr>
        <w:rFonts w:ascii="Arial" w:hAnsi="Arial"/>
        <w:b/>
        <w:color w:val="FFFFFF" w:themeColor="light1"/>
        <w:sz w:val="22"/>
      </w:rPr>
      <w:tcPr>
        <w:shd w:val="clear" w:color="b2a1c6" w:themeColor="accent4" w:themeTint="9A" w:fill="b2a1c6" w:themeFill="accent4" w:themeFillTint="9A"/>
        <w:tcBorders>
          <w:top w:val="single" w:color="B2A1C6" w:themeColor="accent4" w:themeTint="9A" w:sz="32" w:space="0"/>
          <w:bottom w:val="single" w:color="FFFFFF" w:themeColor="light1" w:sz="12" w:space="0"/>
        </w:tcBorders>
      </w:tcPr>
    </w:tblStylePr>
    <w:tblStylePr w:type="lastCol">
      <w:tcPr>
        <w:tcBorders>
          <w:left w:val="single" w:color="FFFFFF" w:themeColor="light1" w:sz="4" w:space="0"/>
          <w:right w:val="single" w:color="B2A1C6" w:themeColor="accent4" w:themeTint="9A" w:sz="32" w:space="0"/>
        </w:tcBorders>
      </w:tcPr>
    </w:tblStylePr>
    <w:tblStylePr w:type="lastRow">
      <w:rPr>
        <w:rFonts w:ascii="Arial" w:hAnsi="Arial"/>
        <w:b/>
        <w:color w:val="FFFFFF" w:themeColor="light1"/>
        <w:sz w:val="22"/>
      </w:rPr>
    </w:tblStylePr>
  </w:style>
  <w:style w:type="table" w:styleId="960" w:customStyle="1">
    <w:name w:val="List Table 5 Dark - Accent 5"/>
    <w:basedOn w:val="849"/>
    <w:uiPriority w:val="99"/>
    <w:pPr>
      <w:spacing w:after="0" w:line="240" w:lineRule="auto"/>
    </w:pPr>
    <w:tblPr>
      <w:tblStyleRowBandSize w:val="1"/>
      <w:tblStyleColBandSize w:val="1"/>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shd w:val="clear" w:color="92ccdc" w:themeColor="accent5" w:themeTint="9A" w:fill="92ccdc" w:themeFill="accent5" w:themeFillTint="9A"/>
    </w:tblPr>
    <w:tblStylePr w:type="band1Horz">
      <w:tcPr>
        <w:shd w:val="clear" w:color="92ccdc" w:themeColor="accent5" w:themeTint="9A" w:fill="92ccdc" w:themeFill="accent5" w:themeFillTint="9A"/>
        <w:tcBorders>
          <w:top w:val="single" w:color="FFFFFF" w:themeColor="light1" w:sz="4" w:space="0"/>
          <w:bottom w:val="single" w:color="FFFFFF" w:themeColor="light1" w:sz="4" w:space="0"/>
        </w:tcBorders>
      </w:tcPr>
    </w:tblStylePr>
    <w:tblStylePr w:type="band1Vert">
      <w:tcPr>
        <w:shd w:val="clear" w:color="92ccdc" w:themeColor="accent5" w:themeTint="9A" w:fill="92ccdc" w:themeFill="accent5" w:themeFillTint="9A"/>
        <w:tcBorders>
          <w:left w:val="single" w:color="FFFFFF" w:themeColor="light1" w:sz="4" w:space="0"/>
          <w:right w:val="single" w:color="FFFFFF" w:themeColor="light1" w:sz="4" w:space="0"/>
        </w:tcBorders>
      </w:tcPr>
    </w:tblStylePr>
    <w:tblStylePr w:type="band2Horz">
      <w:tcPr>
        <w:shd w:val="clear" w:color="92ccdc" w:themeColor="accent5" w:themeTint="9A" w:fill="92ccdc" w:themeFill="accent5"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92CCDC" w:themeColor="accent5" w:themeTint="9A" w:sz="32" w:space="0"/>
          <w:right w:val="single" w:color="FFFFFF" w:themeColor="light1" w:sz="4" w:space="0"/>
        </w:tcBorders>
      </w:tcPr>
    </w:tblStylePr>
    <w:tblStylePr w:type="firstRow">
      <w:rPr>
        <w:rFonts w:ascii="Arial" w:hAnsi="Arial"/>
        <w:b/>
        <w:color w:val="FFFFFF" w:themeColor="light1"/>
        <w:sz w:val="22"/>
      </w:rPr>
      <w:tcPr>
        <w:shd w:val="clear" w:color="92ccdc" w:themeColor="accent5" w:themeTint="9A" w:fill="92ccdc" w:themeFill="accent5" w:themeFillTint="9A"/>
        <w:tcBorders>
          <w:top w:val="single" w:color="92CCDC" w:themeColor="accent5" w:themeTint="9A" w:sz="32" w:space="0"/>
          <w:bottom w:val="single" w:color="FFFFFF" w:themeColor="light1" w:sz="12" w:space="0"/>
        </w:tcBorders>
      </w:tcPr>
    </w:tblStylePr>
    <w:tblStylePr w:type="lastCol">
      <w:tcPr>
        <w:tcBorders>
          <w:left w:val="single" w:color="FFFFFF" w:themeColor="light1" w:sz="4" w:space="0"/>
          <w:right w:val="single" w:color="92CCDC" w:themeColor="accent5" w:themeTint="9A" w:sz="32" w:space="0"/>
        </w:tcBorders>
      </w:tcPr>
    </w:tblStylePr>
    <w:tblStylePr w:type="lastRow">
      <w:rPr>
        <w:rFonts w:ascii="Arial" w:hAnsi="Arial"/>
        <w:b/>
        <w:color w:val="FFFFFF" w:themeColor="light1"/>
        <w:sz w:val="22"/>
      </w:rPr>
    </w:tblStylePr>
  </w:style>
  <w:style w:type="table" w:styleId="961" w:customStyle="1">
    <w:name w:val="List Table 5 Dark - Accent 6"/>
    <w:basedOn w:val="849"/>
    <w:uiPriority w:val="99"/>
    <w:pPr>
      <w:spacing w:after="0" w:line="240" w:lineRule="auto"/>
    </w:pPr>
    <w:tblPr>
      <w:tblStyleRowBandSize w:val="1"/>
      <w:tblStyleColBandSize w:val="1"/>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shd w:val="clear" w:color="fac090" w:themeColor="accent6" w:themeTint="98" w:fill="fac090" w:themeFill="accent6" w:themeFillTint="98"/>
    </w:tblPr>
    <w:tblStylePr w:type="band1Horz">
      <w:tcPr>
        <w:shd w:val="clear" w:color="fac090" w:themeColor="accent6" w:themeTint="98" w:fill="fac090" w:themeFill="accent6" w:themeFillTint="98"/>
        <w:tcBorders>
          <w:top w:val="single" w:color="FFFFFF" w:themeColor="light1" w:sz="4" w:space="0"/>
          <w:bottom w:val="single" w:color="FFFFFF" w:themeColor="light1" w:sz="4" w:space="0"/>
        </w:tcBorders>
      </w:tcPr>
    </w:tblStylePr>
    <w:tblStylePr w:type="band1Vert">
      <w:tcPr>
        <w:shd w:val="clear" w:color="fac090" w:themeColor="accent6" w:themeTint="98" w:fill="fac090" w:themeFill="accent6" w:themeFillTint="98"/>
        <w:tcBorders>
          <w:left w:val="single" w:color="FFFFFF" w:themeColor="light1" w:sz="4" w:space="0"/>
          <w:right w:val="single" w:color="FFFFFF" w:themeColor="light1" w:sz="4" w:space="0"/>
        </w:tcBorders>
      </w:tcPr>
    </w:tblStylePr>
    <w:tblStylePr w:type="band2Horz">
      <w:tcPr>
        <w:shd w:val="clear" w:color="fac090" w:themeColor="accent6" w:themeTint="98" w:fill="fac090" w:themeFill="accent6"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AC090" w:themeColor="accent6" w:themeTint="98" w:sz="32" w:space="0"/>
          <w:right w:val="single" w:color="FFFFFF" w:themeColor="light1" w:sz="4" w:space="0"/>
        </w:tcBorders>
      </w:tcPr>
    </w:tblStylePr>
    <w:tblStylePr w:type="firstRow">
      <w:rPr>
        <w:rFonts w:ascii="Arial" w:hAnsi="Arial"/>
        <w:b/>
        <w:color w:val="FFFFFF" w:themeColor="light1"/>
        <w:sz w:val="22"/>
      </w:rPr>
      <w:tcPr>
        <w:shd w:val="clear" w:color="fac090" w:themeColor="accent6" w:themeTint="98" w:fill="fac090" w:themeFill="accent6" w:themeFillTint="98"/>
        <w:tcBorders>
          <w:top w:val="single" w:color="FAC090" w:themeColor="accent6" w:themeTint="98" w:sz="32" w:space="0"/>
          <w:bottom w:val="single" w:color="FFFFFF" w:themeColor="light1" w:sz="12" w:space="0"/>
        </w:tcBorders>
      </w:tcPr>
    </w:tblStylePr>
    <w:tblStylePr w:type="lastCol">
      <w:tcPr>
        <w:tcBorders>
          <w:left w:val="single" w:color="FFFFFF" w:themeColor="light1" w:sz="4" w:space="0"/>
          <w:right w:val="single" w:color="FAC090" w:themeColor="accent6" w:themeTint="98" w:sz="32" w:space="0"/>
        </w:tcBorders>
      </w:tcPr>
    </w:tblStylePr>
    <w:tblStylePr w:type="lastRow">
      <w:rPr>
        <w:rFonts w:ascii="Arial" w:hAnsi="Arial"/>
        <w:b/>
        <w:color w:val="FFFFFF" w:themeColor="light1"/>
        <w:sz w:val="22"/>
      </w:rPr>
    </w:tblStylePr>
  </w:style>
  <w:style w:type="table" w:styleId="962">
    <w:name w:val="List Table 6 Colorful"/>
    <w:basedOn w:val="849"/>
    <w:uiPriority w:val="99"/>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band1Horz">
      <w:rPr>
        <w:rFonts w:ascii="Arial" w:hAnsi="Arial"/>
        <w:color w:val="000000" w:themeColor="text1"/>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themeTint="80" w:sz="4" w:space="0"/>
        </w:tcBorders>
      </w:tcPr>
    </w:tblStylePr>
    <w:tblStylePr w:type="lastCol">
      <w:rPr>
        <w:b/>
        <w:color w:val="000000" w:themeColor="text1"/>
      </w:rPr>
    </w:tblStylePr>
    <w:tblStylePr w:type="lastRow">
      <w:rPr>
        <w:b/>
        <w:color w:val="000000" w:themeColor="text1"/>
      </w:rPr>
      <w:tcPr>
        <w:tcBorders>
          <w:top w:val="single" w:color="7F7F7F" w:themeColor="text1" w:themeTint="80" w:sz="4" w:space="0"/>
        </w:tcBorders>
      </w:tcPr>
    </w:tblStylePr>
  </w:style>
  <w:style w:type="table" w:styleId="963" w:customStyle="1">
    <w:name w:val="List Table 6 Colorful - Accent 1"/>
    <w:basedOn w:val="849"/>
    <w:uiPriority w:val="99"/>
    <w:pPr>
      <w:spacing w:after="0" w:line="240" w:lineRule="auto"/>
    </w:pPr>
    <w:tblPr>
      <w:tblStyleRowBandSize w:val="1"/>
      <w:tblStyleColBandSize w:val="1"/>
      <w:tblBorders>
        <w:top w:val="single" w:color="4F81BD" w:themeColor="accent1" w:sz="4" w:space="0"/>
        <w:bottom w:val="single" w:color="4F81BD" w:themeColor="accent1" w:sz="4" w:space="0"/>
      </w:tblBorders>
    </w:tblPr>
    <w:tblStylePr w:type="band1Horz">
      <w:rPr>
        <w:rFonts w:ascii="Arial" w:hAnsi="Arial"/>
        <w:color w:val="2A4A71" w:themeColor="accent1" w:themeShade="95"/>
        <w:sz w:val="22"/>
      </w:rPr>
      <w:tcPr>
        <w:shd w:val="clear" w:color="d2dfee" w:themeColor="accent1" w:themeTint="40" w:fill="d2dfee" w:themeFill="accent1" w:themeFillTint="40"/>
      </w:tcPr>
    </w:tblStylePr>
    <w:tblStylePr w:type="band1Vert">
      <w:tcPr>
        <w:shd w:val="clear" w:color="d2dfee" w:themeColor="accent1" w:themeTint="40" w:fill="d2dfee" w:themeFill="accent1" w:themeFillTint="40"/>
      </w:tcPr>
    </w:tblStylePr>
    <w:tblStylePr w:type="band2Horz">
      <w:rPr>
        <w:rFonts w:ascii="Arial" w:hAnsi="Arial"/>
        <w:color w:val="2A4A71" w:themeColor="accent1" w:themeShade="95"/>
        <w:sz w:val="22"/>
      </w:rPr>
    </w:tblStylePr>
    <w:tblStylePr w:type="firstCol">
      <w:rPr>
        <w:b/>
        <w:color w:val="2A4A71" w:themeColor="accent1" w:themeShade="95"/>
      </w:rPr>
    </w:tblStylePr>
    <w:tblStylePr w:type="firstRow">
      <w:rPr>
        <w:b/>
        <w:color w:val="2A4A71" w:themeColor="accent1" w:themeShade="95"/>
      </w:rPr>
      <w:tcPr>
        <w:tcBorders>
          <w:bottom w:val="single" w:color="4F81BD" w:themeColor="accent1" w:sz="4" w:space="0"/>
        </w:tcBorders>
      </w:tcPr>
    </w:tblStylePr>
    <w:tblStylePr w:type="lastCol">
      <w:rPr>
        <w:b/>
        <w:color w:val="2A4A71" w:themeColor="accent1" w:themeShade="95"/>
      </w:rPr>
    </w:tblStylePr>
    <w:tblStylePr w:type="lastRow">
      <w:rPr>
        <w:b/>
        <w:color w:val="2A4A71" w:themeColor="accent1" w:themeShade="95"/>
      </w:rPr>
      <w:tcPr>
        <w:tcBorders>
          <w:top w:val="single" w:color="4F81BD" w:themeColor="accent1" w:sz="4" w:space="0"/>
        </w:tcBorders>
      </w:tcPr>
    </w:tblStylePr>
  </w:style>
  <w:style w:type="table" w:styleId="964" w:customStyle="1">
    <w:name w:val="List Table 6 Colorful - Accent 2"/>
    <w:basedOn w:val="849"/>
    <w:uiPriority w:val="99"/>
    <w:pPr>
      <w:spacing w:after="0" w:line="240" w:lineRule="auto"/>
    </w:pPr>
    <w:tblPr>
      <w:tblStyleRowBandSize w:val="1"/>
      <w:tblStyleColBandSize w:val="1"/>
      <w:tblBorders>
        <w:top w:val="single" w:color="D99695" w:themeColor="accent2" w:themeTint="97" w:sz="4" w:space="0"/>
        <w:bottom w:val="single" w:color="D99695" w:themeColor="accent2" w:themeTint="97" w:sz="4" w:space="0"/>
      </w:tblBorders>
    </w:tblPr>
    <w:tblStylePr w:type="band1Horz">
      <w:rPr>
        <w:rFonts w:ascii="Arial" w:hAnsi="Arial"/>
        <w:color w:val="D99695" w:themeColor="accent2" w:themeTint="97" w:themeShade="95"/>
        <w:sz w:val="22"/>
      </w:rPr>
      <w:tcPr>
        <w:shd w:val="clear" w:color="efd2d2" w:themeColor="accent2" w:themeTint="40" w:fill="efd2d2" w:themeFill="accent2" w:themeFillTint="40"/>
      </w:tcPr>
    </w:tblStylePr>
    <w:tblStylePr w:type="band1Vert">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tblStylePr w:type="firstCol">
      <w:rPr>
        <w:b/>
        <w:color w:val="D99695" w:themeColor="accent2" w:themeTint="97" w:themeShade="95"/>
      </w:rPr>
    </w:tblStylePr>
    <w:tblStylePr w:type="firstRow">
      <w:rPr>
        <w:b/>
        <w:color w:val="D99695" w:themeColor="accent2" w:themeTint="97" w:themeShade="95"/>
      </w:rPr>
      <w:tcPr>
        <w:tcBorders>
          <w:bottom w:val="single" w:color="D99695" w:themeColor="accent2" w:themeTint="97" w:sz="4" w:space="0"/>
        </w:tcBorders>
      </w:tcPr>
    </w:tblStylePr>
    <w:tblStylePr w:type="lastCol">
      <w:rPr>
        <w:b/>
        <w:color w:val="D99695" w:themeColor="accent2" w:themeTint="97" w:themeShade="95"/>
      </w:rPr>
    </w:tblStylePr>
    <w:tblStylePr w:type="lastRow">
      <w:rPr>
        <w:b/>
        <w:color w:val="D99695" w:themeColor="accent2" w:themeTint="97" w:themeShade="95"/>
      </w:rPr>
      <w:tcPr>
        <w:tcBorders>
          <w:top w:val="single" w:color="D99695" w:themeColor="accent2" w:themeTint="97" w:sz="4" w:space="0"/>
        </w:tcBorders>
      </w:tcPr>
    </w:tblStylePr>
  </w:style>
  <w:style w:type="table" w:styleId="965" w:customStyle="1">
    <w:name w:val="List Table 6 Colorful - Accent 3"/>
    <w:basedOn w:val="849"/>
    <w:uiPriority w:val="99"/>
    <w:pPr>
      <w:spacing w:after="0" w:line="240" w:lineRule="auto"/>
    </w:pPr>
    <w:tblPr>
      <w:tblStyleRowBandSize w:val="1"/>
      <w:tblStyleColBandSize w:val="1"/>
      <w:tblBorders>
        <w:top w:val="single" w:color="C3D69B" w:themeColor="accent3" w:themeTint="98" w:sz="4" w:space="0"/>
        <w:bottom w:val="single" w:color="C3D69B" w:themeColor="accent3" w:themeTint="98" w:sz="4" w:space="0"/>
      </w:tblBorders>
    </w:tblPr>
    <w:tblStylePr w:type="band1Horz">
      <w:rPr>
        <w:rFonts w:ascii="Arial" w:hAnsi="Arial"/>
        <w:color w:val="C3D69B" w:themeColor="accent3" w:themeTint="98" w:themeShade="95"/>
        <w:sz w:val="22"/>
      </w:rPr>
      <w:tcPr>
        <w:shd w:val="clear" w:color="e5eed5" w:themeColor="accent3" w:themeTint="40" w:fill="e5eed5" w:themeFill="accent3" w:themeFillTint="40"/>
      </w:tcPr>
    </w:tblStylePr>
    <w:tblStylePr w:type="band1Vert">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tblStylePr w:type="firstCol">
      <w:rPr>
        <w:b/>
        <w:color w:val="C3D69B" w:themeColor="accent3" w:themeTint="98" w:themeShade="95"/>
      </w:rPr>
    </w:tblStylePr>
    <w:tblStylePr w:type="firstRow">
      <w:rPr>
        <w:b/>
        <w:color w:val="C3D69B" w:themeColor="accent3" w:themeTint="98" w:themeShade="95"/>
      </w:rPr>
      <w:tcPr>
        <w:tcBorders>
          <w:bottom w:val="single" w:color="C3D69B" w:themeColor="accent3" w:themeTint="98" w:sz="4" w:space="0"/>
        </w:tcBorders>
      </w:tcPr>
    </w:tblStylePr>
    <w:tblStylePr w:type="lastCol">
      <w:rPr>
        <w:b/>
        <w:color w:val="C3D69B" w:themeColor="accent3" w:themeTint="98" w:themeShade="95"/>
      </w:rPr>
    </w:tblStylePr>
    <w:tblStylePr w:type="lastRow">
      <w:rPr>
        <w:b/>
        <w:color w:val="C3D69B" w:themeColor="accent3" w:themeTint="98" w:themeShade="95"/>
      </w:rPr>
      <w:tcPr>
        <w:tcBorders>
          <w:top w:val="single" w:color="C3D69B" w:themeColor="accent3" w:themeTint="98" w:sz="4" w:space="0"/>
        </w:tcBorders>
      </w:tcPr>
    </w:tblStylePr>
  </w:style>
  <w:style w:type="table" w:styleId="966" w:customStyle="1">
    <w:name w:val="List Table 6 Colorful - Accent 4"/>
    <w:basedOn w:val="849"/>
    <w:uiPriority w:val="99"/>
    <w:pPr>
      <w:spacing w:after="0" w:line="240" w:lineRule="auto"/>
    </w:pPr>
    <w:tblPr>
      <w:tblStyleRowBandSize w:val="1"/>
      <w:tblStyleColBandSize w:val="1"/>
      <w:tblBorders>
        <w:top w:val="single" w:color="B2A1C6" w:themeColor="accent4" w:themeTint="9A" w:sz="4" w:space="0"/>
        <w:bottom w:val="single" w:color="B2A1C6" w:themeColor="accent4" w:themeTint="9A" w:sz="4" w:space="0"/>
      </w:tblBorders>
    </w:tblPr>
    <w:tblStylePr w:type="band1Horz">
      <w:rPr>
        <w:rFonts w:ascii="Arial" w:hAnsi="Arial"/>
        <w:color w:val="B2A1C6" w:themeColor="accent4" w:themeTint="9A" w:themeShade="95"/>
        <w:sz w:val="22"/>
      </w:rPr>
      <w:tcPr>
        <w:shd w:val="clear" w:color="dfd8e7" w:themeColor="accent4" w:themeTint="40" w:fill="dfd8e7" w:themeFill="accent4" w:themeFillTint="40"/>
      </w:tcPr>
    </w:tblStylePr>
    <w:tblStylePr w:type="band1Vert">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tblStylePr w:type="firstCol">
      <w:rPr>
        <w:b/>
        <w:color w:val="B2A1C6" w:themeColor="accent4" w:themeTint="9A" w:themeShade="95"/>
      </w:rPr>
    </w:tblStylePr>
    <w:tblStylePr w:type="firstRow">
      <w:rPr>
        <w:b/>
        <w:color w:val="B2A1C6" w:themeColor="accent4" w:themeTint="9A" w:themeShade="95"/>
      </w:rPr>
      <w:tcPr>
        <w:tcBorders>
          <w:bottom w:val="single" w:color="B2A1C6" w:themeColor="accent4" w:themeTint="9A" w:sz="4" w:space="0"/>
        </w:tcBorders>
      </w:tcPr>
    </w:tblStylePr>
    <w:tblStylePr w:type="lastCol">
      <w:rPr>
        <w:b/>
        <w:color w:val="B2A1C6" w:themeColor="accent4" w:themeTint="9A" w:themeShade="95"/>
      </w:rPr>
    </w:tblStylePr>
    <w:tblStylePr w:type="lastRow">
      <w:rPr>
        <w:b/>
        <w:color w:val="B2A1C6" w:themeColor="accent4" w:themeTint="9A" w:themeShade="95"/>
      </w:rPr>
      <w:tcPr>
        <w:tcBorders>
          <w:top w:val="single" w:color="B2A1C6" w:themeColor="accent4" w:themeTint="9A" w:sz="4" w:space="0"/>
        </w:tcBorders>
      </w:tcPr>
    </w:tblStylePr>
  </w:style>
  <w:style w:type="table" w:styleId="967" w:customStyle="1">
    <w:name w:val="List Table 6 Colorful - Accent 5"/>
    <w:basedOn w:val="849"/>
    <w:uiPriority w:val="99"/>
    <w:pPr>
      <w:spacing w:after="0" w:line="240" w:lineRule="auto"/>
    </w:pPr>
    <w:tblPr>
      <w:tblStyleRowBandSize w:val="1"/>
      <w:tblStyleColBandSize w:val="1"/>
      <w:tblBorders>
        <w:top w:val="single" w:color="92CCDC" w:themeColor="accent5" w:themeTint="9A" w:sz="4" w:space="0"/>
        <w:bottom w:val="single" w:color="92CCDC" w:themeColor="accent5" w:themeTint="9A" w:sz="4" w:space="0"/>
      </w:tblBorders>
    </w:tblPr>
    <w:tblStylePr w:type="band1Horz">
      <w:rPr>
        <w:rFonts w:ascii="Arial" w:hAnsi="Arial"/>
        <w:color w:val="92CCDC" w:themeColor="accent5" w:themeTint="9A" w:themeShade="95"/>
        <w:sz w:val="22"/>
      </w:rPr>
      <w:tcPr>
        <w:shd w:val="clear" w:color="d1eaf0" w:themeColor="accent5" w:themeTint="40" w:fill="d1eaf0" w:themeFill="accent5" w:themeFillTint="40"/>
      </w:tcPr>
    </w:tblStylePr>
    <w:tblStylePr w:type="band1Vert">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tblStylePr w:type="firstCol">
      <w:rPr>
        <w:b/>
        <w:color w:val="92CCDC" w:themeColor="accent5" w:themeTint="9A" w:themeShade="95"/>
      </w:rPr>
    </w:tblStylePr>
    <w:tblStylePr w:type="firstRow">
      <w:rPr>
        <w:b/>
        <w:color w:val="92CCDC" w:themeColor="accent5" w:themeTint="9A" w:themeShade="95"/>
      </w:rPr>
      <w:tcPr>
        <w:tcBorders>
          <w:bottom w:val="single" w:color="92CCDC" w:themeColor="accent5" w:themeTint="9A" w:sz="4" w:space="0"/>
        </w:tcBorders>
      </w:tcPr>
    </w:tblStylePr>
    <w:tblStylePr w:type="lastCol">
      <w:rPr>
        <w:b/>
        <w:color w:val="92CCDC" w:themeColor="accent5" w:themeTint="9A" w:themeShade="95"/>
      </w:rPr>
    </w:tblStylePr>
    <w:tblStylePr w:type="lastRow">
      <w:rPr>
        <w:b/>
        <w:color w:val="92CCDC" w:themeColor="accent5" w:themeTint="9A" w:themeShade="95"/>
      </w:rPr>
      <w:tcPr>
        <w:tcBorders>
          <w:top w:val="single" w:color="92CCDC" w:themeColor="accent5" w:themeTint="9A" w:sz="4" w:space="0"/>
        </w:tcBorders>
      </w:tcPr>
    </w:tblStylePr>
  </w:style>
  <w:style w:type="table" w:styleId="968" w:customStyle="1">
    <w:name w:val="List Table 6 Colorful - Accent 6"/>
    <w:basedOn w:val="849"/>
    <w:uiPriority w:val="99"/>
    <w:pPr>
      <w:spacing w:after="0" w:line="240" w:lineRule="auto"/>
    </w:pPr>
    <w:tblPr>
      <w:tblStyleRowBandSize w:val="1"/>
      <w:tblStyleColBandSize w:val="1"/>
      <w:tblBorders>
        <w:top w:val="single" w:color="FAC090" w:themeColor="accent6" w:themeTint="98" w:sz="4" w:space="0"/>
        <w:bottom w:val="single" w:color="FAC090" w:themeColor="accent6" w:themeTint="98" w:sz="4" w:space="0"/>
      </w:tblBorders>
    </w:tblPr>
    <w:tblStylePr w:type="band1Horz">
      <w:rPr>
        <w:rFonts w:ascii="Arial" w:hAnsi="Arial"/>
        <w:color w:val="FAC090" w:themeColor="accent6" w:themeTint="98" w:themeShade="95"/>
        <w:sz w:val="22"/>
      </w:rPr>
      <w:tcPr>
        <w:shd w:val="clear" w:color="fde4d0" w:themeColor="accent6" w:themeTint="40" w:fill="fde4d0" w:themeFill="accent6" w:themeFillTint="40"/>
      </w:tcPr>
    </w:tblStylePr>
    <w:tblStylePr w:type="band1Vert">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tblStylePr w:type="firstCol">
      <w:rPr>
        <w:b/>
        <w:color w:val="FAC090" w:themeColor="accent6" w:themeTint="98" w:themeShade="95"/>
      </w:rPr>
    </w:tblStylePr>
    <w:tblStylePr w:type="firstRow">
      <w:rPr>
        <w:b/>
        <w:color w:val="FAC090" w:themeColor="accent6" w:themeTint="98" w:themeShade="95"/>
      </w:rPr>
      <w:tcPr>
        <w:tcBorders>
          <w:bottom w:val="single" w:color="FAC090" w:themeColor="accent6" w:themeTint="98" w:sz="4" w:space="0"/>
        </w:tcBorders>
      </w:tcPr>
    </w:tblStylePr>
    <w:tblStylePr w:type="lastCol">
      <w:rPr>
        <w:b/>
        <w:color w:val="FAC090" w:themeColor="accent6" w:themeTint="98" w:themeShade="95"/>
      </w:rPr>
    </w:tblStylePr>
    <w:tblStylePr w:type="lastRow">
      <w:rPr>
        <w:b/>
        <w:color w:val="FAC090" w:themeColor="accent6" w:themeTint="98" w:themeShade="95"/>
      </w:rPr>
      <w:tcPr>
        <w:tcBorders>
          <w:top w:val="single" w:color="FAC090" w:themeColor="accent6" w:themeTint="98" w:sz="4" w:space="0"/>
        </w:tcBorders>
      </w:tcPr>
    </w:tblStylePr>
  </w:style>
  <w:style w:type="table" w:styleId="969">
    <w:name w:val="List Table 7 Colorful"/>
    <w:basedOn w:val="849"/>
    <w:uiPriority w:val="99"/>
    <w:pPr>
      <w:spacing w:after="0" w:line="240" w:lineRule="auto"/>
    </w:pPr>
    <w:tblPr>
      <w:tblStyleRowBandSize w:val="1"/>
      <w:tblStyleColBandSize w:val="1"/>
      <w:tblBorders>
        <w:right w:val="single" w:color="7F7F7F" w:themeColor="text1" w:themeTint="80" w:sz="4" w:space="0"/>
      </w:tblBorders>
    </w:tblPr>
    <w:tblStylePr w:type="band1Horz">
      <w:rPr>
        <w:rFonts w:ascii="Arial" w:hAnsi="Arial"/>
        <w:color w:val="7F7F7F" w:themeColor="text1" w:themeTint="80" w:themeShade="95"/>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auto" w:sz="0" w:space="0"/>
          <w:left w:val="none" w:color="auto" w:sz="0" w:space="0"/>
          <w:bottom w:val="none" w:color="auto" w:sz="0" w:space="0"/>
          <w:right w:val="single" w:color="7F7F7F" w:themeColor="text1" w:themeTint="80" w:sz="4" w:space="0"/>
        </w:tcBorders>
      </w:tcPr>
    </w:tblStylePr>
    <w:tblStylePr w:type="firstRow">
      <w:rPr>
        <w:rFonts w:ascii="Arial" w:hAnsi="Arial"/>
        <w:i/>
        <w:color w:val="7F7F7F" w:themeColor="text1" w:themeTint="80" w:themeShade="95"/>
        <w:sz w:val="22"/>
      </w:rPr>
      <w:tcPr>
        <w:shd w:val="clear" w:color="ffffff" w:themeColor="light1" w:fill="ffffff" w:themeFill="light1"/>
        <w:tcBorders>
          <w:top w:val="none" w:color="auto" w:sz="0" w:space="0"/>
          <w:left w:val="none" w:color="auto" w:sz="0" w:space="0"/>
          <w:bottom w:val="single" w:color="7F7F7F" w:themeColor="text1" w:themeTint="80" w:sz="4" w:space="0"/>
          <w:right w:val="none" w:color="auto" w:sz="0" w:space="0"/>
        </w:tcBorders>
      </w:tcPr>
    </w:tblStylePr>
    <w:tblStylePr w:type="lastCol">
      <w:rPr>
        <w:rFonts w:ascii="Arial" w:hAnsi="Arial"/>
        <w:i/>
        <w:color w:val="7F7F7F" w:themeColor="text1" w:themeTint="80" w:themeShade="95"/>
        <w:sz w:val="22"/>
      </w:rPr>
      <w:tcPr>
        <w:shd w:val="clear" w:color="ffffff" w:fill="auto"/>
        <w:tcBorders>
          <w:top w:val="none" w:color="auto" w:sz="0" w:space="0"/>
          <w:left w:val="single" w:color="7F7F7F" w:themeColor="text1" w:themeTint="80" w:sz="4" w:space="0"/>
          <w:bottom w:val="none" w:color="auto" w:sz="0" w:space="0"/>
          <w:right w:val="none" w:color="auto" w:sz="0" w:space="0"/>
        </w:tcBorders>
      </w:tcPr>
    </w:tblStylePr>
    <w:tblStylePr w:type="lastRow">
      <w:rPr>
        <w:rFonts w:ascii="Arial" w:hAnsi="Arial"/>
        <w:i/>
        <w:color w:val="7F7F7F" w:themeColor="text1" w:themeTint="80" w:themeShade="95"/>
        <w:sz w:val="22"/>
      </w:rPr>
      <w:tcPr>
        <w:shd w:val="clear" w:color="ffffff" w:themeColor="light1" w:fill="ffffff" w:themeFill="light1"/>
        <w:tcBorders>
          <w:top w:val="single" w:color="7F7F7F" w:themeColor="text1" w:themeTint="80" w:sz="4" w:space="0"/>
          <w:left w:val="none" w:color="auto" w:sz="0" w:space="0"/>
          <w:bottom w:val="none" w:color="auto" w:sz="0" w:space="0"/>
          <w:right w:val="none" w:color="auto" w:sz="0" w:space="0"/>
        </w:tcBorders>
      </w:tcPr>
    </w:tblStylePr>
  </w:style>
  <w:style w:type="table" w:styleId="970" w:customStyle="1">
    <w:name w:val="List Table 7 Colorful - Accent 1"/>
    <w:basedOn w:val="849"/>
    <w:uiPriority w:val="99"/>
    <w:pPr>
      <w:spacing w:after="0" w:line="240" w:lineRule="auto"/>
    </w:pPr>
    <w:tblPr>
      <w:tblStyleRowBandSize w:val="1"/>
      <w:tblStyleColBandSize w:val="1"/>
      <w:tblBorders>
        <w:right w:val="single" w:color="4F81BD" w:themeColor="accent1" w:sz="4" w:space="0"/>
      </w:tblBorders>
    </w:tblPr>
    <w:tblStylePr w:type="band1Horz">
      <w:rPr>
        <w:rFonts w:ascii="Arial" w:hAnsi="Arial"/>
        <w:color w:val="2A4A71" w:themeColor="accent1" w:themeShade="95"/>
        <w:sz w:val="22"/>
      </w:rPr>
      <w:tcPr>
        <w:shd w:val="clear" w:color="d2dfee" w:themeColor="accent1" w:themeTint="40" w:fill="d2dfee" w:themeFill="accent1" w:themeFillTint="40"/>
      </w:tcPr>
    </w:tblStylePr>
    <w:tblStylePr w:type="band1Vert">
      <w:tcPr>
        <w:shd w:val="clear" w:color="d2dfee" w:themeColor="accent1" w:themeTint="40" w:fill="d2dfee" w:themeFill="accent1" w:themeFillTint="40"/>
      </w:tcPr>
    </w:tblStylePr>
    <w:tblStylePr w:type="band2Horz">
      <w:rPr>
        <w:rFonts w:ascii="Arial" w:hAnsi="Arial"/>
        <w:color w:val="2A4A71" w:themeColor="accent1" w:themeShade="95"/>
        <w:sz w:val="22"/>
      </w:rPr>
    </w:tblStylePr>
    <w:tblStylePr w:type="firstCol">
      <w:rPr>
        <w:rFonts w:ascii="Arial" w:hAnsi="Arial"/>
        <w:i/>
        <w:color w:val="2A4A71" w:themeColor="accent1" w:themeShade="95"/>
        <w:sz w:val="22"/>
      </w:rPr>
      <w:pPr>
        <w:jc w:val="right"/>
      </w:pPr>
      <w:tcPr>
        <w:shd w:val="clear" w:color="ffffff" w:fill="auto"/>
        <w:tcBorders>
          <w:top w:val="none" w:color="auto" w:sz="0" w:space="0"/>
          <w:left w:val="none" w:color="auto" w:sz="0" w:space="0"/>
          <w:bottom w:val="none" w:color="auto" w:sz="0" w:space="0"/>
          <w:right w:val="single" w:color="4F81BD" w:themeColor="accent1" w:sz="4" w:space="0"/>
        </w:tcBorders>
      </w:tcPr>
    </w:tblStylePr>
    <w:tblStylePr w:type="firstRow">
      <w:rPr>
        <w:rFonts w:ascii="Arial" w:hAnsi="Arial"/>
        <w:i/>
        <w:color w:val="2A4A71" w:themeColor="accent1" w:themeShade="95"/>
        <w:sz w:val="22"/>
      </w:rPr>
      <w:tcPr>
        <w:shd w:val="clear" w:color="ffffff" w:themeColor="light1" w:fill="ffffff" w:themeFill="light1"/>
        <w:tcBorders>
          <w:top w:val="none" w:color="auto" w:sz="0" w:space="0"/>
          <w:left w:val="none" w:color="auto" w:sz="0" w:space="0"/>
          <w:bottom w:val="single" w:color="4F81BD" w:themeColor="accent1" w:sz="4" w:space="0"/>
          <w:right w:val="none" w:color="auto" w:sz="0" w:space="0"/>
        </w:tcBorders>
      </w:tcPr>
    </w:tblStylePr>
    <w:tblStylePr w:type="lastCol">
      <w:rPr>
        <w:rFonts w:ascii="Arial" w:hAnsi="Arial"/>
        <w:i/>
        <w:color w:val="2A4A71" w:themeColor="accent1" w:themeShade="95"/>
        <w:sz w:val="22"/>
      </w:rPr>
      <w:tcPr>
        <w:shd w:val="clear" w:color="ffffff" w:fill="auto"/>
        <w:tcBorders>
          <w:top w:val="none" w:color="auto" w:sz="0" w:space="0"/>
          <w:left w:val="single" w:color="4F81BD" w:themeColor="accent1" w:sz="4" w:space="0"/>
          <w:bottom w:val="none" w:color="auto" w:sz="0" w:space="0"/>
          <w:right w:val="none" w:color="auto" w:sz="0" w:space="0"/>
        </w:tcBorders>
      </w:tcPr>
    </w:tblStylePr>
    <w:tblStylePr w:type="lastRow">
      <w:rPr>
        <w:rFonts w:ascii="Arial" w:hAnsi="Arial"/>
        <w:i/>
        <w:color w:val="2A4A71" w:themeColor="accent1" w:themeShade="95"/>
        <w:sz w:val="22"/>
      </w:rPr>
      <w:tcPr>
        <w:shd w:val="clear" w:color="ffffff" w:themeColor="light1" w:fill="ffffff" w:themeFill="light1"/>
        <w:tcBorders>
          <w:top w:val="single" w:color="4F81BD" w:themeColor="accent1" w:sz="4" w:space="0"/>
          <w:left w:val="none" w:color="auto" w:sz="0" w:space="0"/>
          <w:bottom w:val="none" w:color="auto" w:sz="0" w:space="0"/>
          <w:right w:val="none" w:color="auto" w:sz="0" w:space="0"/>
        </w:tcBorders>
      </w:tcPr>
    </w:tblStylePr>
  </w:style>
  <w:style w:type="table" w:styleId="971" w:customStyle="1">
    <w:name w:val="List Table 7 Colorful - Accent 2"/>
    <w:basedOn w:val="849"/>
    <w:uiPriority w:val="99"/>
    <w:pPr>
      <w:spacing w:after="0" w:line="240" w:lineRule="auto"/>
    </w:pPr>
    <w:tblPr>
      <w:tblStyleRowBandSize w:val="1"/>
      <w:tblStyleColBandSize w:val="1"/>
      <w:tblBorders>
        <w:right w:val="single" w:color="D99695" w:themeColor="accent2" w:themeTint="97" w:sz="4" w:space="0"/>
      </w:tblBorders>
    </w:tblPr>
    <w:tblStylePr w:type="band1Horz">
      <w:rPr>
        <w:rFonts w:ascii="Arial" w:hAnsi="Arial"/>
        <w:color w:val="D99695" w:themeColor="accent2" w:themeTint="97" w:themeShade="95"/>
        <w:sz w:val="22"/>
      </w:rPr>
      <w:tcPr>
        <w:shd w:val="clear" w:color="efd2d2" w:themeColor="accent2" w:themeTint="40" w:fill="efd2d2" w:themeFill="accent2" w:themeFillTint="40"/>
      </w:tcPr>
    </w:tblStylePr>
    <w:tblStylePr w:type="band1Vert">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tblStylePr w:type="firstCol">
      <w:rPr>
        <w:rFonts w:ascii="Arial" w:hAnsi="Arial"/>
        <w:i/>
        <w:color w:val="D99695" w:themeColor="accent2" w:themeTint="97" w:themeShade="95"/>
        <w:sz w:val="22"/>
      </w:rPr>
      <w:pPr>
        <w:jc w:val="right"/>
      </w:pPr>
      <w:tcPr>
        <w:shd w:val="clear" w:color="ffffff" w:fill="auto"/>
        <w:tcBorders>
          <w:top w:val="none" w:color="auto" w:sz="0" w:space="0"/>
          <w:left w:val="none" w:color="auto" w:sz="0" w:space="0"/>
          <w:bottom w:val="none" w:color="auto" w:sz="0" w:space="0"/>
          <w:right w:val="single" w:color="D99695" w:themeColor="accent2" w:themeTint="97" w:sz="4" w:space="0"/>
        </w:tcBorders>
      </w:tcPr>
    </w:tblStylePr>
    <w:tblStylePr w:type="firstRow">
      <w:rPr>
        <w:rFonts w:ascii="Arial" w:hAnsi="Arial"/>
        <w:i/>
        <w:color w:val="D99695" w:themeColor="accent2" w:themeTint="97" w:themeShade="95"/>
        <w:sz w:val="22"/>
      </w:rPr>
      <w:tcPr>
        <w:shd w:val="clear" w:color="ffffff" w:themeColor="light1" w:fill="ffffff" w:themeFill="light1"/>
        <w:tcBorders>
          <w:top w:val="none" w:color="auto" w:sz="0" w:space="0"/>
          <w:left w:val="none" w:color="auto" w:sz="0" w:space="0"/>
          <w:bottom w:val="single" w:color="D99695" w:themeColor="accent2" w:themeTint="97" w:sz="4" w:space="0"/>
          <w:right w:val="none" w:color="auto" w:sz="0" w:space="0"/>
        </w:tcBorders>
      </w:tcPr>
    </w:tblStylePr>
    <w:tblStylePr w:type="lastCol">
      <w:rPr>
        <w:rFonts w:ascii="Arial" w:hAnsi="Arial"/>
        <w:i/>
        <w:color w:val="D99695" w:themeColor="accent2" w:themeTint="97" w:themeShade="95"/>
        <w:sz w:val="22"/>
      </w:rPr>
      <w:tcPr>
        <w:shd w:val="clear" w:color="ffffff" w:fill="auto"/>
        <w:tcBorders>
          <w:top w:val="none" w:color="auto" w:sz="0" w:space="0"/>
          <w:left w:val="single" w:color="D99695" w:themeColor="accent2" w:themeTint="97" w:sz="4" w:space="0"/>
          <w:bottom w:val="none" w:color="auto" w:sz="0" w:space="0"/>
          <w:right w:val="none" w:color="auto" w:sz="0" w:space="0"/>
        </w:tcBorders>
      </w:tcPr>
    </w:tblStylePr>
    <w:tblStylePr w:type="lastRow">
      <w:rPr>
        <w:rFonts w:ascii="Arial" w:hAnsi="Arial"/>
        <w:i/>
        <w:color w:val="D99695" w:themeColor="accent2" w:themeTint="97" w:themeShade="95"/>
        <w:sz w:val="22"/>
      </w:rPr>
      <w:tcPr>
        <w:shd w:val="clear" w:color="ffffff" w:themeColor="light1" w:fill="ffffff" w:themeFill="light1"/>
        <w:tcBorders>
          <w:top w:val="single" w:color="D99695" w:themeColor="accent2" w:themeTint="97" w:sz="4" w:space="0"/>
          <w:left w:val="none" w:color="auto" w:sz="0" w:space="0"/>
          <w:bottom w:val="none" w:color="auto" w:sz="0" w:space="0"/>
          <w:right w:val="none" w:color="auto" w:sz="0" w:space="0"/>
        </w:tcBorders>
      </w:tcPr>
    </w:tblStylePr>
  </w:style>
  <w:style w:type="table" w:styleId="972" w:customStyle="1">
    <w:name w:val="List Table 7 Colorful - Accent 3"/>
    <w:basedOn w:val="849"/>
    <w:uiPriority w:val="99"/>
    <w:pPr>
      <w:spacing w:after="0" w:line="240" w:lineRule="auto"/>
    </w:pPr>
    <w:tblPr>
      <w:tblStyleRowBandSize w:val="1"/>
      <w:tblStyleColBandSize w:val="1"/>
      <w:tblBorders>
        <w:right w:val="single" w:color="C3D69B" w:themeColor="accent3" w:themeTint="98" w:sz="4" w:space="0"/>
      </w:tblBorders>
    </w:tblPr>
    <w:tblStylePr w:type="band1Horz">
      <w:rPr>
        <w:rFonts w:ascii="Arial" w:hAnsi="Arial"/>
        <w:color w:val="C3D69B" w:themeColor="accent3" w:themeTint="98" w:themeShade="95"/>
        <w:sz w:val="22"/>
      </w:rPr>
      <w:tcPr>
        <w:shd w:val="clear" w:color="e5eed5" w:themeColor="accent3" w:themeTint="40" w:fill="e5eed5" w:themeFill="accent3" w:themeFillTint="40"/>
      </w:tcPr>
    </w:tblStylePr>
    <w:tblStylePr w:type="band1Vert">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tblStylePr w:type="firstCol">
      <w:rPr>
        <w:rFonts w:ascii="Arial" w:hAnsi="Arial"/>
        <w:i/>
        <w:color w:val="C3D69B" w:themeColor="accent3" w:themeTint="98" w:themeShade="95"/>
        <w:sz w:val="22"/>
      </w:rPr>
      <w:pPr>
        <w:jc w:val="right"/>
      </w:pPr>
      <w:tcPr>
        <w:shd w:val="clear" w:color="ffffff" w:fill="auto"/>
        <w:tcBorders>
          <w:top w:val="none" w:color="auto" w:sz="0" w:space="0"/>
          <w:left w:val="none" w:color="auto" w:sz="0" w:space="0"/>
          <w:bottom w:val="none" w:color="auto" w:sz="0" w:space="0"/>
          <w:right w:val="single" w:color="C3D69B" w:themeColor="accent3" w:themeTint="98" w:sz="4" w:space="0"/>
        </w:tcBorders>
      </w:tcPr>
    </w:tblStylePr>
    <w:tblStylePr w:type="firstRow">
      <w:rPr>
        <w:rFonts w:ascii="Arial" w:hAnsi="Arial"/>
        <w:i/>
        <w:color w:val="C3D69B" w:themeColor="accent3" w:themeTint="98" w:themeShade="95"/>
        <w:sz w:val="22"/>
      </w:rPr>
      <w:tcPr>
        <w:shd w:val="clear" w:color="ffffff" w:themeColor="light1" w:fill="ffffff" w:themeFill="light1"/>
        <w:tcBorders>
          <w:top w:val="none" w:color="auto" w:sz="0" w:space="0"/>
          <w:left w:val="none" w:color="auto" w:sz="0" w:space="0"/>
          <w:bottom w:val="single" w:color="C3D69B" w:themeColor="accent3" w:themeTint="98" w:sz="4" w:space="0"/>
          <w:right w:val="none" w:color="auto" w:sz="0" w:space="0"/>
        </w:tcBorders>
      </w:tcPr>
    </w:tblStylePr>
    <w:tblStylePr w:type="lastCol">
      <w:rPr>
        <w:rFonts w:ascii="Arial" w:hAnsi="Arial"/>
        <w:i/>
        <w:color w:val="C3D69B" w:themeColor="accent3" w:themeTint="98" w:themeShade="95"/>
        <w:sz w:val="22"/>
      </w:rPr>
      <w:tcPr>
        <w:shd w:val="clear" w:color="ffffff" w:fill="auto"/>
        <w:tcBorders>
          <w:top w:val="none" w:color="auto" w:sz="0" w:space="0"/>
          <w:left w:val="single" w:color="C3D69B" w:themeColor="accent3" w:themeTint="98" w:sz="4" w:space="0"/>
          <w:bottom w:val="none" w:color="auto" w:sz="0" w:space="0"/>
          <w:right w:val="none" w:color="auto" w:sz="0" w:space="0"/>
        </w:tcBorders>
      </w:tcPr>
    </w:tblStylePr>
    <w:tblStylePr w:type="lastRow">
      <w:rPr>
        <w:rFonts w:ascii="Arial" w:hAnsi="Arial"/>
        <w:i/>
        <w:color w:val="C3D69B" w:themeColor="accent3" w:themeTint="98" w:themeShade="95"/>
        <w:sz w:val="22"/>
      </w:rPr>
      <w:tcPr>
        <w:shd w:val="clear" w:color="ffffff" w:themeColor="light1" w:fill="ffffff" w:themeFill="light1"/>
        <w:tcBorders>
          <w:top w:val="single" w:color="C3D69B" w:themeColor="accent3" w:themeTint="98" w:sz="4" w:space="0"/>
          <w:left w:val="none" w:color="auto" w:sz="0" w:space="0"/>
          <w:bottom w:val="none" w:color="auto" w:sz="0" w:space="0"/>
          <w:right w:val="none" w:color="auto" w:sz="0" w:space="0"/>
        </w:tcBorders>
      </w:tcPr>
    </w:tblStylePr>
  </w:style>
  <w:style w:type="table" w:styleId="973" w:customStyle="1">
    <w:name w:val="List Table 7 Colorful - Accent 4"/>
    <w:basedOn w:val="849"/>
    <w:uiPriority w:val="99"/>
    <w:pPr>
      <w:spacing w:after="0" w:line="240" w:lineRule="auto"/>
    </w:pPr>
    <w:tblPr>
      <w:tblStyleRowBandSize w:val="1"/>
      <w:tblStyleColBandSize w:val="1"/>
      <w:tblBorders>
        <w:right w:val="single" w:color="B2A1C6" w:themeColor="accent4" w:themeTint="9A" w:sz="4" w:space="0"/>
      </w:tblBorders>
    </w:tblPr>
    <w:tblStylePr w:type="band1Horz">
      <w:rPr>
        <w:rFonts w:ascii="Arial" w:hAnsi="Arial"/>
        <w:color w:val="B2A1C6" w:themeColor="accent4" w:themeTint="9A" w:themeShade="95"/>
        <w:sz w:val="22"/>
      </w:rPr>
      <w:tcPr>
        <w:shd w:val="clear" w:color="dfd8e7" w:themeColor="accent4" w:themeTint="40" w:fill="dfd8e7" w:themeFill="accent4" w:themeFillTint="40"/>
      </w:tcPr>
    </w:tblStylePr>
    <w:tblStylePr w:type="band1Vert">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tblStylePr w:type="firstCol">
      <w:rPr>
        <w:rFonts w:ascii="Arial" w:hAnsi="Arial"/>
        <w:i/>
        <w:color w:val="B2A1C6" w:themeColor="accent4" w:themeTint="9A" w:themeShade="95"/>
        <w:sz w:val="22"/>
      </w:rPr>
      <w:pPr>
        <w:jc w:val="right"/>
      </w:pPr>
      <w:tcPr>
        <w:shd w:val="clear" w:color="ffffff" w:fill="auto"/>
        <w:tcBorders>
          <w:top w:val="none" w:color="auto" w:sz="0" w:space="0"/>
          <w:left w:val="none" w:color="auto" w:sz="0" w:space="0"/>
          <w:bottom w:val="none" w:color="auto" w:sz="0" w:space="0"/>
          <w:right w:val="single" w:color="B2A1C6" w:themeColor="accent4" w:themeTint="9A" w:sz="4" w:space="0"/>
        </w:tcBorders>
      </w:tcPr>
    </w:tblStylePr>
    <w:tblStylePr w:type="firstRow">
      <w:rPr>
        <w:rFonts w:ascii="Arial" w:hAnsi="Arial"/>
        <w:i/>
        <w:color w:val="B2A1C6" w:themeColor="accent4" w:themeTint="9A" w:themeShade="95"/>
        <w:sz w:val="22"/>
      </w:rPr>
      <w:tcPr>
        <w:shd w:val="clear" w:color="ffffff" w:themeColor="light1" w:fill="ffffff" w:themeFill="light1"/>
        <w:tcBorders>
          <w:top w:val="none" w:color="auto" w:sz="0" w:space="0"/>
          <w:left w:val="none" w:color="auto" w:sz="0" w:space="0"/>
          <w:bottom w:val="single" w:color="B2A1C6" w:themeColor="accent4" w:themeTint="9A" w:sz="4" w:space="0"/>
          <w:right w:val="none" w:color="auto" w:sz="0" w:space="0"/>
        </w:tcBorders>
      </w:tcPr>
    </w:tblStylePr>
    <w:tblStylePr w:type="lastCol">
      <w:rPr>
        <w:rFonts w:ascii="Arial" w:hAnsi="Arial"/>
        <w:i/>
        <w:color w:val="B2A1C6" w:themeColor="accent4" w:themeTint="9A" w:themeShade="95"/>
        <w:sz w:val="22"/>
      </w:rPr>
      <w:tcPr>
        <w:shd w:val="clear" w:color="ffffff" w:fill="auto"/>
        <w:tcBorders>
          <w:top w:val="none" w:color="auto" w:sz="0" w:space="0"/>
          <w:left w:val="single" w:color="B2A1C6" w:themeColor="accent4" w:themeTint="9A" w:sz="4" w:space="0"/>
          <w:bottom w:val="none" w:color="auto" w:sz="0" w:space="0"/>
          <w:right w:val="none" w:color="auto" w:sz="0" w:space="0"/>
        </w:tcBorders>
      </w:tcPr>
    </w:tblStylePr>
    <w:tblStylePr w:type="lastRow">
      <w:rPr>
        <w:rFonts w:ascii="Arial" w:hAnsi="Arial"/>
        <w:i/>
        <w:color w:val="B2A1C6" w:themeColor="accent4" w:themeTint="9A" w:themeShade="95"/>
        <w:sz w:val="22"/>
      </w:rPr>
      <w:tcPr>
        <w:shd w:val="clear" w:color="ffffff" w:themeColor="light1" w:fill="ffffff" w:themeFill="light1"/>
        <w:tcBorders>
          <w:top w:val="single" w:color="B2A1C6" w:themeColor="accent4" w:themeTint="9A" w:sz="4" w:space="0"/>
          <w:left w:val="none" w:color="auto" w:sz="0" w:space="0"/>
          <w:bottom w:val="none" w:color="auto" w:sz="0" w:space="0"/>
          <w:right w:val="none" w:color="auto" w:sz="0" w:space="0"/>
        </w:tcBorders>
      </w:tcPr>
    </w:tblStylePr>
  </w:style>
  <w:style w:type="table" w:styleId="974" w:customStyle="1">
    <w:name w:val="List Table 7 Colorful - Accent 5"/>
    <w:basedOn w:val="849"/>
    <w:uiPriority w:val="99"/>
    <w:pPr>
      <w:spacing w:after="0" w:line="240" w:lineRule="auto"/>
    </w:pPr>
    <w:tblPr>
      <w:tblStyleRowBandSize w:val="1"/>
      <w:tblStyleColBandSize w:val="1"/>
      <w:tblBorders>
        <w:right w:val="single" w:color="92CCDC" w:themeColor="accent5" w:themeTint="9A" w:sz="4" w:space="0"/>
      </w:tblBorders>
    </w:tblPr>
    <w:tblStylePr w:type="band1Horz">
      <w:rPr>
        <w:rFonts w:ascii="Arial" w:hAnsi="Arial"/>
        <w:color w:val="92CCDC" w:themeColor="accent5" w:themeTint="9A" w:themeShade="95"/>
        <w:sz w:val="22"/>
      </w:rPr>
      <w:tcPr>
        <w:shd w:val="clear" w:color="d1eaf0" w:themeColor="accent5" w:themeTint="40" w:fill="d1eaf0" w:themeFill="accent5" w:themeFillTint="40"/>
      </w:tcPr>
    </w:tblStylePr>
    <w:tblStylePr w:type="band1Vert">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tblStylePr w:type="firstCol">
      <w:rPr>
        <w:rFonts w:ascii="Arial" w:hAnsi="Arial"/>
        <w:i/>
        <w:color w:val="92CCDC" w:themeColor="accent5" w:themeTint="9A" w:themeShade="95"/>
        <w:sz w:val="22"/>
      </w:rPr>
      <w:pPr>
        <w:jc w:val="right"/>
      </w:pPr>
      <w:tcPr>
        <w:shd w:val="clear" w:color="ffffff" w:fill="auto"/>
        <w:tcBorders>
          <w:top w:val="none" w:color="auto" w:sz="0" w:space="0"/>
          <w:left w:val="none" w:color="auto" w:sz="0" w:space="0"/>
          <w:bottom w:val="none" w:color="auto" w:sz="0" w:space="0"/>
          <w:right w:val="single" w:color="92CCDC" w:themeColor="accent5" w:themeTint="9A" w:sz="4" w:space="0"/>
        </w:tcBorders>
      </w:tcPr>
    </w:tblStylePr>
    <w:tblStylePr w:type="firstRow">
      <w:rPr>
        <w:rFonts w:ascii="Arial" w:hAnsi="Arial"/>
        <w:i/>
        <w:color w:val="92CCDC" w:themeColor="accent5" w:themeTint="9A" w:themeShade="95"/>
        <w:sz w:val="22"/>
      </w:rPr>
      <w:tcPr>
        <w:shd w:val="clear" w:color="ffffff" w:themeColor="light1" w:fill="ffffff" w:themeFill="light1"/>
        <w:tcBorders>
          <w:top w:val="none" w:color="auto" w:sz="0" w:space="0"/>
          <w:left w:val="none" w:color="auto" w:sz="0" w:space="0"/>
          <w:bottom w:val="single" w:color="92CCDC" w:themeColor="accent5" w:themeTint="9A" w:sz="4" w:space="0"/>
          <w:right w:val="none" w:color="auto" w:sz="0" w:space="0"/>
        </w:tcBorders>
      </w:tcPr>
    </w:tblStylePr>
    <w:tblStylePr w:type="lastCol">
      <w:rPr>
        <w:rFonts w:ascii="Arial" w:hAnsi="Arial"/>
        <w:i/>
        <w:color w:val="92CCDC" w:themeColor="accent5" w:themeTint="9A" w:themeShade="95"/>
        <w:sz w:val="22"/>
      </w:rPr>
      <w:tcPr>
        <w:shd w:val="clear" w:color="ffffff" w:fill="auto"/>
        <w:tcBorders>
          <w:top w:val="none" w:color="auto" w:sz="0" w:space="0"/>
          <w:left w:val="single" w:color="92CCDC" w:themeColor="accent5" w:themeTint="9A" w:sz="4" w:space="0"/>
          <w:bottom w:val="none" w:color="auto" w:sz="0" w:space="0"/>
          <w:right w:val="none" w:color="auto" w:sz="0" w:space="0"/>
        </w:tcBorders>
      </w:tcPr>
    </w:tblStylePr>
    <w:tblStylePr w:type="lastRow">
      <w:rPr>
        <w:rFonts w:ascii="Arial" w:hAnsi="Arial"/>
        <w:i/>
        <w:color w:val="92CCDC" w:themeColor="accent5" w:themeTint="9A" w:themeShade="95"/>
        <w:sz w:val="22"/>
      </w:rPr>
      <w:tcPr>
        <w:shd w:val="clear" w:color="ffffff" w:themeColor="light1" w:fill="ffffff" w:themeFill="light1"/>
        <w:tcBorders>
          <w:top w:val="single" w:color="92CCDC" w:themeColor="accent5" w:themeTint="9A" w:sz="4" w:space="0"/>
          <w:left w:val="none" w:color="auto" w:sz="0" w:space="0"/>
          <w:bottom w:val="none" w:color="auto" w:sz="0" w:space="0"/>
          <w:right w:val="none" w:color="auto" w:sz="0" w:space="0"/>
        </w:tcBorders>
      </w:tcPr>
    </w:tblStylePr>
  </w:style>
  <w:style w:type="table" w:styleId="975" w:customStyle="1">
    <w:name w:val="List Table 7 Colorful - Accent 6"/>
    <w:basedOn w:val="849"/>
    <w:uiPriority w:val="99"/>
    <w:pPr>
      <w:spacing w:after="0" w:line="240" w:lineRule="auto"/>
    </w:pPr>
    <w:tblPr>
      <w:tblStyleRowBandSize w:val="1"/>
      <w:tblStyleColBandSize w:val="1"/>
      <w:tblBorders>
        <w:right w:val="single" w:color="FAC090" w:themeColor="accent6" w:themeTint="98" w:sz="4" w:space="0"/>
      </w:tblBorders>
    </w:tblPr>
    <w:tblStylePr w:type="band1Horz">
      <w:rPr>
        <w:rFonts w:ascii="Arial" w:hAnsi="Arial"/>
        <w:color w:val="FAC090" w:themeColor="accent6" w:themeTint="98" w:themeShade="95"/>
        <w:sz w:val="22"/>
      </w:rPr>
      <w:tcPr>
        <w:shd w:val="clear" w:color="fde4d0" w:themeColor="accent6" w:themeTint="40" w:fill="fde4d0" w:themeFill="accent6" w:themeFillTint="40"/>
      </w:tcPr>
    </w:tblStylePr>
    <w:tblStylePr w:type="band1Vert">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tblStylePr w:type="firstCol">
      <w:rPr>
        <w:rFonts w:ascii="Arial" w:hAnsi="Arial"/>
        <w:i/>
        <w:color w:val="FAC090" w:themeColor="accent6" w:themeTint="98" w:themeShade="95"/>
        <w:sz w:val="22"/>
      </w:rPr>
      <w:pPr>
        <w:jc w:val="right"/>
      </w:pPr>
      <w:tcPr>
        <w:shd w:val="clear" w:color="ffffff" w:fill="auto"/>
        <w:tcBorders>
          <w:top w:val="none" w:color="auto" w:sz="0" w:space="0"/>
          <w:left w:val="none" w:color="auto" w:sz="0" w:space="0"/>
          <w:bottom w:val="none" w:color="auto" w:sz="0" w:space="0"/>
          <w:right w:val="single" w:color="FAC090" w:themeColor="accent6" w:themeTint="98" w:sz="4" w:space="0"/>
        </w:tcBorders>
      </w:tcPr>
    </w:tblStylePr>
    <w:tblStylePr w:type="firstRow">
      <w:rPr>
        <w:rFonts w:ascii="Arial" w:hAnsi="Arial"/>
        <w:i/>
        <w:color w:val="FAC090" w:themeColor="accent6" w:themeTint="98" w:themeShade="95"/>
        <w:sz w:val="22"/>
      </w:rPr>
      <w:tcPr>
        <w:shd w:val="clear" w:color="ffffff" w:themeColor="light1" w:fill="ffffff" w:themeFill="light1"/>
        <w:tcBorders>
          <w:top w:val="none" w:color="auto" w:sz="0" w:space="0"/>
          <w:left w:val="none" w:color="auto" w:sz="0" w:space="0"/>
          <w:bottom w:val="single" w:color="FAC090" w:themeColor="accent6" w:themeTint="98" w:sz="4" w:space="0"/>
          <w:right w:val="none" w:color="auto" w:sz="0" w:space="0"/>
        </w:tcBorders>
      </w:tcPr>
    </w:tblStylePr>
    <w:tblStylePr w:type="lastCol">
      <w:rPr>
        <w:rFonts w:ascii="Arial" w:hAnsi="Arial"/>
        <w:i/>
        <w:color w:val="FAC090" w:themeColor="accent6" w:themeTint="98" w:themeShade="95"/>
        <w:sz w:val="22"/>
      </w:rPr>
      <w:tcPr>
        <w:shd w:val="clear" w:color="ffffff" w:fill="auto"/>
        <w:tcBorders>
          <w:top w:val="none" w:color="auto" w:sz="0" w:space="0"/>
          <w:left w:val="single" w:color="FAC090" w:themeColor="accent6" w:themeTint="98" w:sz="4" w:space="0"/>
          <w:bottom w:val="none" w:color="auto" w:sz="0" w:space="0"/>
          <w:right w:val="none" w:color="auto" w:sz="0" w:space="0"/>
        </w:tcBorders>
      </w:tcPr>
    </w:tblStylePr>
    <w:tblStylePr w:type="lastRow">
      <w:rPr>
        <w:rFonts w:ascii="Arial" w:hAnsi="Arial"/>
        <w:i/>
        <w:color w:val="FAC090" w:themeColor="accent6" w:themeTint="98" w:themeShade="95"/>
        <w:sz w:val="22"/>
      </w:rPr>
      <w:tcPr>
        <w:shd w:val="clear" w:color="ffffff" w:themeColor="light1" w:fill="ffffff" w:themeFill="light1"/>
        <w:tcBorders>
          <w:top w:val="single" w:color="FAC090" w:themeColor="accent6" w:themeTint="98" w:sz="4" w:space="0"/>
          <w:left w:val="none" w:color="auto" w:sz="0" w:space="0"/>
          <w:bottom w:val="none" w:color="auto" w:sz="0" w:space="0"/>
          <w:right w:val="none" w:color="auto" w:sz="0" w:space="0"/>
        </w:tcBorders>
      </w:tcPr>
    </w:tblStylePr>
  </w:style>
  <w:style w:type="table" w:styleId="976" w:customStyle="1">
    <w:name w:val="Lined - Accent"/>
    <w:basedOn w:val="849"/>
    <w:uiPriority w:val="99"/>
    <w:pPr>
      <w:spacing w:after="0" w:line="240" w:lineRule="auto"/>
    </w:pPr>
    <w:rPr>
      <w:color w:val="404040"/>
      <w:sz w:val="20"/>
      <w:szCs w:val="20"/>
      <w:lang w:eastAsia="ru-RU"/>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977" w:customStyle="1">
    <w:name w:val="Lined - Accent 1"/>
    <w:basedOn w:val="849"/>
    <w:uiPriority w:val="99"/>
    <w:pPr>
      <w:spacing w:after="0" w:line="240" w:lineRule="auto"/>
    </w:pPr>
    <w:rPr>
      <w:color w:val="404040"/>
      <w:sz w:val="20"/>
      <w:szCs w:val="20"/>
      <w:lang w:eastAsia="ru-RU"/>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tblStylePr w:type="band2Vert">
      <w:rPr>
        <w:rFonts w:ascii="Arial" w:hAnsi="Arial"/>
        <w:color w:val="404040"/>
        <w:sz w:val="22"/>
      </w:rPr>
      <w:tcPr>
        <w:shd w:val="clear" w:color="c7d7ea" w:themeColor="accent1" w:themeTint="50" w:fill="c7d7ea" w:themeFill="accent1" w:themeFillTint="50"/>
      </w:tcPr>
    </w:tblStylePr>
    <w:tblStylePr w:type="firstCol">
      <w:rPr>
        <w:rFonts w:ascii="Arial" w:hAnsi="Arial"/>
        <w:color w:val="F2F2F2"/>
        <w:sz w:val="22"/>
      </w:rPr>
      <w:tcPr>
        <w:shd w:val="clear" w:color="5d8ac2" w:themeColor="accent1" w:themeTint="EA" w:fill="5d8ac2" w:themeFill="accent1" w:themeFillTint="EA"/>
      </w:tcPr>
    </w:tblStylePr>
    <w:tblStylePr w:type="firstRow">
      <w:rPr>
        <w:rFonts w:ascii="Arial" w:hAnsi="Arial"/>
        <w:color w:val="F2F2F2"/>
        <w:sz w:val="22"/>
      </w:rPr>
      <w:tcPr>
        <w:shd w:val="clear" w:color="5d8ac2" w:themeColor="accent1" w:themeTint="EA" w:fill="5d8ac2" w:themeFill="accent1" w:themeFillTint="EA"/>
      </w:tcPr>
    </w:tblStylePr>
    <w:tblStylePr w:type="lastCol">
      <w:rPr>
        <w:rFonts w:ascii="Arial" w:hAnsi="Arial"/>
        <w:color w:val="F2F2F2"/>
        <w:sz w:val="22"/>
      </w:rPr>
      <w:tcPr>
        <w:shd w:val="clear" w:color="5d8ac2" w:themeColor="accent1" w:themeTint="EA" w:fill="5d8ac2" w:themeFill="accent1" w:themeFillTint="EA"/>
      </w:tcPr>
    </w:tblStylePr>
    <w:tblStylePr w:type="lastRow">
      <w:rPr>
        <w:rFonts w:ascii="Arial" w:hAnsi="Arial"/>
        <w:color w:val="F2F2F2"/>
        <w:sz w:val="22"/>
      </w:rPr>
      <w:tcPr>
        <w:shd w:val="clear" w:color="5d8ac2" w:themeColor="accent1" w:themeTint="EA" w:fill="5d8ac2" w:themeFill="accent1" w:themeFillTint="EA"/>
      </w:tcPr>
    </w:tblStylePr>
  </w:style>
  <w:style w:type="table" w:styleId="978" w:customStyle="1">
    <w:name w:val="Lined - Accent 2"/>
    <w:basedOn w:val="849"/>
    <w:uiPriority w:val="99"/>
    <w:pPr>
      <w:spacing w:after="0" w:line="240" w:lineRule="auto"/>
    </w:pPr>
    <w:rPr>
      <w:color w:val="404040"/>
      <w:sz w:val="20"/>
      <w:szCs w:val="20"/>
      <w:lang w:eastAsia="ru-RU"/>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tblStylePr w:type="band2Vert">
      <w:rPr>
        <w:rFonts w:ascii="Arial" w:hAnsi="Arial"/>
        <w:color w:val="404040"/>
        <w:sz w:val="22"/>
      </w:rPr>
      <w:tcPr>
        <w:shd w:val="clear" w:color="f2dcdc" w:themeColor="accent2" w:themeTint="32" w:fill="f2dcdc" w:themeFill="accent2" w:themeFillTint="32"/>
      </w:tcPr>
    </w:tblStylePr>
    <w:tblStylePr w:type="firstCol">
      <w:rPr>
        <w:rFonts w:ascii="Arial" w:hAnsi="Arial"/>
        <w:color w:val="F2F2F2"/>
        <w:sz w:val="22"/>
      </w:rPr>
      <w:tcPr>
        <w:shd w:val="clear" w:color="d99695" w:themeColor="accent2" w:themeTint="97" w:fill="d99695" w:themeFill="accent2" w:themeFillTint="97"/>
      </w:tcPr>
    </w:tblStylePr>
    <w:tblStylePr w:type="firstRow">
      <w:rPr>
        <w:rFonts w:ascii="Arial" w:hAnsi="Arial"/>
        <w:color w:val="F2F2F2"/>
        <w:sz w:val="22"/>
      </w:rPr>
      <w:tcPr>
        <w:shd w:val="clear" w:color="d99695" w:themeColor="accent2" w:themeTint="97" w:fill="d99695" w:themeFill="accent2" w:themeFillTint="97"/>
      </w:tcPr>
    </w:tblStylePr>
    <w:tblStylePr w:type="lastCol">
      <w:rPr>
        <w:rFonts w:ascii="Arial" w:hAnsi="Arial"/>
        <w:color w:val="F2F2F2"/>
        <w:sz w:val="22"/>
      </w:rPr>
      <w:tcPr>
        <w:shd w:val="clear" w:color="d99695" w:themeColor="accent2" w:themeTint="97" w:fill="d99695" w:themeFill="accent2" w:themeFillTint="97"/>
      </w:tcPr>
    </w:tblStylePr>
    <w:tblStylePr w:type="lastRow">
      <w:rPr>
        <w:rFonts w:ascii="Arial" w:hAnsi="Arial"/>
        <w:color w:val="F2F2F2"/>
        <w:sz w:val="22"/>
      </w:rPr>
      <w:tcPr>
        <w:shd w:val="clear" w:color="d99695" w:themeColor="accent2" w:themeTint="97" w:fill="d99695" w:themeFill="accent2" w:themeFillTint="97"/>
      </w:tcPr>
    </w:tblStylePr>
  </w:style>
  <w:style w:type="table" w:styleId="979" w:customStyle="1">
    <w:name w:val="Lined - Accent 3"/>
    <w:basedOn w:val="849"/>
    <w:uiPriority w:val="99"/>
    <w:pPr>
      <w:spacing w:after="0" w:line="240" w:lineRule="auto"/>
    </w:pPr>
    <w:rPr>
      <w:color w:val="404040"/>
      <w:sz w:val="20"/>
      <w:szCs w:val="20"/>
      <w:lang w:eastAsia="ru-RU"/>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af1dc" w:themeColor="accent3" w:themeTint="34" w:fill="eaf1dc" w:themeFill="accent3" w:themeFillTint="34"/>
      </w:tcPr>
    </w:tblStylePr>
    <w:tblStylePr w:type="band2Vert">
      <w:rPr>
        <w:rFonts w:ascii="Arial" w:hAnsi="Arial"/>
        <w:color w:val="404040"/>
        <w:sz w:val="22"/>
      </w:rPr>
      <w:tcPr>
        <w:shd w:val="clear" w:color="eaf1dc" w:themeColor="accent3" w:themeTint="34" w:fill="eaf1dc" w:themeFill="accent3" w:themeFillTint="34"/>
      </w:tcPr>
    </w:tblStylePr>
    <w:tblStylePr w:type="firstCol">
      <w:rPr>
        <w:rFonts w:ascii="Arial" w:hAnsi="Arial"/>
        <w:color w:val="F2F2F2"/>
        <w:sz w:val="22"/>
      </w:rPr>
      <w:tcPr>
        <w:shd w:val="clear" w:color="9abb59" w:themeColor="accent3" w:themeTint="FE" w:fill="9abb59" w:themeFill="accent3" w:themeFillTint="FE"/>
      </w:tcPr>
    </w:tblStylePr>
    <w:tblStylePr w:type="firstRow">
      <w:rPr>
        <w:rFonts w:ascii="Arial" w:hAnsi="Arial"/>
        <w:color w:val="F2F2F2"/>
        <w:sz w:val="22"/>
      </w:rPr>
      <w:tcPr>
        <w:shd w:val="clear" w:color="9abb59" w:themeColor="accent3" w:themeTint="FE" w:fill="9abb59" w:themeFill="accent3" w:themeFillTint="FE"/>
      </w:tcPr>
    </w:tblStylePr>
    <w:tblStylePr w:type="lastCol">
      <w:rPr>
        <w:rFonts w:ascii="Arial" w:hAnsi="Arial"/>
        <w:color w:val="F2F2F2"/>
        <w:sz w:val="22"/>
      </w:rPr>
      <w:tcPr>
        <w:shd w:val="clear" w:color="9abb59" w:themeColor="accent3" w:themeTint="FE" w:fill="9abb59" w:themeFill="accent3" w:themeFillTint="FE"/>
      </w:tcPr>
    </w:tblStylePr>
    <w:tblStylePr w:type="lastRow">
      <w:rPr>
        <w:rFonts w:ascii="Arial" w:hAnsi="Arial"/>
        <w:color w:val="F2F2F2"/>
        <w:sz w:val="22"/>
      </w:rPr>
      <w:tcPr>
        <w:shd w:val="clear" w:color="9abb59" w:themeColor="accent3" w:themeTint="FE" w:fill="9abb59" w:themeFill="accent3" w:themeFillTint="FE"/>
      </w:tcPr>
    </w:tblStylePr>
  </w:style>
  <w:style w:type="table" w:styleId="980" w:customStyle="1">
    <w:name w:val="Lined - Accent 4"/>
    <w:basedOn w:val="849"/>
    <w:uiPriority w:val="99"/>
    <w:pPr>
      <w:spacing w:after="0" w:line="240" w:lineRule="auto"/>
    </w:pPr>
    <w:rPr>
      <w:color w:val="404040"/>
      <w:sz w:val="20"/>
      <w:szCs w:val="20"/>
      <w:lang w:eastAsia="ru-RU"/>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tblStylePr w:type="band2Vert">
      <w:rPr>
        <w:rFonts w:ascii="Arial" w:hAnsi="Arial"/>
        <w:color w:val="404040"/>
        <w:sz w:val="22"/>
      </w:rPr>
      <w:tcPr>
        <w:shd w:val="clear" w:color="e5dfec" w:themeColor="accent4" w:themeTint="34" w:fill="e5dfec" w:themeFill="accent4" w:themeFillTint="34"/>
      </w:tcPr>
    </w:tblStylePr>
    <w:tblStylePr w:type="firstCol">
      <w:rPr>
        <w:rFonts w:ascii="Arial" w:hAnsi="Arial"/>
        <w:color w:val="F2F2F2"/>
        <w:sz w:val="22"/>
      </w:rPr>
      <w:tcPr>
        <w:shd w:val="clear" w:color="b2a1c6" w:themeColor="accent4" w:themeTint="9A" w:fill="b2a1c6" w:themeFill="accent4" w:themeFillTint="9A"/>
      </w:tcPr>
    </w:tblStylePr>
    <w:tblStylePr w:type="firstRow">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style>
  <w:style w:type="table" w:styleId="981" w:customStyle="1">
    <w:name w:val="Lined - Accent 5"/>
    <w:basedOn w:val="849"/>
    <w:uiPriority w:val="99"/>
    <w:pPr>
      <w:spacing w:after="0" w:line="240" w:lineRule="auto"/>
    </w:pPr>
    <w:rPr>
      <w:color w:val="404040"/>
      <w:sz w:val="20"/>
      <w:szCs w:val="20"/>
      <w:lang w:eastAsia="ru-RU"/>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tblStylePr w:type="band2Vert">
      <w:rPr>
        <w:rFonts w:ascii="Arial" w:hAnsi="Arial"/>
        <w:color w:val="404040"/>
        <w:sz w:val="22"/>
      </w:rPr>
      <w:tcPr>
        <w:shd w:val="clear" w:color="daeef3" w:themeColor="accent5" w:themeTint="34" w:fill="daeef3" w:themeFill="accent5" w:themeFillTint="34"/>
      </w:tcPr>
    </w:tblStylePr>
    <w:tblStylePr w:type="firstCol">
      <w:rPr>
        <w:rFonts w:ascii="Arial" w:hAnsi="Arial"/>
        <w:color w:val="F2F2F2"/>
        <w:sz w:val="22"/>
      </w:rPr>
      <w:tcPr>
        <w:shd w:val="clear" w:color="4bacc6" w:themeColor="accent5" w:fill="4bacc6" w:themeFill="accent5"/>
      </w:tcPr>
    </w:tblStylePr>
    <w:tblStylePr w:type="firstRow">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style>
  <w:style w:type="table" w:styleId="982" w:customStyle="1">
    <w:name w:val="Lined - Accent 6"/>
    <w:basedOn w:val="849"/>
    <w:uiPriority w:val="99"/>
    <w:pPr>
      <w:spacing w:after="0" w:line="240" w:lineRule="auto"/>
    </w:pPr>
    <w:rPr>
      <w:color w:val="404040"/>
      <w:sz w:val="20"/>
      <w:szCs w:val="20"/>
      <w:lang w:eastAsia="ru-RU"/>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de9d8" w:themeColor="accent6" w:themeTint="34" w:fill="fde9d8" w:themeFill="accent6" w:themeFillTint="34"/>
      </w:tcPr>
    </w:tblStylePr>
    <w:tblStylePr w:type="band2Vert">
      <w:rPr>
        <w:rFonts w:ascii="Arial" w:hAnsi="Arial"/>
        <w:color w:val="404040"/>
        <w:sz w:val="22"/>
      </w:rPr>
      <w:tcPr>
        <w:shd w:val="clear" w:color="fde9d8" w:themeColor="accent6" w:themeTint="34" w:fill="fde9d8" w:themeFill="accent6" w:themeFillTint="34"/>
      </w:tcPr>
    </w:tblStylePr>
    <w:tblStylePr w:type="firstCol">
      <w:rPr>
        <w:rFonts w:ascii="Arial" w:hAnsi="Arial"/>
        <w:color w:val="F2F2F2"/>
        <w:sz w:val="22"/>
      </w:rPr>
      <w:tcPr>
        <w:shd w:val="clear" w:color="f79646" w:themeColor="accent6" w:fill="f79646" w:themeFill="accent6"/>
      </w:tcPr>
    </w:tblStylePr>
    <w:tblStylePr w:type="firstRow">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style>
  <w:style w:type="table" w:styleId="983" w:customStyle="1">
    <w:name w:val="Bordered &amp; Lined - Accent"/>
    <w:basedOn w:val="849"/>
    <w:uiPriority w:val="99"/>
    <w:pPr>
      <w:spacing w:after="0" w:line="240" w:lineRule="auto"/>
    </w:pPr>
    <w:rPr>
      <w:color w:val="404040"/>
      <w:sz w:val="20"/>
      <w:szCs w:val="20"/>
      <w:lang w:eastAsia="ru-RU"/>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984" w:customStyle="1">
    <w:name w:val="Bordered &amp; Lined - Accent 1"/>
    <w:basedOn w:val="849"/>
    <w:uiPriority w:val="99"/>
    <w:pPr>
      <w:spacing w:after="0" w:line="240" w:lineRule="auto"/>
    </w:pPr>
    <w:rPr>
      <w:color w:val="404040"/>
      <w:sz w:val="20"/>
      <w:szCs w:val="20"/>
      <w:lang w:eastAsia="ru-RU"/>
    </w:rPr>
    <w:tblPr>
      <w:tblStyleRowBandSize w:val="1"/>
      <w:tblStyleColBandSize w:val="1"/>
      <w:tblBorders>
        <w:top w:val="single" w:color="2A4A71" w:themeColor="accent1" w:themeShade="95" w:sz="4" w:space="0"/>
        <w:left w:val="single" w:color="2A4A71" w:themeColor="accent1" w:themeShade="95" w:sz="4" w:space="0"/>
        <w:bottom w:val="single" w:color="2A4A71" w:themeColor="accent1" w:themeShade="95" w:sz="4" w:space="0"/>
        <w:right w:val="single" w:color="2A4A71" w:themeColor="accent1" w:themeShade="95" w:sz="4" w:space="0"/>
        <w:insideH w:val="single" w:color="2A4A71" w:themeColor="accent1" w:themeShade="95" w:sz="4" w:space="0"/>
        <w:insideV w:val="single" w:color="2A4A71"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tblStylePr w:type="band2Vert">
      <w:rPr>
        <w:rFonts w:ascii="Arial" w:hAnsi="Arial"/>
        <w:color w:val="404040"/>
        <w:sz w:val="22"/>
      </w:rPr>
      <w:tcPr>
        <w:shd w:val="clear" w:color="c7d7ea" w:themeColor="accent1" w:themeTint="50" w:fill="c7d7ea" w:themeFill="accent1" w:themeFillTint="50"/>
      </w:tcPr>
    </w:tblStylePr>
    <w:tblStylePr w:type="firstCol">
      <w:rPr>
        <w:rFonts w:ascii="Arial" w:hAnsi="Arial"/>
        <w:color w:val="F2F2F2"/>
        <w:sz w:val="22"/>
      </w:rPr>
      <w:tcPr>
        <w:shd w:val="clear" w:color="5d8ac2" w:themeColor="accent1" w:themeTint="EA" w:fill="5d8ac2" w:themeFill="accent1" w:themeFillTint="EA"/>
      </w:tcPr>
    </w:tblStylePr>
    <w:tblStylePr w:type="firstRow">
      <w:rPr>
        <w:rFonts w:ascii="Arial" w:hAnsi="Arial"/>
        <w:color w:val="F2F2F2"/>
        <w:sz w:val="22"/>
      </w:rPr>
      <w:tcPr>
        <w:shd w:val="clear" w:color="5d8ac2" w:themeColor="accent1" w:themeTint="EA" w:fill="5d8ac2" w:themeFill="accent1" w:themeFillTint="EA"/>
      </w:tcPr>
    </w:tblStylePr>
    <w:tblStylePr w:type="lastCol">
      <w:rPr>
        <w:rFonts w:ascii="Arial" w:hAnsi="Arial"/>
        <w:color w:val="F2F2F2"/>
        <w:sz w:val="22"/>
      </w:rPr>
      <w:tcPr>
        <w:shd w:val="clear" w:color="5d8ac2" w:themeColor="accent1" w:themeTint="EA" w:fill="5d8ac2" w:themeFill="accent1" w:themeFillTint="EA"/>
      </w:tcPr>
    </w:tblStylePr>
    <w:tblStylePr w:type="lastRow">
      <w:rPr>
        <w:rFonts w:ascii="Arial" w:hAnsi="Arial"/>
        <w:color w:val="F2F2F2"/>
        <w:sz w:val="22"/>
      </w:rPr>
      <w:tcPr>
        <w:shd w:val="clear" w:color="5d8ac2" w:themeColor="accent1" w:themeTint="EA" w:fill="5d8ac2" w:themeFill="accent1" w:themeFillTint="EA"/>
      </w:tcPr>
    </w:tblStylePr>
  </w:style>
  <w:style w:type="table" w:styleId="985" w:customStyle="1">
    <w:name w:val="Bordered &amp; Lined - Accent 2"/>
    <w:basedOn w:val="849"/>
    <w:uiPriority w:val="99"/>
    <w:pPr>
      <w:spacing w:after="0" w:line="240" w:lineRule="auto"/>
    </w:pPr>
    <w:rPr>
      <w:color w:val="404040"/>
      <w:sz w:val="20"/>
      <w:szCs w:val="20"/>
      <w:lang w:eastAsia="ru-RU"/>
    </w:rPr>
    <w:tblPr>
      <w:tblStyleRowBandSize w:val="1"/>
      <w:tblStyleColBandSize w:val="1"/>
      <w:tblBorders>
        <w:top w:val="single" w:color="732A29" w:themeColor="accent2" w:themeShade="95" w:sz="4" w:space="0"/>
        <w:left w:val="single" w:color="732A29" w:themeColor="accent2" w:themeShade="95" w:sz="4" w:space="0"/>
        <w:bottom w:val="single" w:color="732A29" w:themeColor="accent2" w:themeShade="95" w:sz="4" w:space="0"/>
        <w:right w:val="single" w:color="732A29" w:themeColor="accent2" w:themeShade="95" w:sz="4" w:space="0"/>
        <w:insideH w:val="single" w:color="732A29" w:themeColor="accent2" w:themeShade="95" w:sz="4" w:space="0"/>
        <w:insideV w:val="single" w:color="732A29"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tblStylePr w:type="band2Vert">
      <w:rPr>
        <w:rFonts w:ascii="Arial" w:hAnsi="Arial"/>
        <w:color w:val="404040"/>
        <w:sz w:val="22"/>
      </w:rPr>
      <w:tcPr>
        <w:shd w:val="clear" w:color="f2dcdc" w:themeColor="accent2" w:themeTint="32" w:fill="f2dcdc" w:themeFill="accent2" w:themeFillTint="32"/>
      </w:tcPr>
    </w:tblStylePr>
    <w:tblStylePr w:type="firstCol">
      <w:rPr>
        <w:rFonts w:ascii="Arial" w:hAnsi="Arial"/>
        <w:color w:val="F2F2F2"/>
        <w:sz w:val="22"/>
      </w:rPr>
      <w:tcPr>
        <w:shd w:val="clear" w:color="d99695" w:themeColor="accent2" w:themeTint="97" w:fill="d99695" w:themeFill="accent2" w:themeFillTint="97"/>
      </w:tcPr>
    </w:tblStylePr>
    <w:tblStylePr w:type="firstRow">
      <w:rPr>
        <w:rFonts w:ascii="Arial" w:hAnsi="Arial"/>
        <w:color w:val="F2F2F2"/>
        <w:sz w:val="22"/>
      </w:rPr>
      <w:tcPr>
        <w:shd w:val="clear" w:color="d99695" w:themeColor="accent2" w:themeTint="97" w:fill="d99695" w:themeFill="accent2" w:themeFillTint="97"/>
      </w:tcPr>
    </w:tblStylePr>
    <w:tblStylePr w:type="lastCol">
      <w:rPr>
        <w:rFonts w:ascii="Arial" w:hAnsi="Arial"/>
        <w:color w:val="F2F2F2"/>
        <w:sz w:val="22"/>
      </w:rPr>
      <w:tcPr>
        <w:shd w:val="clear" w:color="d99695" w:themeColor="accent2" w:themeTint="97" w:fill="d99695" w:themeFill="accent2" w:themeFillTint="97"/>
      </w:tcPr>
    </w:tblStylePr>
    <w:tblStylePr w:type="lastRow">
      <w:rPr>
        <w:rFonts w:ascii="Arial" w:hAnsi="Arial"/>
        <w:color w:val="F2F2F2"/>
        <w:sz w:val="22"/>
      </w:rPr>
      <w:tcPr>
        <w:shd w:val="clear" w:color="d99695" w:themeColor="accent2" w:themeTint="97" w:fill="d99695" w:themeFill="accent2" w:themeFillTint="97"/>
      </w:tcPr>
    </w:tblStylePr>
  </w:style>
  <w:style w:type="table" w:styleId="986" w:customStyle="1">
    <w:name w:val="Bordered &amp; Lined - Accent 3"/>
    <w:basedOn w:val="849"/>
    <w:uiPriority w:val="99"/>
    <w:pPr>
      <w:spacing w:after="0" w:line="240" w:lineRule="auto"/>
    </w:pPr>
    <w:rPr>
      <w:color w:val="404040"/>
      <w:sz w:val="20"/>
      <w:szCs w:val="20"/>
      <w:lang w:eastAsia="ru-RU"/>
    </w:rPr>
    <w:tblPr>
      <w:tblStyleRowBandSize w:val="1"/>
      <w:tblStyleColBandSize w:val="1"/>
      <w:tblBorders>
        <w:top w:val="single" w:color="5B722E" w:themeColor="accent3" w:themeShade="95" w:sz="4" w:space="0"/>
        <w:left w:val="single" w:color="5B722E" w:themeColor="accent3" w:themeShade="95" w:sz="4" w:space="0"/>
        <w:bottom w:val="single" w:color="5B722E" w:themeColor="accent3" w:themeShade="95" w:sz="4" w:space="0"/>
        <w:right w:val="single" w:color="5B722E" w:themeColor="accent3" w:themeShade="95" w:sz="4" w:space="0"/>
        <w:insideH w:val="single" w:color="5B722E" w:themeColor="accent3" w:themeShade="95" w:sz="4" w:space="0"/>
        <w:insideV w:val="single" w:color="5B722E"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af1dc" w:themeColor="accent3" w:themeTint="34" w:fill="eaf1dc" w:themeFill="accent3" w:themeFillTint="34"/>
      </w:tcPr>
    </w:tblStylePr>
    <w:tblStylePr w:type="band2Vert">
      <w:rPr>
        <w:rFonts w:ascii="Arial" w:hAnsi="Arial"/>
        <w:color w:val="404040"/>
        <w:sz w:val="22"/>
      </w:rPr>
      <w:tcPr>
        <w:shd w:val="clear" w:color="eaf1dc" w:themeColor="accent3" w:themeTint="34" w:fill="eaf1dc" w:themeFill="accent3" w:themeFillTint="34"/>
      </w:tcPr>
    </w:tblStylePr>
    <w:tblStylePr w:type="firstCol">
      <w:rPr>
        <w:rFonts w:ascii="Arial" w:hAnsi="Arial"/>
        <w:color w:val="F2F2F2"/>
        <w:sz w:val="22"/>
      </w:rPr>
      <w:tcPr>
        <w:shd w:val="clear" w:color="9abb59" w:themeColor="accent3" w:themeTint="FE" w:fill="9abb59" w:themeFill="accent3" w:themeFillTint="FE"/>
      </w:tcPr>
    </w:tblStylePr>
    <w:tblStylePr w:type="firstRow">
      <w:rPr>
        <w:rFonts w:ascii="Arial" w:hAnsi="Arial"/>
        <w:color w:val="F2F2F2"/>
        <w:sz w:val="22"/>
      </w:rPr>
      <w:tcPr>
        <w:shd w:val="clear" w:color="9abb59" w:themeColor="accent3" w:themeTint="FE" w:fill="9abb59" w:themeFill="accent3" w:themeFillTint="FE"/>
      </w:tcPr>
    </w:tblStylePr>
    <w:tblStylePr w:type="lastCol">
      <w:rPr>
        <w:rFonts w:ascii="Arial" w:hAnsi="Arial"/>
        <w:color w:val="F2F2F2"/>
        <w:sz w:val="22"/>
      </w:rPr>
      <w:tcPr>
        <w:shd w:val="clear" w:color="9abb59" w:themeColor="accent3" w:themeTint="FE" w:fill="9abb59" w:themeFill="accent3" w:themeFillTint="FE"/>
      </w:tcPr>
    </w:tblStylePr>
    <w:tblStylePr w:type="lastRow">
      <w:rPr>
        <w:rFonts w:ascii="Arial" w:hAnsi="Arial"/>
        <w:color w:val="F2F2F2"/>
        <w:sz w:val="22"/>
      </w:rPr>
      <w:tcPr>
        <w:shd w:val="clear" w:color="9abb59" w:themeColor="accent3" w:themeTint="FE" w:fill="9abb59" w:themeFill="accent3" w:themeFillTint="FE"/>
      </w:tcPr>
    </w:tblStylePr>
  </w:style>
  <w:style w:type="table" w:styleId="987" w:customStyle="1">
    <w:name w:val="Bordered &amp; Lined - Accent 4"/>
    <w:basedOn w:val="849"/>
    <w:uiPriority w:val="99"/>
    <w:pPr>
      <w:spacing w:after="0" w:line="240" w:lineRule="auto"/>
    </w:pPr>
    <w:rPr>
      <w:color w:val="404040"/>
      <w:sz w:val="20"/>
      <w:szCs w:val="20"/>
      <w:lang w:eastAsia="ru-RU"/>
    </w:rPr>
    <w:tblPr>
      <w:tblStyleRowBandSize w:val="1"/>
      <w:tblStyleColBandSize w:val="1"/>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tblStylePr w:type="band2Vert">
      <w:rPr>
        <w:rFonts w:ascii="Arial" w:hAnsi="Arial"/>
        <w:color w:val="404040"/>
        <w:sz w:val="22"/>
      </w:rPr>
      <w:tcPr>
        <w:shd w:val="clear" w:color="e5dfec" w:themeColor="accent4" w:themeTint="34" w:fill="e5dfec" w:themeFill="accent4" w:themeFillTint="34"/>
      </w:tcPr>
    </w:tblStylePr>
    <w:tblStylePr w:type="firstCol">
      <w:rPr>
        <w:rFonts w:ascii="Arial" w:hAnsi="Arial"/>
        <w:color w:val="F2F2F2"/>
        <w:sz w:val="22"/>
      </w:rPr>
      <w:tcPr>
        <w:shd w:val="clear" w:color="b2a1c6" w:themeColor="accent4" w:themeTint="9A" w:fill="b2a1c6" w:themeFill="accent4" w:themeFillTint="9A"/>
      </w:tcPr>
    </w:tblStylePr>
    <w:tblStylePr w:type="firstRow">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style>
  <w:style w:type="table" w:styleId="988" w:customStyle="1">
    <w:name w:val="Bordered &amp; Lined - Accent 5"/>
    <w:basedOn w:val="849"/>
    <w:uiPriority w:val="99"/>
    <w:pPr>
      <w:spacing w:after="0" w:line="240" w:lineRule="auto"/>
    </w:pPr>
    <w:rPr>
      <w:color w:val="404040"/>
      <w:sz w:val="20"/>
      <w:szCs w:val="20"/>
      <w:lang w:eastAsia="ru-RU"/>
    </w:rPr>
    <w:tblPr>
      <w:tblStyleRowBandSize w:val="1"/>
      <w:tblStyleColBandSize w:val="1"/>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tblStylePr w:type="band2Vert">
      <w:rPr>
        <w:rFonts w:ascii="Arial" w:hAnsi="Arial"/>
        <w:color w:val="404040"/>
        <w:sz w:val="22"/>
      </w:rPr>
      <w:tcPr>
        <w:shd w:val="clear" w:color="daeef3" w:themeColor="accent5" w:themeTint="34" w:fill="daeef3" w:themeFill="accent5" w:themeFillTint="34"/>
      </w:tcPr>
    </w:tblStylePr>
    <w:tblStylePr w:type="firstCol">
      <w:rPr>
        <w:rFonts w:ascii="Arial" w:hAnsi="Arial"/>
        <w:color w:val="F2F2F2"/>
        <w:sz w:val="22"/>
      </w:rPr>
      <w:tcPr>
        <w:shd w:val="clear" w:color="4bacc6" w:themeColor="accent5" w:fill="4bacc6" w:themeFill="accent5"/>
      </w:tcPr>
    </w:tblStylePr>
    <w:tblStylePr w:type="firstRow">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style>
  <w:style w:type="table" w:styleId="989" w:customStyle="1">
    <w:name w:val="Bordered &amp; Lined - Accent 6"/>
    <w:basedOn w:val="849"/>
    <w:uiPriority w:val="99"/>
    <w:pPr>
      <w:spacing w:after="0" w:line="240" w:lineRule="auto"/>
    </w:pPr>
    <w:rPr>
      <w:color w:val="404040"/>
      <w:sz w:val="20"/>
      <w:szCs w:val="20"/>
      <w:lang w:eastAsia="ru-RU"/>
    </w:rPr>
    <w:tblPr>
      <w:tblStyleRowBandSize w:val="1"/>
      <w:tblStyleColBandSize w:val="1"/>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de9d8" w:themeColor="accent6" w:themeTint="34" w:fill="fde9d8" w:themeFill="accent6" w:themeFillTint="34"/>
      </w:tcPr>
    </w:tblStylePr>
    <w:tblStylePr w:type="band2Vert">
      <w:rPr>
        <w:rFonts w:ascii="Arial" w:hAnsi="Arial"/>
        <w:color w:val="404040"/>
        <w:sz w:val="22"/>
      </w:rPr>
      <w:tcPr>
        <w:shd w:val="clear" w:color="fde9d8" w:themeColor="accent6" w:themeTint="34" w:fill="fde9d8" w:themeFill="accent6" w:themeFillTint="34"/>
      </w:tcPr>
    </w:tblStylePr>
    <w:tblStylePr w:type="firstCol">
      <w:rPr>
        <w:rFonts w:ascii="Arial" w:hAnsi="Arial"/>
        <w:color w:val="F2F2F2"/>
        <w:sz w:val="22"/>
      </w:rPr>
      <w:tcPr>
        <w:shd w:val="clear" w:color="f79646" w:themeColor="accent6" w:fill="f79646" w:themeFill="accent6"/>
      </w:tcPr>
    </w:tblStylePr>
    <w:tblStylePr w:type="firstRow">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style>
  <w:style w:type="table" w:styleId="990" w:customStyle="1">
    <w:name w:val="Bordered"/>
    <w:basedOn w:val="849"/>
    <w:uiPriority w:val="99"/>
    <w:pPr>
      <w:spacing w:after="0" w:line="240" w:lineRule="auto"/>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band1Horz">
      <w:rPr>
        <w:rFonts w:ascii="Arial" w:hAnsi="Arial"/>
        <w:color w:val="404040"/>
        <w:sz w:val="22"/>
      </w:r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7F7F7F" w:themeColor="text1" w:themeTint="80" w:sz="12" w:space="0"/>
        </w:tcBorders>
      </w:tcPr>
    </w:tblStylePr>
    <w:tblStylePr w:type="lastCol">
      <w:rPr>
        <w:rFonts w:ascii="Arial" w:hAnsi="Arial"/>
        <w:color w:val="404040"/>
        <w:sz w:val="22"/>
      </w:rPr>
      <w:tcPr>
        <w:tcBorders>
          <w:left w:val="single" w:color="7F7F7F" w:themeColor="text1" w:themeTint="80" w:sz="12" w:space="0"/>
        </w:tcBorders>
      </w:tcPr>
    </w:tblStylePr>
    <w:tblStylePr w:type="lastRow">
      <w:rPr>
        <w:rFonts w:ascii="Arial" w:hAnsi="Arial"/>
        <w:color w:val="404040"/>
        <w:sz w:val="22"/>
      </w:rPr>
      <w:tcPr>
        <w:tcBorders>
          <w:top w:val="single" w:color="7F7F7F" w:themeColor="text1" w:themeTint="80" w:sz="12" w:space="0"/>
        </w:tcBorders>
      </w:tcPr>
    </w:tblStylePr>
  </w:style>
  <w:style w:type="table" w:styleId="991" w:customStyle="1">
    <w:name w:val="Bordered - Accent 1"/>
    <w:basedOn w:val="849"/>
    <w:uiPriority w:val="99"/>
    <w:pPr>
      <w:spacing w:after="0" w:line="240" w:lineRule="auto"/>
    </w:pPr>
    <w:tblPr>
      <w:tblStyleRowBandSize w:val="1"/>
      <w:tblStyleColBandSize w:val="1"/>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Pr>
    <w:tblStylePr w:type="band1Horz">
      <w:rPr>
        <w:rFonts w:ascii="Arial" w:hAnsi="Arial"/>
        <w:color w:val="404040"/>
        <w:sz w:val="22"/>
      </w:rPr>
      <w:tcPr>
        <w:tc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4F81BD" w:themeColor="accent1" w:sz="12" w:space="0"/>
        </w:tcBorders>
      </w:tcPr>
    </w:tblStylePr>
    <w:tblStylePr w:type="lastCol">
      <w:rPr>
        <w:rFonts w:ascii="Arial" w:hAnsi="Arial"/>
        <w:color w:val="404040"/>
        <w:sz w:val="22"/>
      </w:rPr>
      <w:tcPr>
        <w:tcBorders>
          <w:left w:val="single" w:color="4F81BD" w:themeColor="accent1" w:sz="12" w:space="0"/>
        </w:tcBorders>
      </w:tcPr>
    </w:tblStylePr>
    <w:tblStylePr w:type="lastRow">
      <w:rPr>
        <w:rFonts w:ascii="Arial" w:hAnsi="Arial"/>
        <w:color w:val="404040"/>
        <w:sz w:val="22"/>
      </w:rPr>
      <w:tcPr>
        <w:tcBorders>
          <w:top w:val="single" w:color="4F81BD" w:themeColor="accent1" w:sz="12" w:space="0"/>
        </w:tcBorders>
      </w:tcPr>
    </w:tblStylePr>
  </w:style>
  <w:style w:type="table" w:styleId="992" w:customStyle="1">
    <w:name w:val="Bordered - Accent 2"/>
    <w:basedOn w:val="849"/>
    <w:uiPriority w:val="99"/>
    <w:pPr>
      <w:spacing w:after="0" w:line="240" w:lineRule="auto"/>
    </w:pPr>
    <w:tblPr>
      <w:tblStyleRowBandSize w:val="1"/>
      <w:tblStyleColBandSize w:val="1"/>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Pr>
    <w:tblStylePr w:type="band1Horz">
      <w:rPr>
        <w:rFonts w:ascii="Arial" w:hAnsi="Arial"/>
        <w:color w:val="404040"/>
        <w:sz w:val="22"/>
      </w:rPr>
      <w:tcPr>
        <w:tc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D99695" w:themeColor="accent2" w:themeTint="97" w:sz="12" w:space="0"/>
        </w:tcBorders>
      </w:tcPr>
    </w:tblStylePr>
    <w:tblStylePr w:type="lastCol">
      <w:rPr>
        <w:rFonts w:ascii="Arial" w:hAnsi="Arial"/>
        <w:color w:val="404040"/>
        <w:sz w:val="22"/>
      </w:rPr>
      <w:tcPr>
        <w:tcBorders>
          <w:left w:val="single" w:color="D99695" w:themeColor="accent2" w:themeTint="97" w:sz="12" w:space="0"/>
        </w:tcBorders>
      </w:tcPr>
    </w:tblStylePr>
    <w:tblStylePr w:type="lastRow">
      <w:rPr>
        <w:rFonts w:ascii="Arial" w:hAnsi="Arial"/>
        <w:color w:val="404040"/>
        <w:sz w:val="22"/>
      </w:rPr>
      <w:tcPr>
        <w:tcBorders>
          <w:top w:val="single" w:color="D99695" w:themeColor="accent2" w:themeTint="97" w:sz="12" w:space="0"/>
        </w:tcBorders>
      </w:tcPr>
    </w:tblStylePr>
  </w:style>
  <w:style w:type="table" w:styleId="993" w:customStyle="1">
    <w:name w:val="Bordered - Accent 3"/>
    <w:basedOn w:val="849"/>
    <w:uiPriority w:val="99"/>
    <w:pPr>
      <w:spacing w:after="0" w:line="240" w:lineRule="auto"/>
    </w:pPr>
    <w:tblPr>
      <w:tblStyleRowBandSize w:val="1"/>
      <w:tblStyleColBandSize w:val="1"/>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C3D69B" w:themeColor="accent3" w:themeTint="98" w:sz="12" w:space="0"/>
        </w:tcBorders>
      </w:tcPr>
    </w:tblStylePr>
    <w:tblStylePr w:type="lastCol">
      <w:rPr>
        <w:rFonts w:ascii="Arial" w:hAnsi="Arial"/>
        <w:color w:val="404040"/>
        <w:sz w:val="22"/>
      </w:rPr>
      <w:tcPr>
        <w:tcBorders>
          <w:left w:val="single" w:color="C3D69B" w:themeColor="accent3" w:themeTint="98" w:sz="12" w:space="0"/>
        </w:tcBorders>
      </w:tcPr>
    </w:tblStylePr>
    <w:tblStylePr w:type="lastRow">
      <w:rPr>
        <w:rFonts w:ascii="Arial" w:hAnsi="Arial"/>
        <w:color w:val="404040"/>
        <w:sz w:val="22"/>
      </w:rPr>
      <w:tcPr>
        <w:tcBorders>
          <w:top w:val="single" w:color="C3D69B" w:themeColor="accent3" w:themeTint="98" w:sz="12" w:space="0"/>
        </w:tcBorders>
      </w:tcPr>
    </w:tblStylePr>
  </w:style>
  <w:style w:type="table" w:styleId="994" w:customStyle="1">
    <w:name w:val="Bordered - Accent 4"/>
    <w:basedOn w:val="849"/>
    <w:uiPriority w:val="99"/>
    <w:pPr>
      <w:spacing w:after="0" w:line="240" w:lineRule="auto"/>
    </w:pPr>
    <w:tblPr>
      <w:tblStyleRowBandSize w:val="1"/>
      <w:tblStyleColBandSize w:val="1"/>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B2A1C6" w:themeColor="accent4" w:themeTint="9A" w:sz="12" w:space="0"/>
        </w:tcBorders>
      </w:tcPr>
    </w:tblStylePr>
    <w:tblStylePr w:type="lastCol">
      <w:rPr>
        <w:rFonts w:ascii="Arial" w:hAnsi="Arial"/>
        <w:color w:val="404040"/>
        <w:sz w:val="22"/>
      </w:rPr>
      <w:tcPr>
        <w:tcBorders>
          <w:left w:val="single" w:color="B2A1C6" w:themeColor="accent4" w:themeTint="9A" w:sz="12" w:space="0"/>
        </w:tcBorders>
      </w:tcPr>
    </w:tblStylePr>
    <w:tblStylePr w:type="lastRow">
      <w:rPr>
        <w:rFonts w:ascii="Arial" w:hAnsi="Arial"/>
        <w:color w:val="404040"/>
        <w:sz w:val="22"/>
      </w:rPr>
      <w:tcPr>
        <w:tcBorders>
          <w:top w:val="single" w:color="B2A1C6" w:themeColor="accent4" w:themeTint="9A" w:sz="12" w:space="0"/>
        </w:tcBorders>
      </w:tcPr>
    </w:tblStylePr>
  </w:style>
  <w:style w:type="table" w:styleId="995" w:customStyle="1">
    <w:name w:val="Bordered - Accent 5"/>
    <w:basedOn w:val="849"/>
    <w:uiPriority w:val="99"/>
    <w:pPr>
      <w:spacing w:after="0" w:line="240" w:lineRule="auto"/>
    </w:pPr>
    <w:tblPr>
      <w:tblStyleRowBandSize w:val="1"/>
      <w:tblStyleColBandSize w:val="1"/>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Pr>
    <w:tblStylePr w:type="band1Horz">
      <w:rPr>
        <w:rFonts w:ascii="Arial" w:hAnsi="Arial"/>
        <w:color w:val="404040"/>
        <w:sz w:val="22"/>
      </w:rPr>
      <w:tcPr>
        <w:tc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92CCDC" w:themeColor="accent5" w:themeTint="9A" w:sz="12" w:space="0"/>
        </w:tcBorders>
      </w:tcPr>
    </w:tblStylePr>
    <w:tblStylePr w:type="lastCol">
      <w:rPr>
        <w:rFonts w:ascii="Arial" w:hAnsi="Arial"/>
        <w:color w:val="404040"/>
        <w:sz w:val="22"/>
      </w:rPr>
      <w:tcPr>
        <w:tcBorders>
          <w:left w:val="single" w:color="92CCDC" w:themeColor="accent5" w:themeTint="9A" w:sz="12" w:space="0"/>
        </w:tcBorders>
      </w:tcPr>
    </w:tblStylePr>
    <w:tblStylePr w:type="lastRow">
      <w:rPr>
        <w:rFonts w:ascii="Arial" w:hAnsi="Arial"/>
        <w:color w:val="404040"/>
        <w:sz w:val="22"/>
      </w:rPr>
      <w:tcPr>
        <w:tcBorders>
          <w:top w:val="single" w:color="92CCDC" w:themeColor="accent5" w:themeTint="9A" w:sz="12" w:space="0"/>
        </w:tcBorders>
      </w:tcPr>
    </w:tblStylePr>
  </w:style>
  <w:style w:type="table" w:styleId="996" w:customStyle="1">
    <w:name w:val="Bordered - Accent 6"/>
    <w:basedOn w:val="849"/>
    <w:uiPriority w:val="99"/>
    <w:pPr>
      <w:spacing w:after="0" w:line="240" w:lineRule="auto"/>
    </w:pPr>
    <w:tblPr>
      <w:tblStyleRowBandSize w:val="1"/>
      <w:tblStyleColBandSize w:val="1"/>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AC090" w:themeColor="accent6" w:themeTint="98" w:sz="12" w:space="0"/>
        </w:tcBorders>
      </w:tcPr>
    </w:tblStylePr>
    <w:tblStylePr w:type="lastCol">
      <w:rPr>
        <w:rFonts w:ascii="Arial" w:hAnsi="Arial"/>
        <w:color w:val="404040"/>
        <w:sz w:val="22"/>
      </w:rPr>
      <w:tcPr>
        <w:tcBorders>
          <w:left w:val="single" w:color="FAC090" w:themeColor="accent6" w:themeTint="98" w:sz="12" w:space="0"/>
        </w:tcBorders>
      </w:tcPr>
    </w:tblStylePr>
    <w:tblStylePr w:type="lastRow">
      <w:rPr>
        <w:rFonts w:ascii="Arial" w:hAnsi="Arial"/>
        <w:color w:val="404040"/>
        <w:sz w:val="22"/>
      </w:rPr>
      <w:tcPr>
        <w:tcBorders>
          <w:top w:val="single" w:color="FAC090" w:themeColor="accent6" w:themeTint="98" w:sz="12" w:space="0"/>
        </w:tcBorders>
      </w:tcPr>
    </w:tblStylePr>
  </w:style>
  <w:style w:type="character" w:styleId="997" w:customStyle="1">
    <w:name w:val="Footnote Text Char"/>
    <w:uiPriority w:val="99"/>
    <w:rPr>
      <w:sz w:val="18"/>
    </w:rPr>
  </w:style>
  <w:style w:type="paragraph" w:styleId="998">
    <w:name w:val="endnote text"/>
    <w:basedOn w:val="838"/>
    <w:link w:val="999"/>
    <w:uiPriority w:val="99"/>
    <w:semiHidden/>
    <w:unhideWhenUsed/>
    <w:rPr>
      <w:sz w:val="20"/>
    </w:rPr>
  </w:style>
  <w:style w:type="character" w:styleId="999" w:customStyle="1">
    <w:name w:val="Текст концевой сноски Знак"/>
    <w:link w:val="998"/>
    <w:uiPriority w:val="99"/>
    <w:rPr>
      <w:sz w:val="20"/>
    </w:rPr>
  </w:style>
  <w:style w:type="character" w:styleId="1000">
    <w:name w:val="endnote reference"/>
    <w:basedOn w:val="848"/>
    <w:uiPriority w:val="99"/>
    <w:semiHidden/>
    <w:unhideWhenUsed/>
    <w:rPr>
      <w:vertAlign w:val="superscript"/>
    </w:rPr>
  </w:style>
  <w:style w:type="paragraph" w:styleId="1001">
    <w:name w:val="toc 1"/>
    <w:basedOn w:val="838"/>
    <w:next w:val="838"/>
    <w:uiPriority w:val="39"/>
    <w:unhideWhenUsed/>
    <w:pPr>
      <w:spacing w:after="57"/>
    </w:pPr>
  </w:style>
  <w:style w:type="paragraph" w:styleId="1002">
    <w:name w:val="toc 2"/>
    <w:basedOn w:val="838"/>
    <w:next w:val="838"/>
    <w:uiPriority w:val="39"/>
    <w:unhideWhenUsed/>
    <w:pPr>
      <w:ind w:left="283"/>
      <w:spacing w:after="57"/>
    </w:pPr>
  </w:style>
  <w:style w:type="paragraph" w:styleId="1003">
    <w:name w:val="toc 3"/>
    <w:basedOn w:val="838"/>
    <w:next w:val="838"/>
    <w:uiPriority w:val="39"/>
    <w:unhideWhenUsed/>
    <w:pPr>
      <w:ind w:left="567"/>
      <w:spacing w:after="57"/>
    </w:pPr>
  </w:style>
  <w:style w:type="paragraph" w:styleId="1004">
    <w:name w:val="toc 4"/>
    <w:basedOn w:val="838"/>
    <w:next w:val="838"/>
    <w:uiPriority w:val="39"/>
    <w:unhideWhenUsed/>
    <w:pPr>
      <w:ind w:left="850"/>
      <w:spacing w:after="57"/>
    </w:pPr>
  </w:style>
  <w:style w:type="paragraph" w:styleId="1005">
    <w:name w:val="toc 5"/>
    <w:basedOn w:val="838"/>
    <w:next w:val="838"/>
    <w:uiPriority w:val="39"/>
    <w:unhideWhenUsed/>
    <w:pPr>
      <w:ind w:left="1134"/>
      <w:spacing w:after="57"/>
    </w:pPr>
  </w:style>
  <w:style w:type="paragraph" w:styleId="1006">
    <w:name w:val="toc 6"/>
    <w:basedOn w:val="838"/>
    <w:next w:val="838"/>
    <w:uiPriority w:val="39"/>
    <w:unhideWhenUsed/>
    <w:pPr>
      <w:ind w:left="1417"/>
      <w:spacing w:after="57"/>
    </w:pPr>
  </w:style>
  <w:style w:type="paragraph" w:styleId="1007">
    <w:name w:val="toc 7"/>
    <w:basedOn w:val="838"/>
    <w:next w:val="838"/>
    <w:uiPriority w:val="39"/>
    <w:unhideWhenUsed/>
    <w:pPr>
      <w:ind w:left="1701"/>
      <w:spacing w:after="57"/>
    </w:pPr>
  </w:style>
  <w:style w:type="paragraph" w:styleId="1008">
    <w:name w:val="toc 8"/>
    <w:basedOn w:val="838"/>
    <w:next w:val="838"/>
    <w:uiPriority w:val="39"/>
    <w:unhideWhenUsed/>
    <w:pPr>
      <w:ind w:left="1984"/>
      <w:spacing w:after="57"/>
    </w:pPr>
  </w:style>
  <w:style w:type="paragraph" w:styleId="1009">
    <w:name w:val="toc 9"/>
    <w:basedOn w:val="838"/>
    <w:next w:val="838"/>
    <w:uiPriority w:val="39"/>
    <w:unhideWhenUsed/>
    <w:pPr>
      <w:ind w:left="2268"/>
      <w:spacing w:after="57"/>
    </w:pPr>
  </w:style>
  <w:style w:type="paragraph" w:styleId="1010">
    <w:name w:val="TOC Heading"/>
    <w:uiPriority w:val="39"/>
    <w:unhideWhenUsed/>
  </w:style>
  <w:style w:type="paragraph" w:styleId="1011">
    <w:name w:val="table of figures"/>
    <w:basedOn w:val="838"/>
    <w:next w:val="838"/>
    <w:uiPriority w:val="99"/>
    <w:unhideWhenUsed/>
  </w:style>
  <w:style w:type="paragraph" w:styleId="1012">
    <w:name w:val="Header"/>
    <w:basedOn w:val="838"/>
    <w:link w:val="1013"/>
    <w:uiPriority w:val="99"/>
    <w:unhideWhenUsed/>
    <w:pPr>
      <w:ind w:firstLine="567"/>
      <w:jc w:val="both"/>
      <w:tabs>
        <w:tab w:val="center" w:pos="4677" w:leader="none"/>
        <w:tab w:val="right" w:pos="9355" w:leader="none"/>
      </w:tabs>
    </w:pPr>
    <w:rPr>
      <w:rFonts w:cstheme="minorBidi"/>
      <w:szCs w:val="22"/>
    </w:rPr>
  </w:style>
  <w:style w:type="character" w:styleId="1013" w:customStyle="1">
    <w:name w:val="Верхний колонтитул Знак"/>
    <w:basedOn w:val="848"/>
    <w:link w:val="1012"/>
    <w:uiPriority w:val="99"/>
    <w:rPr>
      <w:rFonts w:ascii="Times New Roman" w:hAnsi="Times New Roman"/>
      <w:sz w:val="24"/>
    </w:rPr>
  </w:style>
  <w:style w:type="paragraph" w:styleId="1014">
    <w:name w:val="Footer"/>
    <w:basedOn w:val="838"/>
    <w:link w:val="1015"/>
    <w:uiPriority w:val="99"/>
    <w:unhideWhenUsed/>
    <w:pPr>
      <w:ind w:firstLine="567"/>
      <w:jc w:val="both"/>
      <w:tabs>
        <w:tab w:val="center" w:pos="4677" w:leader="none"/>
        <w:tab w:val="right" w:pos="9355" w:leader="none"/>
      </w:tabs>
    </w:pPr>
    <w:rPr>
      <w:rFonts w:cstheme="minorBidi"/>
      <w:szCs w:val="22"/>
    </w:rPr>
  </w:style>
  <w:style w:type="character" w:styleId="1015" w:customStyle="1">
    <w:name w:val="Нижний колонтитул Знак"/>
    <w:basedOn w:val="848"/>
    <w:link w:val="1014"/>
    <w:uiPriority w:val="99"/>
    <w:rPr>
      <w:rFonts w:ascii="Times New Roman" w:hAnsi="Times New Roman"/>
      <w:sz w:val="24"/>
    </w:rPr>
  </w:style>
  <w:style w:type="character" w:styleId="1016">
    <w:name w:val="Hyperlink"/>
    <w:basedOn w:val="848"/>
    <w:rPr>
      <w:color w:val="0000FF"/>
      <w:u w:val="single"/>
    </w:rPr>
  </w:style>
  <w:style w:type="paragraph" w:styleId="1017" w:customStyle="1">
    <w:name w:val="Колонтитул верхний название организации"/>
    <w:basedOn w:val="838"/>
    <w:link w:val="1019"/>
    <w:qFormat/>
    <w:pPr>
      <w:jc w:val="center"/>
    </w:pPr>
    <w:rPr>
      <w:b/>
      <w:caps/>
      <w:sz w:val="22"/>
      <w:szCs w:val="22"/>
    </w:rPr>
  </w:style>
  <w:style w:type="paragraph" w:styleId="1018" w:customStyle="1">
    <w:name w:val="Колонтитул верхний адрес"/>
    <w:basedOn w:val="838"/>
    <w:link w:val="1020"/>
    <w:qFormat/>
    <w:pPr>
      <w:jc w:val="center"/>
    </w:pPr>
    <w:rPr>
      <w:color w:val="7F7F7F" w:themeColor="text1" w:themeTint="80"/>
      <w:sz w:val="20"/>
    </w:rPr>
  </w:style>
  <w:style w:type="character" w:styleId="1019" w:customStyle="1">
    <w:name w:val="Колонтитул верхний название организации Знак"/>
    <w:basedOn w:val="848"/>
    <w:link w:val="1017"/>
    <w:rPr>
      <w:rFonts w:ascii="Times New Roman" w:hAnsi="Times New Roman" w:cs="Times New Roman" w:eastAsia="Times New Roman"/>
      <w:b/>
      <w:caps/>
      <w:lang w:eastAsia="ru-RU"/>
    </w:rPr>
  </w:style>
  <w:style w:type="character" w:styleId="1020" w:customStyle="1">
    <w:name w:val="Колонтитул верхний адрес Знак"/>
    <w:basedOn w:val="848"/>
    <w:link w:val="1018"/>
    <w:rPr>
      <w:rFonts w:ascii="Times New Roman" w:hAnsi="Times New Roman" w:cs="Times New Roman" w:eastAsia="Times New Roman"/>
      <w:color w:val="7F7F7F" w:themeColor="text1" w:themeTint="80"/>
      <w:sz w:val="20"/>
      <w:szCs w:val="20"/>
      <w:lang w:eastAsia="ru-RU"/>
    </w:rPr>
  </w:style>
  <w:style w:type="paragraph" w:styleId="1021">
    <w:name w:val="Balloon Text"/>
    <w:basedOn w:val="838"/>
    <w:link w:val="1022"/>
    <w:uiPriority w:val="99"/>
    <w:unhideWhenUsed/>
    <w:pPr>
      <w:ind w:firstLine="567"/>
      <w:jc w:val="both"/>
    </w:pPr>
    <w:rPr>
      <w:rFonts w:ascii="Tahoma" w:hAnsi="Tahoma" w:cs="Tahoma"/>
      <w:sz w:val="16"/>
      <w:szCs w:val="16"/>
    </w:rPr>
  </w:style>
  <w:style w:type="character" w:styleId="1022" w:customStyle="1">
    <w:name w:val="Текст выноски Знак"/>
    <w:basedOn w:val="848"/>
    <w:link w:val="1021"/>
    <w:uiPriority w:val="99"/>
    <w:rPr>
      <w:rFonts w:ascii="Tahoma" w:hAnsi="Tahoma" w:cs="Tahoma"/>
      <w:sz w:val="16"/>
      <w:szCs w:val="16"/>
    </w:rPr>
  </w:style>
  <w:style w:type="table" w:styleId="1023">
    <w:name w:val="Table Grid"/>
    <w:basedOn w:val="849"/>
    <w:uiPriority w:val="39"/>
    <w:pPr>
      <w:spacing w:after="0" w:line="240" w:lineRule="auto"/>
    </w:pPr>
    <w:rPr>
      <w:lang w:val="en-US"/>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1024" w:customStyle="1">
    <w:name w:val="Текст письма"/>
    <w:basedOn w:val="838"/>
    <w:link w:val="1025"/>
    <w:qFormat/>
    <w:pPr>
      <w:ind w:firstLine="567"/>
      <w:jc w:val="both"/>
      <w:spacing w:before="60" w:after="120"/>
    </w:pPr>
    <w:rPr>
      <w:sz w:val="28"/>
    </w:rPr>
  </w:style>
  <w:style w:type="character" w:styleId="1025" w:customStyle="1">
    <w:name w:val="Текст письма Знак"/>
    <w:basedOn w:val="848"/>
    <w:link w:val="1024"/>
    <w:rPr>
      <w:rFonts w:ascii="Times New Roman" w:hAnsi="Times New Roman" w:cs="Times New Roman" w:eastAsia="Times New Roman"/>
      <w:sz w:val="28"/>
      <w:szCs w:val="20"/>
      <w:lang w:eastAsia="ru-RU"/>
    </w:rPr>
  </w:style>
  <w:style w:type="paragraph" w:styleId="1026" w:customStyle="1">
    <w:name w:val="Текст таблицы левое выравнивание"/>
    <w:basedOn w:val="838"/>
    <w:link w:val="1028"/>
    <w:qFormat/>
    <w:pPr>
      <w:spacing w:before="60" w:after="60"/>
    </w:pPr>
    <w:rPr>
      <w:sz w:val="28"/>
      <w:szCs w:val="28"/>
    </w:rPr>
  </w:style>
  <w:style w:type="paragraph" w:styleId="1027" w:customStyle="1">
    <w:name w:val="Текст таблицы правое выравнивание"/>
    <w:basedOn w:val="838"/>
    <w:link w:val="1030"/>
    <w:qFormat/>
    <w:pPr>
      <w:jc w:val="right"/>
      <w:spacing w:before="60" w:after="60"/>
    </w:pPr>
    <w:rPr>
      <w:sz w:val="28"/>
      <w:szCs w:val="28"/>
    </w:rPr>
  </w:style>
  <w:style w:type="character" w:styleId="1028" w:customStyle="1">
    <w:name w:val="Текст таблицы левое выравнивание Знак"/>
    <w:basedOn w:val="848"/>
    <w:link w:val="1026"/>
    <w:rPr>
      <w:rFonts w:ascii="Times New Roman" w:hAnsi="Times New Roman" w:cs="Times New Roman" w:eastAsia="Times New Roman"/>
      <w:sz w:val="28"/>
      <w:szCs w:val="28"/>
      <w:lang w:eastAsia="ru-RU"/>
    </w:rPr>
  </w:style>
  <w:style w:type="paragraph" w:styleId="1029" w:customStyle="1">
    <w:name w:val="Текст таблицы центр"/>
    <w:basedOn w:val="838"/>
    <w:link w:val="1031"/>
    <w:qFormat/>
    <w:pPr>
      <w:jc w:val="center"/>
      <w:spacing w:before="480"/>
    </w:pPr>
    <w:rPr>
      <w:sz w:val="28"/>
      <w:szCs w:val="28"/>
    </w:rPr>
  </w:style>
  <w:style w:type="character" w:styleId="1030" w:customStyle="1">
    <w:name w:val="Текст таблицы правое выравнивание Знак"/>
    <w:basedOn w:val="848"/>
    <w:link w:val="1027"/>
    <w:rPr>
      <w:rFonts w:ascii="Times New Roman" w:hAnsi="Times New Roman" w:cs="Times New Roman" w:eastAsia="Times New Roman"/>
      <w:sz w:val="28"/>
      <w:szCs w:val="28"/>
      <w:lang w:eastAsia="ru-RU"/>
    </w:rPr>
  </w:style>
  <w:style w:type="character" w:styleId="1031" w:customStyle="1">
    <w:name w:val="Текст таблицы центр Знак"/>
    <w:basedOn w:val="848"/>
    <w:link w:val="1029"/>
    <w:rPr>
      <w:rFonts w:ascii="Times New Roman" w:hAnsi="Times New Roman" w:cs="Times New Roman" w:eastAsia="Times New Roman"/>
      <w:sz w:val="28"/>
      <w:szCs w:val="28"/>
      <w:lang w:eastAsia="ru-RU"/>
    </w:rPr>
  </w:style>
  <w:style w:type="paragraph" w:styleId="1032" w:customStyle="1">
    <w:name w:val="Колонтитул нижний Название файла"/>
    <w:basedOn w:val="838"/>
    <w:link w:val="1033"/>
    <w:qFormat/>
    <w:rPr>
      <w:sz w:val="16"/>
      <w:szCs w:val="16"/>
    </w:rPr>
  </w:style>
  <w:style w:type="character" w:styleId="1033" w:customStyle="1">
    <w:name w:val="Колонтитул нижний Название файла Знак"/>
    <w:basedOn w:val="848"/>
    <w:link w:val="1032"/>
    <w:rPr>
      <w:rFonts w:ascii="Times New Roman" w:hAnsi="Times New Roman" w:cs="Times New Roman" w:eastAsia="Times New Roman"/>
      <w:sz w:val="16"/>
      <w:szCs w:val="16"/>
      <w:lang w:eastAsia="ru-RU"/>
    </w:rPr>
  </w:style>
  <w:style w:type="paragraph" w:styleId="1034">
    <w:name w:val="List Paragraph"/>
    <w:basedOn w:val="838"/>
    <w:link w:val="1045"/>
    <w:uiPriority w:val="34"/>
    <w:qFormat/>
    <w:pPr>
      <w:contextualSpacing/>
      <w:ind w:left="720"/>
    </w:pPr>
  </w:style>
  <w:style w:type="character" w:styleId="1035">
    <w:name w:val="Placeholder Text"/>
    <w:basedOn w:val="848"/>
    <w:uiPriority w:val="99"/>
    <w:semiHidden/>
    <w:rPr>
      <w:color w:val="808080"/>
    </w:rPr>
  </w:style>
  <w:style w:type="paragraph" w:styleId="1036">
    <w:name w:val="Body Text"/>
    <w:basedOn w:val="838"/>
    <w:link w:val="1037"/>
    <w:pPr>
      <w:jc w:val="both"/>
    </w:pPr>
  </w:style>
  <w:style w:type="character" w:styleId="1037" w:customStyle="1">
    <w:name w:val="Основной текст Знак"/>
    <w:basedOn w:val="848"/>
    <w:link w:val="1036"/>
    <w:rPr>
      <w:rFonts w:ascii="Times New Roman" w:hAnsi="Times New Roman" w:cs="Times New Roman" w:eastAsia="Times New Roman"/>
      <w:sz w:val="24"/>
      <w:szCs w:val="20"/>
      <w:lang w:eastAsia="ru-RU"/>
    </w:rPr>
  </w:style>
  <w:style w:type="paragraph" w:styleId="1038">
    <w:name w:val="Body Text Indent"/>
    <w:basedOn w:val="838"/>
    <w:link w:val="1039"/>
    <w:uiPriority w:val="99"/>
    <w:unhideWhenUsed/>
    <w:pPr>
      <w:ind w:left="283"/>
      <w:spacing w:after="120"/>
    </w:pPr>
  </w:style>
  <w:style w:type="character" w:styleId="1039" w:customStyle="1">
    <w:name w:val="Основной текст с отступом Знак"/>
    <w:basedOn w:val="848"/>
    <w:link w:val="1038"/>
    <w:uiPriority w:val="99"/>
  </w:style>
  <w:style w:type="character" w:styleId="1040" w:customStyle="1">
    <w:name w:val="Заголовок 1 Знак"/>
    <w:basedOn w:val="848"/>
    <w:link w:val="839"/>
    <w:rPr>
      <w:rFonts w:ascii="Times New Roman" w:hAnsi="Times New Roman" w:cs="Times New Roman" w:eastAsia="Times New Roman"/>
      <w:b/>
      <w:bCs/>
      <w:color w:val="000000"/>
      <w:spacing w:val="-3"/>
      <w:sz w:val="32"/>
      <w:szCs w:val="32"/>
      <w:shd w:val="clear" w:color="auto" w:fill="ffffff"/>
      <w:lang w:eastAsia="ru-RU"/>
    </w:rPr>
  </w:style>
  <w:style w:type="character" w:styleId="1041" w:customStyle="1">
    <w:name w:val="Заголовок 2 Знак"/>
    <w:basedOn w:val="848"/>
    <w:link w:val="840"/>
    <w:rPr>
      <w:rFonts w:ascii="Times New Roman" w:hAnsi="Times New Roman" w:cs="Times New Roman" w:eastAsia="Times New Roman"/>
      <w:sz w:val="28"/>
      <w:szCs w:val="28"/>
      <w:lang w:eastAsia="ru-RU"/>
    </w:rPr>
  </w:style>
  <w:style w:type="paragraph" w:styleId="1042">
    <w:name w:val="List Continue 2"/>
    <w:basedOn w:val="838"/>
    <w:pPr>
      <w:numPr>
        <w:ilvl w:val="2"/>
        <w:numId w:val="1"/>
      </w:numPr>
      <w:spacing w:after="120"/>
    </w:pPr>
    <w:rPr>
      <w:rFonts w:ascii="Times New Roman" w:hAnsi="Times New Roman" w:cs="Times New Roman" w:eastAsia="Times New Roman"/>
      <w:lang w:eastAsia="ru-RU"/>
    </w:rPr>
  </w:style>
  <w:style w:type="paragraph" w:styleId="1043">
    <w:name w:val="List Continue 3"/>
    <w:basedOn w:val="838"/>
    <w:pPr>
      <w:numPr>
        <w:ilvl w:val="3"/>
        <w:numId w:val="1"/>
      </w:numPr>
      <w:spacing w:after="120"/>
    </w:pPr>
    <w:rPr>
      <w:rFonts w:ascii="Times New Roman" w:hAnsi="Times New Roman" w:cs="Times New Roman" w:eastAsia="Times New Roman"/>
      <w:lang w:eastAsia="ru-RU"/>
    </w:rPr>
  </w:style>
  <w:style w:type="paragraph" w:styleId="1044">
    <w:name w:val="Normal (Web)"/>
    <w:basedOn w:val="838"/>
    <w:link w:val="1094"/>
    <w:unhideWhenUsed/>
    <w:qFormat/>
    <w:pPr>
      <w:spacing w:before="100" w:beforeAutospacing="1" w:after="100" w:afterAutospacing="1"/>
    </w:pPr>
    <w:rPr>
      <w:rFonts w:ascii="Times New Roman" w:hAnsi="Times New Roman" w:cs="Times New Roman" w:eastAsia="Times New Roman"/>
      <w:lang w:eastAsia="ru-RU"/>
    </w:rPr>
  </w:style>
  <w:style w:type="character" w:styleId="1045" w:customStyle="1">
    <w:name w:val="Абзац списка Знак"/>
    <w:link w:val="1034"/>
    <w:uiPriority w:val="34"/>
    <w:qFormat/>
  </w:style>
  <w:style w:type="character" w:styleId="1046" w:customStyle="1">
    <w:name w:val="Заголовок 8 Знак"/>
    <w:basedOn w:val="848"/>
    <w:link w:val="846"/>
    <w:uiPriority w:val="9"/>
    <w:rPr>
      <w:rFonts w:asciiTheme="majorHAnsi" w:hAnsiTheme="majorHAnsi" w:eastAsiaTheme="majorEastAsia" w:cstheme="majorBidi"/>
      <w:color w:val="272727" w:themeColor="text1" w:themeTint="D8"/>
      <w:sz w:val="21"/>
      <w:szCs w:val="21"/>
    </w:rPr>
  </w:style>
  <w:style w:type="character" w:styleId="1047">
    <w:name w:val="annotation reference"/>
    <w:uiPriority w:val="99"/>
    <w:rPr>
      <w:sz w:val="16"/>
      <w:szCs w:val="16"/>
    </w:rPr>
  </w:style>
  <w:style w:type="paragraph" w:styleId="1048">
    <w:name w:val="annotation text"/>
    <w:basedOn w:val="838"/>
    <w:link w:val="1049"/>
    <w:unhideWhenUsed/>
    <w:rPr>
      <w:sz w:val="20"/>
      <w:szCs w:val="20"/>
    </w:rPr>
  </w:style>
  <w:style w:type="character" w:styleId="1049" w:customStyle="1">
    <w:name w:val="Текст примечания Знак"/>
    <w:basedOn w:val="848"/>
    <w:link w:val="1048"/>
    <w:rPr>
      <w:sz w:val="20"/>
      <w:szCs w:val="20"/>
    </w:rPr>
  </w:style>
  <w:style w:type="paragraph" w:styleId="1050">
    <w:name w:val="annotation subject"/>
    <w:basedOn w:val="1048"/>
    <w:next w:val="1048"/>
    <w:link w:val="1051"/>
    <w:uiPriority w:val="99"/>
    <w:semiHidden/>
    <w:unhideWhenUsed/>
    <w:rPr>
      <w:b/>
      <w:bCs/>
    </w:rPr>
  </w:style>
  <w:style w:type="character" w:styleId="1051" w:customStyle="1">
    <w:name w:val="Тема примечания Знак"/>
    <w:basedOn w:val="1049"/>
    <w:link w:val="1050"/>
    <w:uiPriority w:val="99"/>
    <w:semiHidden/>
    <w:rPr>
      <w:b/>
      <w:bCs/>
      <w:sz w:val="20"/>
      <w:szCs w:val="20"/>
    </w:rPr>
  </w:style>
  <w:style w:type="paragraph" w:styleId="1052">
    <w:name w:val="List Continue"/>
    <w:basedOn w:val="838"/>
    <w:uiPriority w:val="99"/>
    <w:semiHidden/>
    <w:unhideWhenUsed/>
    <w:pPr>
      <w:contextualSpacing/>
      <w:ind w:left="283"/>
      <w:spacing w:after="120"/>
    </w:pPr>
  </w:style>
  <w:style w:type="paragraph" w:styleId="1053">
    <w:name w:val="No Spacing"/>
    <w:link w:val="1054"/>
    <w:uiPriority w:val="1"/>
    <w:qFormat/>
    <w:pPr>
      <w:spacing w:after="0" w:line="240" w:lineRule="auto"/>
    </w:pPr>
    <w:rPr>
      <w:rFonts w:ascii="Times New Roman" w:hAnsi="Times New Roman" w:cs="Times New Roman" w:eastAsia="Times New Roman"/>
      <w:lang w:eastAsia="ru-RU"/>
    </w:rPr>
  </w:style>
  <w:style w:type="character" w:styleId="1054" w:customStyle="1">
    <w:name w:val="Без интервала Знак"/>
    <w:link w:val="1053"/>
    <w:uiPriority w:val="1"/>
    <w:rPr>
      <w:rFonts w:ascii="Times New Roman" w:hAnsi="Times New Roman" w:cs="Times New Roman" w:eastAsia="Times New Roman"/>
      <w:lang w:eastAsia="ru-RU"/>
    </w:rPr>
  </w:style>
  <w:style w:type="paragraph" w:styleId="1055">
    <w:name w:val="Revision"/>
    <w:hidden/>
    <w:uiPriority w:val="99"/>
    <w:semiHidden/>
    <w:pPr>
      <w:spacing w:after="0" w:line="240" w:lineRule="auto"/>
    </w:pPr>
  </w:style>
  <w:style w:type="paragraph" w:styleId="1056">
    <w:name w:val="footnote text"/>
    <w:basedOn w:val="838"/>
    <w:link w:val="1057"/>
    <w:uiPriority w:val="99"/>
    <w:rPr>
      <w:rFonts w:ascii="Times New Roman" w:hAnsi="Times New Roman" w:cs="Times New Roman" w:eastAsia="Times New Roman"/>
      <w:sz w:val="20"/>
      <w:szCs w:val="20"/>
      <w:lang w:eastAsia="ru-RU"/>
    </w:rPr>
  </w:style>
  <w:style w:type="character" w:styleId="1057" w:customStyle="1">
    <w:name w:val="Текст сноски Знак"/>
    <w:basedOn w:val="848"/>
    <w:link w:val="1056"/>
    <w:uiPriority w:val="99"/>
    <w:rPr>
      <w:rFonts w:ascii="Times New Roman" w:hAnsi="Times New Roman" w:cs="Times New Roman" w:eastAsia="Times New Roman"/>
      <w:sz w:val="20"/>
      <w:szCs w:val="20"/>
      <w:lang w:eastAsia="ru-RU"/>
    </w:rPr>
  </w:style>
  <w:style w:type="character" w:styleId="1058">
    <w:name w:val="footnote reference"/>
    <w:basedOn w:val="848"/>
    <w:rPr>
      <w:vertAlign w:val="superscript"/>
    </w:rPr>
  </w:style>
  <w:style w:type="paragraph" w:styleId="1059" w:customStyle="1">
    <w:name w:val="ConsPlusNormal"/>
    <w:link w:val="1060"/>
    <w:qFormat/>
    <w:pPr>
      <w:ind w:firstLine="720"/>
      <w:spacing w:after="0" w:line="240" w:lineRule="auto"/>
      <w:widowControl w:val="off"/>
    </w:pPr>
    <w:rPr>
      <w:rFonts w:eastAsia="Times New Roman"/>
      <w:sz w:val="20"/>
      <w:szCs w:val="20"/>
      <w:lang w:eastAsia="ru-RU"/>
    </w:rPr>
  </w:style>
  <w:style w:type="character" w:styleId="1060" w:customStyle="1">
    <w:name w:val="ConsPlusNormal Знак"/>
    <w:link w:val="1059"/>
    <w:rPr>
      <w:rFonts w:eastAsia="Times New Roman"/>
      <w:sz w:val="20"/>
      <w:szCs w:val="20"/>
      <w:lang w:eastAsia="ru-RU"/>
    </w:rPr>
  </w:style>
  <w:style w:type="character" w:styleId="1061" w:customStyle="1">
    <w:name w:val="apple-converted-space"/>
    <w:basedOn w:val="848"/>
  </w:style>
  <w:style w:type="character" w:styleId="1062" w:customStyle="1">
    <w:name w:val="Normal Знак"/>
    <w:link w:val="1063"/>
    <w:rPr>
      <w:sz w:val="28"/>
    </w:rPr>
  </w:style>
  <w:style w:type="paragraph" w:styleId="1063" w:customStyle="1">
    <w:name w:val="Обычный1"/>
    <w:link w:val="1062"/>
    <w:pPr>
      <w:ind w:firstLine="720"/>
      <w:jc w:val="both"/>
      <w:spacing w:after="0" w:line="240" w:lineRule="auto"/>
    </w:pPr>
    <w:rPr>
      <w:sz w:val="28"/>
    </w:rPr>
  </w:style>
  <w:style w:type="paragraph" w:styleId="1064">
    <w:name w:val="List Bullet"/>
    <w:basedOn w:val="838"/>
    <w:pPr>
      <w:ind w:firstLine="709"/>
      <w:jc w:val="both"/>
    </w:pPr>
    <w:rPr>
      <w:rFonts w:eastAsia="Times New Roman"/>
      <w:bCs/>
      <w:color w:val="000000"/>
      <w:sz w:val="22"/>
      <w:szCs w:val="22"/>
      <w:lang w:eastAsia="ru-RU"/>
    </w:rPr>
  </w:style>
  <w:style w:type="paragraph" w:styleId="1065" w:customStyle="1">
    <w:name w:val="Обычный2"/>
    <w:pPr>
      <w:ind w:firstLine="720"/>
      <w:jc w:val="both"/>
      <w:spacing w:after="0" w:line="240" w:lineRule="auto"/>
    </w:pPr>
    <w:rPr>
      <w:rFonts w:ascii="Times New Roman" w:hAnsi="Times New Roman" w:cs="Times New Roman" w:eastAsia="Times New Roman"/>
      <w:sz w:val="28"/>
      <w:szCs w:val="20"/>
      <w:lang w:eastAsia="ru-RU"/>
    </w:rPr>
  </w:style>
  <w:style w:type="paragraph" w:styleId="1066" w:customStyle="1">
    <w:name w:val="Ал_1. заголовок"/>
    <w:basedOn w:val="1034"/>
    <w:qFormat/>
    <w:pPr>
      <w:numPr>
        <w:numId w:val="4"/>
      </w:numPr>
      <w:contextualSpacing w:val="0"/>
      <w:jc w:val="center"/>
      <w:keepNext/>
      <w:spacing w:before="240" w:after="240"/>
      <w:outlineLvl w:val="1"/>
    </w:pPr>
    <w:rPr>
      <w:rFonts w:ascii="Times New Roman" w:hAnsi="Times New Roman" w:cs="Times New Roman"/>
      <w:b/>
      <w:caps/>
      <w:sz w:val="26"/>
      <w:szCs w:val="26"/>
    </w:rPr>
  </w:style>
  <w:style w:type="paragraph" w:styleId="1067" w:customStyle="1">
    <w:name w:val="Ал_1.1. подзаголовок"/>
    <w:basedOn w:val="1034"/>
    <w:qFormat/>
    <w:pPr>
      <w:numPr>
        <w:ilvl w:val="1"/>
        <w:numId w:val="4"/>
      </w:numPr>
      <w:contextualSpacing w:val="0"/>
      <w:jc w:val="both"/>
      <w:keepNext/>
      <w:spacing w:before="240"/>
      <w:outlineLvl w:val="2"/>
    </w:pPr>
    <w:rPr>
      <w:rFonts w:ascii="Times New Roman" w:hAnsi="Times New Roman" w:cs="Times New Roman"/>
      <w:b/>
      <w:sz w:val="26"/>
      <w:szCs w:val="26"/>
    </w:rPr>
  </w:style>
  <w:style w:type="paragraph" w:styleId="1068" w:customStyle="1">
    <w:name w:val="Ал_1.1.1. пункт"/>
    <w:basedOn w:val="1034"/>
    <w:link w:val="1070"/>
    <w:qFormat/>
    <w:pPr>
      <w:numPr>
        <w:ilvl w:val="2"/>
        <w:numId w:val="4"/>
      </w:numPr>
      <w:contextualSpacing w:val="0"/>
      <w:jc w:val="both"/>
      <w:spacing w:before="120"/>
      <w:outlineLvl w:val="3"/>
    </w:pPr>
    <w:rPr>
      <w:rFonts w:ascii="Times New Roman" w:hAnsi="Times New Roman" w:cs="Times New Roman"/>
      <w:sz w:val="26"/>
      <w:szCs w:val="26"/>
    </w:rPr>
  </w:style>
  <w:style w:type="paragraph" w:styleId="1069" w:customStyle="1">
    <w:name w:val="Ал_1) подпункт"/>
    <w:basedOn w:val="1034"/>
    <w:link w:val="1072"/>
    <w:qFormat/>
    <w:pPr>
      <w:numPr>
        <w:ilvl w:val="3"/>
        <w:numId w:val="4"/>
      </w:numPr>
      <w:contextualSpacing w:val="0"/>
      <w:jc w:val="both"/>
      <w:spacing w:before="120"/>
      <w:outlineLvl w:val="4"/>
    </w:pPr>
    <w:rPr>
      <w:rFonts w:ascii="Times New Roman" w:hAnsi="Times New Roman" w:cs="Times New Roman"/>
      <w:sz w:val="26"/>
      <w:szCs w:val="26"/>
    </w:rPr>
  </w:style>
  <w:style w:type="character" w:styleId="1070" w:customStyle="1">
    <w:name w:val="Ал_1.1.1. пункт Знак"/>
    <w:basedOn w:val="848"/>
    <w:link w:val="1068"/>
    <w:rPr>
      <w:rFonts w:ascii="Times New Roman" w:hAnsi="Times New Roman" w:cs="Times New Roman"/>
      <w:sz w:val="26"/>
      <w:szCs w:val="26"/>
    </w:rPr>
  </w:style>
  <w:style w:type="numbering" w:styleId="1071" w:customStyle="1">
    <w:name w:val="Ал_ДОЗ"/>
    <w:uiPriority w:val="99"/>
    <w:pPr>
      <w:numPr>
        <w:numId w:val="7"/>
      </w:numPr>
    </w:pPr>
  </w:style>
  <w:style w:type="character" w:styleId="1072" w:customStyle="1">
    <w:name w:val="Ал_1) подпункт Знак"/>
    <w:basedOn w:val="848"/>
    <w:link w:val="1069"/>
    <w:rPr>
      <w:rFonts w:ascii="Times New Roman" w:hAnsi="Times New Roman" w:cs="Times New Roman"/>
      <w:sz w:val="26"/>
      <w:szCs w:val="26"/>
    </w:rPr>
  </w:style>
  <w:style w:type="paragraph" w:styleId="1073" w:customStyle="1">
    <w:name w:val="Ал_а) маркер список"/>
    <w:basedOn w:val="1034"/>
    <w:qFormat/>
    <w:pPr>
      <w:numPr>
        <w:ilvl w:val="4"/>
        <w:numId w:val="4"/>
      </w:numPr>
      <w:contextualSpacing w:val="0"/>
      <w:jc w:val="both"/>
      <w:spacing w:before="120"/>
      <w:outlineLvl w:val="5"/>
    </w:pPr>
    <w:rPr>
      <w:rFonts w:ascii="Times New Roman" w:hAnsi="Times New Roman" w:cs="Times New Roman"/>
      <w:sz w:val="26"/>
      <w:szCs w:val="26"/>
    </w:rPr>
  </w:style>
  <w:style w:type="character" w:styleId="1074" w:customStyle="1">
    <w:name w:val="Основной текст (2)_"/>
    <w:link w:val="1075"/>
    <w:rPr>
      <w:spacing w:val="-10"/>
      <w:sz w:val="28"/>
      <w:szCs w:val="28"/>
      <w:shd w:val="clear" w:color="auto" w:fill="ffffff"/>
    </w:rPr>
  </w:style>
  <w:style w:type="paragraph" w:styleId="1075" w:customStyle="1">
    <w:name w:val="Основной текст (2)"/>
    <w:basedOn w:val="838"/>
    <w:link w:val="1074"/>
    <w:pPr>
      <w:spacing w:line="0" w:lineRule="atLeast"/>
      <w:shd w:val="clear" w:color="auto" w:fill="ffffff"/>
    </w:pPr>
    <w:rPr>
      <w:spacing w:val="-10"/>
      <w:sz w:val="28"/>
      <w:szCs w:val="28"/>
    </w:rPr>
  </w:style>
  <w:style w:type="paragraph" w:styleId="1076" w:customStyle="1">
    <w:name w:val="Основной текст4"/>
    <w:basedOn w:val="838"/>
    <w:pPr>
      <w:spacing w:before="360" w:after="360" w:line="0" w:lineRule="atLeast"/>
      <w:shd w:val="clear" w:color="auto" w:fill="ffffff"/>
      <w:widowControl w:val="off"/>
    </w:pPr>
    <w:rPr>
      <w:rFonts w:ascii="Times New Roman" w:hAnsi="Times New Roman" w:cs="Times New Roman" w:eastAsia="Times New Roman"/>
      <w:sz w:val="26"/>
      <w:szCs w:val="26"/>
      <w:lang w:eastAsia="ru-RU"/>
    </w:rPr>
  </w:style>
  <w:style w:type="character" w:styleId="1077" w:customStyle="1">
    <w:name w:val="Основной текст2"/>
    <w:rPr>
      <w:rFonts w:ascii="Times New Roman" w:hAnsi="Times New Roman" w:cs="Times New Roman" w:eastAsia="Times New Roman"/>
      <w:b w:val="0"/>
      <w:bCs w:val="0"/>
      <w:i w:val="0"/>
      <w:iCs w:val="0"/>
      <w:smallCaps w:val="0"/>
      <w:strike w:val="false"/>
      <w:color w:val="000000"/>
      <w:spacing w:val="0"/>
      <w:position w:val="0"/>
      <w:sz w:val="26"/>
      <w:szCs w:val="26"/>
      <w:u w:val="none"/>
      <w:lang w:val="ru-RU"/>
    </w:rPr>
  </w:style>
  <w:style w:type="character" w:styleId="1078" w:customStyle="1">
    <w:name w:val="Основной текст (2) + Не курсив"/>
    <w:rPr>
      <w:rFonts w:ascii="Times New Roman" w:hAnsi="Times New Roman" w:cs="Times New Roman" w:eastAsia="Times New Roman"/>
      <w:b w:val="0"/>
      <w:bCs w:val="0"/>
      <w:i/>
      <w:iCs/>
      <w:smallCaps w:val="0"/>
      <w:strike w:val="false"/>
      <w:color w:val="000000"/>
      <w:spacing w:val="0"/>
      <w:position w:val="0"/>
      <w:sz w:val="26"/>
      <w:szCs w:val="26"/>
      <w:u w:val="none"/>
      <w:shd w:val="clear" w:color="auto" w:fill="ffffff"/>
      <w:lang w:val="ru-RU"/>
    </w:rPr>
  </w:style>
  <w:style w:type="character" w:styleId="1079" w:customStyle="1">
    <w:name w:val="Основной текст (2) + Интервал 0 pt"/>
    <w:rPr>
      <w:rFonts w:ascii="Times New Roman" w:hAnsi="Times New Roman" w:cs="Times New Roman" w:eastAsia="Times New Roman"/>
      <w:b w:val="0"/>
      <w:bCs w:val="0"/>
      <w:i/>
      <w:iCs/>
      <w:smallCaps w:val="0"/>
      <w:strike w:val="false"/>
      <w:color w:val="000000"/>
      <w:spacing w:val="1"/>
      <w:position w:val="0"/>
      <w:sz w:val="26"/>
      <w:szCs w:val="26"/>
      <w:u w:val="none"/>
      <w:lang w:val="ru-RU"/>
    </w:rPr>
  </w:style>
  <w:style w:type="character" w:styleId="1080" w:customStyle="1">
    <w:name w:val="Основной текст + Курсив;Интервал 0 pt"/>
    <w:rPr>
      <w:rFonts w:ascii="Times New Roman" w:hAnsi="Times New Roman" w:cs="Times New Roman" w:eastAsia="Times New Roman"/>
      <w:b w:val="0"/>
      <w:bCs w:val="0"/>
      <w:i/>
      <w:iCs/>
      <w:smallCaps w:val="0"/>
      <w:strike w:val="false"/>
      <w:color w:val="000000"/>
      <w:spacing w:val="1"/>
      <w:position w:val="0"/>
      <w:sz w:val="26"/>
      <w:szCs w:val="26"/>
      <w:u w:val="none"/>
      <w:shd w:val="clear" w:color="auto" w:fill="ffffff"/>
      <w:lang w:val="ru-RU"/>
    </w:rPr>
  </w:style>
  <w:style w:type="paragraph" w:styleId="1081">
    <w:name w:val="Body Text 3"/>
    <w:basedOn w:val="838"/>
    <w:link w:val="1082"/>
    <w:pPr>
      <w:spacing w:after="120"/>
    </w:pPr>
    <w:rPr>
      <w:rFonts w:ascii="Times New Roman" w:hAnsi="Times New Roman" w:cs="Times New Roman" w:eastAsia="Times New Roman"/>
      <w:sz w:val="16"/>
      <w:szCs w:val="16"/>
    </w:rPr>
  </w:style>
  <w:style w:type="character" w:styleId="1082" w:customStyle="1">
    <w:name w:val="Основной текст 3 Знак"/>
    <w:basedOn w:val="848"/>
    <w:link w:val="1081"/>
    <w:rPr>
      <w:rFonts w:ascii="Times New Roman" w:hAnsi="Times New Roman" w:cs="Times New Roman" w:eastAsia="Times New Roman"/>
      <w:sz w:val="16"/>
      <w:szCs w:val="16"/>
    </w:rPr>
  </w:style>
  <w:style w:type="paragraph" w:styleId="1083" w:customStyle="1">
    <w:name w:val="Таймс_Текст"/>
    <w:basedOn w:val="838"/>
    <w:link w:val="1085"/>
    <w:qFormat/>
    <w:pPr>
      <w:ind w:firstLine="567"/>
      <w:jc w:val="both"/>
      <w:spacing w:line="360" w:lineRule="auto"/>
    </w:pPr>
    <w:rPr>
      <w:rFonts w:ascii="Times New Roman" w:hAnsi="Times New Roman" w:cs="Times New Roman" w:eastAsia="Times New Roman"/>
      <w:sz w:val="28"/>
      <w:szCs w:val="28"/>
    </w:rPr>
  </w:style>
  <w:style w:type="paragraph" w:styleId="1084" w:customStyle="1">
    <w:name w:val="Таймс_Список1"/>
    <w:basedOn w:val="1083"/>
    <w:qFormat/>
    <w:pPr>
      <w:numPr>
        <w:numId w:val="6"/>
      </w:numPr>
      <w:ind w:left="567" w:firstLine="0"/>
      <w:tabs>
        <w:tab w:val="num" w:pos="360" w:leader="none"/>
        <w:tab w:val="left" w:pos="851" w:leader="none"/>
        <w:tab w:val="num" w:pos="1429" w:leader="none"/>
      </w:tabs>
    </w:pPr>
  </w:style>
  <w:style w:type="character" w:styleId="1085" w:customStyle="1">
    <w:name w:val="Таймс_Текст Знак"/>
    <w:link w:val="1083"/>
    <w:rPr>
      <w:rFonts w:ascii="Times New Roman" w:hAnsi="Times New Roman" w:cs="Times New Roman" w:eastAsia="Times New Roman"/>
      <w:sz w:val="28"/>
      <w:szCs w:val="28"/>
    </w:rPr>
  </w:style>
  <w:style w:type="paragraph" w:styleId="1086" w:customStyle="1">
    <w:name w:val="Таймс_Таблица"/>
    <w:basedOn w:val="838"/>
    <w:qFormat/>
    <w:rPr>
      <w:rFonts w:ascii="Times New Roman" w:hAnsi="Times New Roman" w:cs="Times New Roman" w:eastAsia="Times New Roman"/>
      <w:sz w:val="28"/>
      <w:szCs w:val="28"/>
      <w:lang w:eastAsia="ru-RU"/>
    </w:rPr>
  </w:style>
  <w:style w:type="paragraph" w:styleId="1087">
    <w:name w:val="Body Text Indent 2"/>
    <w:basedOn w:val="838"/>
    <w:link w:val="1088"/>
    <w:uiPriority w:val="99"/>
    <w:semiHidden/>
    <w:unhideWhenUsed/>
    <w:pPr>
      <w:ind w:left="283"/>
      <w:spacing w:after="120" w:line="480" w:lineRule="auto"/>
    </w:pPr>
  </w:style>
  <w:style w:type="character" w:styleId="1088" w:customStyle="1">
    <w:name w:val="Основной текст с отступом 2 Знак"/>
    <w:basedOn w:val="848"/>
    <w:link w:val="1087"/>
    <w:uiPriority w:val="99"/>
    <w:semiHidden/>
  </w:style>
  <w:style w:type="paragraph" w:styleId="1089" w:customStyle="1">
    <w:name w:val="ConsNormal"/>
    <w:link w:val="1170"/>
    <w:pPr>
      <w:ind w:firstLine="720"/>
      <w:spacing w:after="0" w:line="240" w:lineRule="auto"/>
      <w:widowControl w:val="off"/>
    </w:pPr>
    <w:rPr>
      <w:rFonts w:cs="Times New Roman" w:eastAsia="Arial"/>
      <w:sz w:val="20"/>
      <w:szCs w:val="20"/>
      <w:lang w:eastAsia="ar-SA"/>
    </w:rPr>
  </w:style>
  <w:style w:type="paragraph" w:styleId="1090">
    <w:name w:val="Plain Text"/>
    <w:basedOn w:val="838"/>
    <w:link w:val="1091"/>
    <w:pPr>
      <w:ind w:firstLine="900"/>
      <w:jc w:val="both"/>
      <w:tabs>
        <w:tab w:val="left" w:pos="360" w:leader="none"/>
      </w:tabs>
    </w:pPr>
    <w:rPr>
      <w:rFonts w:ascii="Times New Roman" w:hAnsi="Times New Roman" w:cs="Times New Roman" w:eastAsia="MS Mincho"/>
      <w:spacing w:val="-2"/>
      <w:sz w:val="26"/>
      <w:szCs w:val="20"/>
      <w:lang w:eastAsia="ru-RU"/>
    </w:rPr>
  </w:style>
  <w:style w:type="character" w:styleId="1091" w:customStyle="1">
    <w:name w:val="Текст Знак"/>
    <w:basedOn w:val="848"/>
    <w:link w:val="1090"/>
    <w:rPr>
      <w:rFonts w:ascii="Times New Roman" w:hAnsi="Times New Roman" w:cs="Times New Roman" w:eastAsia="MS Mincho"/>
      <w:spacing w:val="-2"/>
      <w:sz w:val="26"/>
      <w:szCs w:val="20"/>
      <w:lang w:eastAsia="ru-RU"/>
    </w:rPr>
  </w:style>
  <w:style w:type="character" w:styleId="1092">
    <w:name w:val="Strong"/>
    <w:basedOn w:val="848"/>
    <w:uiPriority w:val="99"/>
    <w:qFormat/>
    <w:rPr>
      <w:rFonts w:cs="Times New Roman"/>
      <w:b/>
      <w:bCs/>
    </w:rPr>
  </w:style>
  <w:style w:type="paragraph" w:styleId="1093" w:customStyle="1">
    <w:name w:val="western"/>
    <w:basedOn w:val="838"/>
    <w:pPr>
      <w:jc w:val="center"/>
      <w:spacing w:before="100" w:beforeAutospacing="1" w:after="100" w:afterAutospacing="1"/>
    </w:pPr>
    <w:rPr>
      <w:rFonts w:ascii="Times New Roman" w:hAnsi="Times New Roman" w:cs="Times New Roman" w:eastAsia="Times New Roman"/>
      <w:color w:val="000000"/>
      <w:lang w:eastAsia="ru-RU"/>
    </w:rPr>
  </w:style>
  <w:style w:type="character" w:styleId="1094" w:customStyle="1">
    <w:name w:val="Обычный (Интернет) Знак"/>
    <w:link w:val="1044"/>
    <w:rPr>
      <w:rFonts w:ascii="Times New Roman" w:hAnsi="Times New Roman" w:cs="Times New Roman" w:eastAsia="Times New Roman"/>
      <w:lang w:eastAsia="ru-RU"/>
    </w:rPr>
  </w:style>
  <w:style w:type="character" w:styleId="1095" w:customStyle="1">
    <w:name w:val="fill"/>
    <w:uiPriority w:val="99"/>
    <w:qFormat/>
    <w:rPr>
      <w:b/>
      <w:bCs/>
      <w:i/>
      <w:iCs/>
      <w:color w:val="FF0000"/>
    </w:rPr>
  </w:style>
  <w:style w:type="paragraph" w:styleId="1096" w:customStyle="1">
    <w:name w:val="Обычный9"/>
    <w:pPr>
      <w:ind w:firstLine="720"/>
      <w:jc w:val="both"/>
      <w:spacing w:after="0" w:line="240" w:lineRule="auto"/>
    </w:pPr>
    <w:rPr>
      <w:rFonts w:ascii="Times New Roman" w:hAnsi="Times New Roman" w:cs="Times New Roman" w:eastAsia="Times New Roman"/>
      <w:sz w:val="28"/>
      <w:szCs w:val="20"/>
      <w:lang w:eastAsia="ru-RU"/>
    </w:rPr>
  </w:style>
  <w:style w:type="paragraph" w:styleId="1097">
    <w:name w:val="Body Text 2"/>
    <w:basedOn w:val="838"/>
    <w:link w:val="1098"/>
    <w:uiPriority w:val="99"/>
    <w:semiHidden/>
    <w:unhideWhenUsed/>
    <w:pPr>
      <w:spacing w:after="120" w:line="480" w:lineRule="auto"/>
    </w:pPr>
  </w:style>
  <w:style w:type="character" w:styleId="1098" w:customStyle="1">
    <w:name w:val="Основной текст 2 Знак"/>
    <w:basedOn w:val="848"/>
    <w:link w:val="1097"/>
    <w:uiPriority w:val="99"/>
    <w:semiHidden/>
  </w:style>
  <w:style w:type="paragraph" w:styleId="1099" w:customStyle="1">
    <w:name w:val="Основной текст6"/>
    <w:basedOn w:val="838"/>
    <w:pPr>
      <w:ind w:hanging="600"/>
      <w:jc w:val="center"/>
      <w:spacing w:before="180" w:after="600" w:line="0" w:lineRule="atLeast"/>
      <w:shd w:val="clear" w:color="auto" w:fill="ffffff"/>
      <w:widowControl w:val="off"/>
    </w:pPr>
    <w:rPr>
      <w:rFonts w:ascii="Times New Roman" w:hAnsi="Times New Roman" w:cs="Times New Roman" w:eastAsia="Times New Roman"/>
      <w:sz w:val="21"/>
      <w:szCs w:val="21"/>
      <w:lang w:eastAsia="ru-RU"/>
    </w:rPr>
  </w:style>
  <w:style w:type="paragraph" w:styleId="1100" w:customStyle="1">
    <w:name w:val="p1"/>
    <w:basedOn w:val="838"/>
    <w:pPr>
      <w:spacing w:before="100" w:beforeAutospacing="1" w:after="100" w:afterAutospacing="1"/>
    </w:pPr>
    <w:rPr>
      <w:rFonts w:ascii="Times New Roman" w:hAnsi="Times New Roman" w:cs="Times New Roman" w:eastAsia="Times New Roman"/>
      <w:lang w:eastAsia="ru-RU"/>
    </w:rPr>
  </w:style>
  <w:style w:type="character" w:styleId="1101" w:customStyle="1">
    <w:name w:val="s1"/>
    <w:basedOn w:val="848"/>
  </w:style>
  <w:style w:type="paragraph" w:styleId="1102" w:customStyle="1">
    <w:name w:val="p2"/>
    <w:basedOn w:val="838"/>
    <w:pPr>
      <w:spacing w:before="100" w:beforeAutospacing="1" w:after="100" w:afterAutospacing="1"/>
    </w:pPr>
    <w:rPr>
      <w:rFonts w:ascii="Times New Roman" w:hAnsi="Times New Roman" w:cs="Times New Roman" w:eastAsia="Times New Roman"/>
      <w:lang w:eastAsia="ru-RU"/>
    </w:rPr>
  </w:style>
  <w:style w:type="character" w:styleId="1103" w:customStyle="1">
    <w:name w:val="s2"/>
    <w:basedOn w:val="848"/>
  </w:style>
  <w:style w:type="paragraph" w:styleId="1104" w:customStyle="1">
    <w:name w:val="p3"/>
    <w:basedOn w:val="838"/>
    <w:pPr>
      <w:spacing w:before="100" w:beforeAutospacing="1" w:after="100" w:afterAutospacing="1"/>
    </w:pPr>
    <w:rPr>
      <w:rFonts w:ascii="Times New Roman" w:hAnsi="Times New Roman" w:cs="Times New Roman" w:eastAsia="Times New Roman"/>
      <w:lang w:eastAsia="ru-RU"/>
    </w:rPr>
  </w:style>
  <w:style w:type="character" w:styleId="1105" w:customStyle="1">
    <w:name w:val="s3"/>
    <w:basedOn w:val="848"/>
  </w:style>
  <w:style w:type="paragraph" w:styleId="1106" w:customStyle="1">
    <w:name w:val="p4"/>
    <w:basedOn w:val="838"/>
    <w:pPr>
      <w:spacing w:before="100" w:beforeAutospacing="1" w:after="100" w:afterAutospacing="1"/>
    </w:pPr>
    <w:rPr>
      <w:rFonts w:ascii="Times New Roman" w:hAnsi="Times New Roman" w:cs="Times New Roman" w:eastAsia="Times New Roman"/>
      <w:lang w:eastAsia="ru-RU"/>
    </w:rPr>
  </w:style>
  <w:style w:type="paragraph" w:styleId="1107" w:customStyle="1">
    <w:name w:val="p5"/>
    <w:basedOn w:val="838"/>
    <w:pPr>
      <w:spacing w:before="100" w:beforeAutospacing="1" w:after="100" w:afterAutospacing="1"/>
    </w:pPr>
    <w:rPr>
      <w:rFonts w:ascii="Times New Roman" w:hAnsi="Times New Roman" w:cs="Times New Roman" w:eastAsia="Times New Roman"/>
      <w:lang w:eastAsia="ru-RU"/>
    </w:rPr>
  </w:style>
  <w:style w:type="character" w:styleId="1108" w:customStyle="1">
    <w:name w:val="s4"/>
    <w:basedOn w:val="848"/>
  </w:style>
  <w:style w:type="paragraph" w:styleId="1109" w:customStyle="1">
    <w:name w:val="p6"/>
    <w:basedOn w:val="838"/>
    <w:pPr>
      <w:spacing w:before="100" w:beforeAutospacing="1" w:after="100" w:afterAutospacing="1"/>
    </w:pPr>
    <w:rPr>
      <w:rFonts w:ascii="Times New Roman" w:hAnsi="Times New Roman" w:cs="Times New Roman" w:eastAsia="Times New Roman"/>
      <w:lang w:eastAsia="ru-RU"/>
    </w:rPr>
  </w:style>
  <w:style w:type="paragraph" w:styleId="1110" w:customStyle="1">
    <w:name w:val="p7"/>
    <w:basedOn w:val="838"/>
    <w:pPr>
      <w:spacing w:before="100" w:beforeAutospacing="1" w:after="100" w:afterAutospacing="1"/>
    </w:pPr>
    <w:rPr>
      <w:rFonts w:ascii="Times New Roman" w:hAnsi="Times New Roman" w:cs="Times New Roman" w:eastAsia="Times New Roman"/>
      <w:lang w:eastAsia="ru-RU"/>
    </w:rPr>
  </w:style>
  <w:style w:type="character" w:styleId="1111" w:customStyle="1">
    <w:name w:val="s5"/>
    <w:basedOn w:val="848"/>
  </w:style>
  <w:style w:type="paragraph" w:styleId="1112" w:customStyle="1">
    <w:name w:val="p8"/>
    <w:basedOn w:val="838"/>
    <w:pPr>
      <w:spacing w:before="100" w:beforeAutospacing="1" w:after="100" w:afterAutospacing="1"/>
    </w:pPr>
    <w:rPr>
      <w:rFonts w:ascii="Times New Roman" w:hAnsi="Times New Roman" w:cs="Times New Roman" w:eastAsia="Times New Roman"/>
      <w:lang w:eastAsia="ru-RU"/>
    </w:rPr>
  </w:style>
  <w:style w:type="paragraph" w:styleId="1113" w:customStyle="1">
    <w:name w:val="p9"/>
    <w:basedOn w:val="838"/>
    <w:pPr>
      <w:spacing w:before="100" w:beforeAutospacing="1" w:after="100" w:afterAutospacing="1"/>
    </w:pPr>
    <w:rPr>
      <w:rFonts w:ascii="Times New Roman" w:hAnsi="Times New Roman" w:cs="Times New Roman" w:eastAsia="Times New Roman"/>
      <w:lang w:eastAsia="ru-RU"/>
    </w:rPr>
  </w:style>
  <w:style w:type="character" w:styleId="1114" w:customStyle="1">
    <w:name w:val="s6"/>
    <w:basedOn w:val="848"/>
  </w:style>
  <w:style w:type="paragraph" w:styleId="1115" w:customStyle="1">
    <w:name w:val="p10"/>
    <w:basedOn w:val="838"/>
    <w:pPr>
      <w:spacing w:before="100" w:beforeAutospacing="1" w:after="100" w:afterAutospacing="1"/>
    </w:pPr>
    <w:rPr>
      <w:rFonts w:ascii="Times New Roman" w:hAnsi="Times New Roman" w:cs="Times New Roman" w:eastAsia="Times New Roman"/>
      <w:lang w:eastAsia="ru-RU"/>
    </w:rPr>
  </w:style>
  <w:style w:type="character" w:styleId="1116" w:customStyle="1">
    <w:name w:val="s7"/>
    <w:basedOn w:val="848"/>
  </w:style>
  <w:style w:type="paragraph" w:styleId="1117" w:customStyle="1">
    <w:name w:val="p11"/>
    <w:basedOn w:val="838"/>
    <w:pPr>
      <w:spacing w:before="100" w:beforeAutospacing="1" w:after="100" w:afterAutospacing="1"/>
    </w:pPr>
    <w:rPr>
      <w:rFonts w:ascii="Times New Roman" w:hAnsi="Times New Roman" w:cs="Times New Roman" w:eastAsia="Times New Roman"/>
      <w:lang w:eastAsia="ru-RU"/>
    </w:rPr>
  </w:style>
  <w:style w:type="paragraph" w:styleId="1118" w:customStyle="1">
    <w:name w:val="p12"/>
    <w:basedOn w:val="838"/>
    <w:pPr>
      <w:spacing w:before="100" w:beforeAutospacing="1" w:after="100" w:afterAutospacing="1"/>
    </w:pPr>
    <w:rPr>
      <w:rFonts w:ascii="Times New Roman" w:hAnsi="Times New Roman" w:cs="Times New Roman" w:eastAsia="Times New Roman"/>
      <w:lang w:eastAsia="ru-RU"/>
    </w:rPr>
  </w:style>
  <w:style w:type="paragraph" w:styleId="1119" w:customStyle="1">
    <w:name w:val="p13"/>
    <w:basedOn w:val="838"/>
    <w:pPr>
      <w:spacing w:before="100" w:beforeAutospacing="1" w:after="100" w:afterAutospacing="1"/>
    </w:pPr>
    <w:rPr>
      <w:rFonts w:ascii="Times New Roman" w:hAnsi="Times New Roman" w:cs="Times New Roman" w:eastAsia="Times New Roman"/>
      <w:lang w:eastAsia="ru-RU"/>
    </w:rPr>
  </w:style>
  <w:style w:type="paragraph" w:styleId="1120" w:customStyle="1">
    <w:name w:val="p14"/>
    <w:basedOn w:val="838"/>
    <w:pPr>
      <w:spacing w:before="100" w:beforeAutospacing="1" w:after="100" w:afterAutospacing="1"/>
    </w:pPr>
    <w:rPr>
      <w:rFonts w:ascii="Times New Roman" w:hAnsi="Times New Roman" w:cs="Times New Roman" w:eastAsia="Times New Roman"/>
      <w:lang w:eastAsia="ru-RU"/>
    </w:rPr>
  </w:style>
  <w:style w:type="paragraph" w:styleId="1121" w:customStyle="1">
    <w:name w:val="p15"/>
    <w:basedOn w:val="838"/>
    <w:pPr>
      <w:spacing w:before="100" w:beforeAutospacing="1" w:after="100" w:afterAutospacing="1"/>
    </w:pPr>
    <w:rPr>
      <w:rFonts w:ascii="Times New Roman" w:hAnsi="Times New Roman" w:cs="Times New Roman" w:eastAsia="Times New Roman"/>
      <w:lang w:eastAsia="ru-RU"/>
    </w:rPr>
  </w:style>
  <w:style w:type="paragraph" w:styleId="1122" w:customStyle="1">
    <w:name w:val="Standard"/>
    <w:rPr>
      <w:rFonts w:ascii="Cambria" w:hAnsi="Cambria" w:cs="Times New Roman" w:eastAsia="Times New Roman"/>
      <w:sz w:val="22"/>
      <w:szCs w:val="22"/>
      <w:lang w:eastAsia="ru-RU"/>
    </w:rPr>
  </w:style>
  <w:style w:type="character" w:styleId="1123" w:customStyle="1">
    <w:name w:val="f_dw_list"/>
    <w:basedOn w:val="848"/>
  </w:style>
  <w:style w:type="character" w:styleId="1124" w:customStyle="1">
    <w:name w:val="f_dw_list_last"/>
    <w:basedOn w:val="848"/>
  </w:style>
  <w:style w:type="character" w:styleId="1125" w:customStyle="1">
    <w:name w:val="f_dw_caption"/>
    <w:basedOn w:val="848"/>
  </w:style>
  <w:style w:type="paragraph" w:styleId="1126">
    <w:name w:val="List Bullet 2"/>
    <w:basedOn w:val="838"/>
    <w:pPr>
      <w:numPr>
        <w:numId w:val="8"/>
      </w:numPr>
      <w:jc w:val="both"/>
      <w:spacing w:after="60"/>
    </w:pPr>
    <w:rPr>
      <w:rFonts w:ascii="Times New Roman" w:hAnsi="Times New Roman" w:cs="Times New Roman" w:eastAsia="Times New Roman"/>
      <w:szCs w:val="20"/>
      <w:lang w:eastAsia="ru-RU"/>
    </w:rPr>
  </w:style>
  <w:style w:type="paragraph" w:styleId="1127" w:customStyle="1">
    <w:name w:val="Table Contents"/>
    <w:basedOn w:val="1122"/>
    <w:pPr>
      <w:spacing w:after="0" w:line="240" w:lineRule="auto"/>
      <w:widowControl w:val="off"/>
      <w:suppressLineNumbers/>
    </w:pPr>
    <w:rPr>
      <w:rFonts w:ascii="Times New Roman" w:hAnsi="Times New Roman" w:cs="Tahoma" w:eastAsia="andale sans ui"/>
      <w:sz w:val="24"/>
      <w:szCs w:val="24"/>
      <w:lang w:val="de-DE" w:bidi="fa-IR" w:eastAsia="ja-JP"/>
    </w:rPr>
  </w:style>
  <w:style w:type="numbering" w:styleId="1128" w:customStyle="1">
    <w:name w:val="WWNum19"/>
    <w:basedOn w:val="850"/>
    <w:pPr>
      <w:numPr>
        <w:numId w:val="9"/>
      </w:numPr>
    </w:pPr>
  </w:style>
  <w:style w:type="numbering" w:styleId="1129" w:customStyle="1">
    <w:name w:val="WWNum20"/>
    <w:basedOn w:val="850"/>
    <w:pPr>
      <w:numPr>
        <w:numId w:val="10"/>
      </w:numPr>
    </w:pPr>
  </w:style>
  <w:style w:type="numbering" w:styleId="1130" w:customStyle="1">
    <w:name w:val="WWNum21"/>
    <w:basedOn w:val="850"/>
    <w:pPr>
      <w:numPr>
        <w:numId w:val="11"/>
      </w:numPr>
    </w:pPr>
  </w:style>
  <w:style w:type="numbering" w:styleId="1131" w:customStyle="1">
    <w:name w:val="WWNum22"/>
    <w:basedOn w:val="850"/>
    <w:pPr>
      <w:numPr>
        <w:numId w:val="12"/>
      </w:numPr>
    </w:pPr>
  </w:style>
  <w:style w:type="character" w:styleId="1132">
    <w:name w:val="FollowedHyperlink"/>
    <w:basedOn w:val="848"/>
    <w:uiPriority w:val="99"/>
    <w:semiHidden/>
    <w:unhideWhenUsed/>
    <w:rPr>
      <w:color w:val="800080"/>
      <w:u w:val="single"/>
    </w:rPr>
  </w:style>
  <w:style w:type="paragraph" w:styleId="1133" w:customStyle="1">
    <w:name w:val="font5"/>
    <w:basedOn w:val="838"/>
    <w:pPr>
      <w:spacing w:before="100" w:beforeAutospacing="1" w:after="100" w:afterAutospacing="1"/>
    </w:pPr>
    <w:rPr>
      <w:rFonts w:ascii="Times New Roman" w:hAnsi="Times New Roman" w:cs="Times New Roman" w:eastAsia="Times New Roman"/>
      <w:color w:val="000000"/>
      <w:lang w:eastAsia="ru-RU"/>
    </w:rPr>
  </w:style>
  <w:style w:type="paragraph" w:styleId="1134" w:customStyle="1">
    <w:name w:val="font6"/>
    <w:basedOn w:val="838"/>
    <w:pPr>
      <w:spacing w:before="100" w:beforeAutospacing="1" w:after="100" w:afterAutospacing="1"/>
    </w:pPr>
    <w:rPr>
      <w:rFonts w:ascii="Times New Roman" w:hAnsi="Times New Roman" w:cs="Times New Roman" w:eastAsia="Times New Roman"/>
      <w:color w:val="000000"/>
      <w:sz w:val="14"/>
      <w:szCs w:val="14"/>
      <w:lang w:eastAsia="ru-RU"/>
    </w:rPr>
  </w:style>
  <w:style w:type="paragraph" w:styleId="1135" w:customStyle="1">
    <w:name w:val="font7"/>
    <w:basedOn w:val="838"/>
    <w:pPr>
      <w:spacing w:before="100" w:beforeAutospacing="1" w:after="100" w:afterAutospacing="1"/>
    </w:pPr>
    <w:rPr>
      <w:rFonts w:ascii="Times New Roman" w:hAnsi="Times New Roman" w:cs="Times New Roman" w:eastAsia="Times New Roman"/>
      <w:b/>
      <w:bCs/>
      <w:color w:val="000000"/>
      <w:lang w:eastAsia="ru-RU"/>
    </w:rPr>
  </w:style>
  <w:style w:type="paragraph" w:styleId="1136" w:customStyle="1">
    <w:name w:val="xl65"/>
    <w:basedOn w:val="838"/>
    <w:pPr>
      <w:jc w:val="center"/>
      <w:spacing w:before="100" w:beforeAutospacing="1" w:after="100" w:afterAutospacing="1"/>
      <w:pBdr>
        <w:top w:val="single" w:color="auto" w:sz="4" w:space="0"/>
        <w:left w:val="single" w:color="auto" w:sz="4" w:space="0"/>
        <w:bottom w:val="single" w:color="auto" w:sz="4" w:space="0"/>
        <w:right w:val="single" w:color="auto" w:sz="4" w:space="0"/>
      </w:pBdr>
    </w:pPr>
    <w:rPr>
      <w:rFonts w:ascii="Times New Roman" w:hAnsi="Times New Roman" w:cs="Times New Roman" w:eastAsia="Times New Roman"/>
      <w:lang w:eastAsia="ru-RU"/>
    </w:rPr>
  </w:style>
  <w:style w:type="paragraph" w:styleId="1137" w:customStyle="1">
    <w:name w:val="xl66"/>
    <w:basedOn w:val="838"/>
    <w:pPr>
      <w:jc w:val="center"/>
      <w:spacing w:before="100" w:beforeAutospacing="1" w:after="100" w:afterAutospacing="1"/>
      <w:pBdr>
        <w:top w:val="single" w:color="auto" w:sz="4" w:space="0"/>
        <w:left w:val="single" w:color="auto" w:sz="4" w:space="0"/>
        <w:bottom w:val="single" w:color="auto" w:sz="4" w:space="0"/>
        <w:right w:val="single" w:color="auto" w:sz="4" w:space="0"/>
      </w:pBdr>
    </w:pPr>
    <w:rPr>
      <w:rFonts w:ascii="Times New Roman" w:hAnsi="Times New Roman" w:cs="Times New Roman" w:eastAsia="Times New Roman"/>
      <w:lang w:eastAsia="ru-RU"/>
    </w:rPr>
  </w:style>
  <w:style w:type="paragraph" w:styleId="1138" w:customStyle="1">
    <w:name w:val="xl67"/>
    <w:basedOn w:val="838"/>
    <w:pPr>
      <w:jc w:val="center"/>
      <w:spacing w:before="100" w:beforeAutospacing="1" w:after="100" w:afterAutospacing="1"/>
    </w:pPr>
    <w:rPr>
      <w:rFonts w:ascii="Times New Roman" w:hAnsi="Times New Roman" w:cs="Times New Roman" w:eastAsia="Times New Roman"/>
      <w:lang w:eastAsia="ru-RU"/>
    </w:rPr>
  </w:style>
  <w:style w:type="paragraph" w:styleId="1139" w:customStyle="1">
    <w:name w:val="xl68"/>
    <w:basedOn w:val="838"/>
    <w:pPr>
      <w:jc w:val="center"/>
      <w:spacing w:before="100" w:beforeAutospacing="1" w:after="100" w:afterAutospacing="1"/>
      <w:pBdr>
        <w:top w:val="single" w:color="auto" w:sz="8" w:space="0"/>
        <w:left w:val="single" w:color="auto" w:sz="8" w:space="0"/>
        <w:bottom w:val="single" w:color="auto" w:sz="8" w:space="0"/>
        <w:right w:val="single" w:color="auto" w:sz="8" w:space="0"/>
      </w:pBdr>
    </w:pPr>
    <w:rPr>
      <w:rFonts w:ascii="Times New Roman" w:hAnsi="Times New Roman" w:cs="Times New Roman" w:eastAsia="Times New Roman"/>
      <w:lang w:eastAsia="ru-RU"/>
    </w:rPr>
  </w:style>
  <w:style w:type="paragraph" w:styleId="1140" w:customStyle="1">
    <w:name w:val="xl69"/>
    <w:basedOn w:val="838"/>
    <w:pPr>
      <w:jc w:val="center"/>
      <w:spacing w:before="100" w:beforeAutospacing="1" w:after="100" w:afterAutospacing="1"/>
      <w:pBdr>
        <w:top w:val="single" w:color="auto" w:sz="8" w:space="0"/>
        <w:bottom w:val="single" w:color="auto" w:sz="8" w:space="0"/>
        <w:right w:val="single" w:color="auto" w:sz="8" w:space="0"/>
      </w:pBdr>
    </w:pPr>
    <w:rPr>
      <w:rFonts w:ascii="Times New Roman" w:hAnsi="Times New Roman" w:cs="Times New Roman" w:eastAsia="Times New Roman"/>
      <w:lang w:eastAsia="ru-RU"/>
    </w:rPr>
  </w:style>
  <w:style w:type="paragraph" w:styleId="1141" w:customStyle="1">
    <w:name w:val="xl70"/>
    <w:basedOn w:val="838"/>
    <w:pPr>
      <w:jc w:val="center"/>
      <w:spacing w:before="100" w:beforeAutospacing="1" w:after="100" w:afterAutospacing="1"/>
      <w:pBdr>
        <w:left w:val="single" w:color="auto" w:sz="8" w:space="0"/>
        <w:bottom w:val="single" w:color="auto" w:sz="8" w:space="0"/>
        <w:right w:val="single" w:color="auto" w:sz="8" w:space="0"/>
      </w:pBdr>
    </w:pPr>
    <w:rPr>
      <w:rFonts w:ascii="Times New Roman" w:hAnsi="Times New Roman" w:cs="Times New Roman" w:eastAsia="Times New Roman"/>
      <w:lang w:eastAsia="ru-RU"/>
    </w:rPr>
  </w:style>
  <w:style w:type="paragraph" w:styleId="1142" w:customStyle="1">
    <w:name w:val="xl71"/>
    <w:basedOn w:val="838"/>
    <w:pPr>
      <w:spacing w:before="100" w:beforeAutospacing="1" w:after="100" w:afterAutospacing="1"/>
      <w:pBdr>
        <w:bottom w:val="single" w:color="auto" w:sz="8" w:space="0"/>
        <w:right w:val="single" w:color="auto" w:sz="8" w:space="0"/>
      </w:pBdr>
    </w:pPr>
    <w:rPr>
      <w:rFonts w:ascii="Times New Roman" w:hAnsi="Times New Roman" w:cs="Times New Roman" w:eastAsia="Times New Roman"/>
      <w:lang w:eastAsia="ru-RU"/>
    </w:rPr>
  </w:style>
  <w:style w:type="paragraph" w:styleId="1143" w:customStyle="1">
    <w:name w:val="xl72"/>
    <w:basedOn w:val="838"/>
    <w:pPr>
      <w:jc w:val="center"/>
      <w:spacing w:before="100" w:beforeAutospacing="1" w:after="100" w:afterAutospacing="1"/>
      <w:pBdr>
        <w:bottom w:val="single" w:color="auto" w:sz="8" w:space="0"/>
        <w:right w:val="single" w:color="auto" w:sz="8" w:space="0"/>
      </w:pBdr>
    </w:pPr>
    <w:rPr>
      <w:rFonts w:ascii="Calibri" w:hAnsi="Calibri" w:cs="Calibri" w:eastAsia="Times New Roman"/>
      <w:color w:val="000000"/>
      <w:lang w:eastAsia="ru-RU"/>
    </w:rPr>
  </w:style>
  <w:style w:type="paragraph" w:styleId="1144" w:customStyle="1">
    <w:name w:val="xl73"/>
    <w:basedOn w:val="838"/>
    <w:pPr>
      <w:jc w:val="center"/>
      <w:spacing w:before="100" w:beforeAutospacing="1" w:after="100" w:afterAutospacing="1"/>
      <w:pBdr>
        <w:left w:val="single" w:color="auto" w:sz="8" w:space="0"/>
        <w:right w:val="single" w:color="auto" w:sz="8" w:space="0"/>
      </w:pBdr>
    </w:pPr>
    <w:rPr>
      <w:rFonts w:ascii="Times New Roman" w:hAnsi="Times New Roman" w:cs="Times New Roman" w:eastAsia="Times New Roman"/>
      <w:lang w:eastAsia="ru-RU"/>
    </w:rPr>
  </w:style>
  <w:style w:type="paragraph" w:styleId="1145" w:customStyle="1">
    <w:name w:val="xl74"/>
    <w:basedOn w:val="838"/>
    <w:pPr>
      <w:jc w:val="center"/>
      <w:spacing w:before="100" w:beforeAutospacing="1" w:after="100" w:afterAutospacing="1"/>
      <w:pBdr>
        <w:top w:val="single" w:color="auto" w:sz="8" w:space="0"/>
        <w:left w:val="single" w:color="auto" w:sz="8" w:space="0"/>
        <w:right w:val="single" w:color="auto" w:sz="8" w:space="0"/>
      </w:pBdr>
    </w:pPr>
    <w:rPr>
      <w:rFonts w:ascii="Times New Roman" w:hAnsi="Times New Roman" w:cs="Times New Roman" w:eastAsia="Times New Roman"/>
      <w:lang w:eastAsia="ru-RU"/>
    </w:rPr>
  </w:style>
  <w:style w:type="paragraph" w:styleId="1146" w:customStyle="1">
    <w:name w:val="xl75"/>
    <w:basedOn w:val="838"/>
    <w:pPr>
      <w:spacing w:before="100" w:beforeAutospacing="1" w:after="100" w:afterAutospacing="1"/>
      <w:pBdr>
        <w:top w:val="single" w:color="auto" w:sz="8" w:space="0"/>
        <w:left w:val="single" w:color="auto" w:sz="8" w:space="0"/>
        <w:right w:val="single" w:color="auto" w:sz="8" w:space="0"/>
      </w:pBdr>
    </w:pPr>
    <w:rPr>
      <w:rFonts w:ascii="Times New Roman" w:hAnsi="Times New Roman" w:cs="Times New Roman" w:eastAsia="Times New Roman"/>
      <w:lang w:eastAsia="ru-RU"/>
    </w:rPr>
  </w:style>
  <w:style w:type="paragraph" w:styleId="1147" w:customStyle="1">
    <w:name w:val="xl76"/>
    <w:basedOn w:val="838"/>
    <w:pPr>
      <w:spacing w:before="100" w:beforeAutospacing="1" w:after="100" w:afterAutospacing="1"/>
      <w:pBdr>
        <w:left w:val="single" w:color="auto" w:sz="8" w:space="0"/>
        <w:right w:val="single" w:color="auto" w:sz="8" w:space="0"/>
      </w:pBdr>
    </w:pPr>
    <w:rPr>
      <w:rFonts w:ascii="Times New Roman" w:hAnsi="Times New Roman" w:cs="Times New Roman" w:eastAsia="Times New Roman"/>
      <w:lang w:eastAsia="ru-RU"/>
    </w:rPr>
  </w:style>
  <w:style w:type="paragraph" w:styleId="1148" w:customStyle="1">
    <w:name w:val="xl77"/>
    <w:basedOn w:val="838"/>
    <w:pPr>
      <w:spacing w:before="100" w:beforeAutospacing="1" w:after="100" w:afterAutospacing="1"/>
      <w:pBdr>
        <w:left w:val="single" w:color="auto" w:sz="8" w:space="0"/>
        <w:bottom w:val="single" w:color="auto" w:sz="8" w:space="0"/>
        <w:right w:val="single" w:color="auto" w:sz="8" w:space="0"/>
      </w:pBdr>
    </w:pPr>
    <w:rPr>
      <w:rFonts w:ascii="Times New Roman" w:hAnsi="Times New Roman" w:cs="Times New Roman" w:eastAsia="Times New Roman"/>
      <w:lang w:eastAsia="ru-RU"/>
    </w:rPr>
  </w:style>
  <w:style w:type="paragraph" w:styleId="1149" w:customStyle="1">
    <w:name w:val="xl78"/>
    <w:basedOn w:val="838"/>
    <w:pPr>
      <w:jc w:val="center"/>
      <w:spacing w:before="100" w:beforeAutospacing="1" w:after="100" w:afterAutospacing="1"/>
      <w:pBdr>
        <w:top w:val="single" w:color="auto" w:sz="8" w:space="0"/>
        <w:left w:val="single" w:color="auto" w:sz="8" w:space="0"/>
        <w:right w:val="single" w:color="auto" w:sz="8" w:space="0"/>
      </w:pBdr>
    </w:pPr>
    <w:rPr>
      <w:rFonts w:ascii="Calibri" w:hAnsi="Calibri" w:cs="Calibri" w:eastAsia="Times New Roman"/>
      <w:color w:val="000000"/>
      <w:lang w:eastAsia="ru-RU"/>
    </w:rPr>
  </w:style>
  <w:style w:type="paragraph" w:styleId="1150" w:customStyle="1">
    <w:name w:val="xl79"/>
    <w:basedOn w:val="838"/>
    <w:pPr>
      <w:jc w:val="center"/>
      <w:spacing w:before="100" w:beforeAutospacing="1" w:after="100" w:afterAutospacing="1"/>
      <w:pBdr>
        <w:left w:val="single" w:color="auto" w:sz="8" w:space="0"/>
        <w:right w:val="single" w:color="auto" w:sz="8" w:space="0"/>
      </w:pBdr>
    </w:pPr>
    <w:rPr>
      <w:rFonts w:ascii="Calibri" w:hAnsi="Calibri" w:cs="Calibri" w:eastAsia="Times New Roman"/>
      <w:color w:val="000000"/>
      <w:lang w:eastAsia="ru-RU"/>
    </w:rPr>
  </w:style>
  <w:style w:type="paragraph" w:styleId="1151" w:customStyle="1">
    <w:name w:val="xl80"/>
    <w:basedOn w:val="838"/>
    <w:pPr>
      <w:jc w:val="center"/>
      <w:spacing w:before="100" w:beforeAutospacing="1" w:after="100" w:afterAutospacing="1"/>
      <w:pBdr>
        <w:left w:val="single" w:color="auto" w:sz="8" w:space="0"/>
        <w:bottom w:val="single" w:color="auto" w:sz="8" w:space="0"/>
        <w:right w:val="single" w:color="auto" w:sz="8" w:space="0"/>
      </w:pBdr>
    </w:pPr>
    <w:rPr>
      <w:rFonts w:ascii="Calibri" w:hAnsi="Calibri" w:cs="Calibri" w:eastAsia="Times New Roman"/>
      <w:color w:val="000000"/>
      <w:lang w:eastAsia="ru-RU"/>
    </w:rPr>
  </w:style>
  <w:style w:type="paragraph" w:styleId="1152" w:customStyle="1">
    <w:name w:val="xl81"/>
    <w:basedOn w:val="838"/>
    <w:pPr>
      <w:jc w:val="center"/>
      <w:spacing w:before="100" w:beforeAutospacing="1" w:after="100" w:afterAutospacing="1"/>
      <w:pBdr>
        <w:top w:val="single" w:color="auto" w:sz="8" w:space="0"/>
        <w:bottom w:val="single" w:color="auto" w:sz="8" w:space="0"/>
        <w:right w:val="single" w:color="auto" w:sz="8" w:space="0"/>
      </w:pBdr>
    </w:pPr>
    <w:rPr>
      <w:rFonts w:ascii="Times New Roman" w:hAnsi="Times New Roman" w:cs="Times New Roman" w:eastAsia="Times New Roman"/>
      <w:lang w:eastAsia="ru-RU"/>
    </w:rPr>
  </w:style>
  <w:style w:type="paragraph" w:styleId="1153" w:customStyle="1">
    <w:name w:val="xl82"/>
    <w:basedOn w:val="838"/>
    <w:pPr>
      <w:jc w:val="both"/>
      <w:spacing w:before="100" w:beforeAutospacing="1" w:after="100" w:afterAutospacing="1"/>
      <w:pBdr>
        <w:right w:val="single" w:color="auto" w:sz="8" w:space="0"/>
      </w:pBdr>
    </w:pPr>
    <w:rPr>
      <w:rFonts w:ascii="Times New Roman" w:hAnsi="Times New Roman" w:cs="Times New Roman" w:eastAsia="Times New Roman"/>
      <w:lang w:eastAsia="ru-RU"/>
    </w:rPr>
  </w:style>
  <w:style w:type="paragraph" w:styleId="1154" w:customStyle="1">
    <w:name w:val="xl83"/>
    <w:basedOn w:val="838"/>
    <w:pPr>
      <w:jc w:val="both"/>
      <w:spacing w:before="100" w:beforeAutospacing="1" w:after="100" w:afterAutospacing="1"/>
      <w:pBdr>
        <w:bottom w:val="single" w:color="auto" w:sz="8" w:space="0"/>
        <w:right w:val="single" w:color="auto" w:sz="8" w:space="0"/>
      </w:pBdr>
    </w:pPr>
    <w:rPr>
      <w:rFonts w:ascii="Times New Roman" w:hAnsi="Times New Roman" w:cs="Times New Roman" w:eastAsia="Times New Roman"/>
      <w:lang w:eastAsia="ru-RU"/>
    </w:rPr>
  </w:style>
  <w:style w:type="paragraph" w:styleId="1155" w:customStyle="1">
    <w:name w:val="xl84"/>
    <w:basedOn w:val="838"/>
    <w:pPr>
      <w:jc w:val="both"/>
      <w:spacing w:before="100" w:beforeAutospacing="1" w:after="100" w:afterAutospacing="1"/>
      <w:pBdr>
        <w:right w:val="single" w:color="auto" w:sz="8" w:space="0"/>
      </w:pBdr>
    </w:pPr>
    <w:rPr>
      <w:rFonts w:ascii="Times New Roman" w:hAnsi="Times New Roman" w:cs="Times New Roman" w:eastAsia="Times New Roman"/>
      <w:u w:val="single"/>
      <w:lang w:eastAsia="ru-RU"/>
    </w:rPr>
  </w:style>
  <w:style w:type="paragraph" w:styleId="1156" w:customStyle="1">
    <w:name w:val="xl85"/>
    <w:basedOn w:val="838"/>
    <w:pPr>
      <w:jc w:val="both"/>
      <w:spacing w:before="100" w:beforeAutospacing="1" w:after="100" w:afterAutospacing="1"/>
      <w:pBdr>
        <w:right w:val="single" w:color="auto" w:sz="8" w:space="0"/>
      </w:pBdr>
    </w:pPr>
    <w:rPr>
      <w:rFonts w:ascii="Symbol" w:hAnsi="Symbol" w:cs="Times New Roman" w:eastAsia="Times New Roman"/>
      <w:lang w:eastAsia="ru-RU"/>
    </w:rPr>
  </w:style>
  <w:style w:type="paragraph" w:styleId="1157" w:customStyle="1">
    <w:name w:val="xl86"/>
    <w:basedOn w:val="838"/>
    <w:pPr>
      <w:jc w:val="both"/>
      <w:spacing w:before="100" w:beforeAutospacing="1" w:after="100" w:afterAutospacing="1"/>
      <w:pBdr>
        <w:bottom w:val="single" w:color="auto" w:sz="8" w:space="0"/>
        <w:right w:val="single" w:color="auto" w:sz="8" w:space="0"/>
      </w:pBdr>
    </w:pPr>
    <w:rPr>
      <w:rFonts w:ascii="Symbol" w:hAnsi="Symbol" w:cs="Times New Roman" w:eastAsia="Times New Roman"/>
      <w:lang w:eastAsia="ru-RU"/>
    </w:rPr>
  </w:style>
  <w:style w:type="paragraph" w:styleId="1158" w:customStyle="1">
    <w:name w:val="xl87"/>
    <w:basedOn w:val="838"/>
    <w:pPr>
      <w:jc w:val="both"/>
      <w:spacing w:before="100" w:beforeAutospacing="1" w:after="100" w:afterAutospacing="1"/>
      <w:pBdr>
        <w:right w:val="single" w:color="auto" w:sz="8" w:space="0"/>
      </w:pBdr>
    </w:pPr>
    <w:rPr>
      <w:rFonts w:ascii="Times New Roman" w:hAnsi="Times New Roman" w:cs="Times New Roman" w:eastAsia="Times New Roman"/>
      <w:b/>
      <w:bCs/>
      <w:lang w:eastAsia="ru-RU"/>
    </w:rPr>
  </w:style>
  <w:style w:type="paragraph" w:styleId="1159" w:customStyle="1">
    <w:name w:val="xl88"/>
    <w:basedOn w:val="838"/>
    <w:pPr>
      <w:spacing w:before="100" w:beforeAutospacing="1" w:after="100" w:afterAutospacing="1"/>
      <w:pBdr>
        <w:right w:val="single" w:color="auto" w:sz="8" w:space="0"/>
      </w:pBdr>
    </w:pPr>
    <w:rPr>
      <w:rFonts w:ascii="Times New Roman" w:hAnsi="Times New Roman" w:cs="Times New Roman" w:eastAsia="Times New Roman"/>
      <w:b/>
      <w:bCs/>
      <w:lang w:eastAsia="ru-RU"/>
    </w:rPr>
  </w:style>
  <w:style w:type="paragraph" w:styleId="1160" w:customStyle="1">
    <w:name w:val="xl89"/>
    <w:basedOn w:val="838"/>
    <w:pPr>
      <w:spacing w:before="100" w:beforeAutospacing="1" w:after="100" w:afterAutospacing="1"/>
      <w:pBdr>
        <w:right w:val="single" w:color="auto" w:sz="8" w:space="0"/>
      </w:pBdr>
    </w:pPr>
    <w:rPr>
      <w:rFonts w:ascii="Times New Roman" w:hAnsi="Times New Roman" w:cs="Times New Roman" w:eastAsia="Times New Roman"/>
      <w:lang w:eastAsia="ru-RU"/>
    </w:rPr>
  </w:style>
  <w:style w:type="paragraph" w:styleId="1161" w:customStyle="1">
    <w:name w:val="xl90"/>
    <w:basedOn w:val="838"/>
    <w:pPr>
      <w:spacing w:before="100" w:beforeAutospacing="1" w:after="100" w:afterAutospacing="1"/>
    </w:pPr>
    <w:rPr>
      <w:rFonts w:ascii="Times New Roman" w:hAnsi="Times New Roman" w:cs="Times New Roman" w:eastAsia="Times New Roman"/>
      <w:lang w:eastAsia="ru-RU"/>
    </w:rPr>
  </w:style>
  <w:style w:type="paragraph" w:styleId="1162" w:customStyle="1">
    <w:name w:val="xl91"/>
    <w:basedOn w:val="838"/>
    <w:pPr>
      <w:jc w:val="center"/>
      <w:spacing w:before="100" w:beforeAutospacing="1" w:after="100" w:afterAutospacing="1"/>
      <w:pBdr>
        <w:top w:val="single" w:color="auto" w:sz="8" w:space="0"/>
        <w:left w:val="single" w:color="auto" w:sz="8" w:space="0"/>
        <w:right w:val="single" w:color="auto" w:sz="8" w:space="0"/>
      </w:pBdr>
    </w:pPr>
    <w:rPr>
      <w:rFonts w:ascii="Times New Roman" w:hAnsi="Times New Roman" w:cs="Times New Roman" w:eastAsia="Times New Roman"/>
      <w:lang w:eastAsia="ru-RU"/>
    </w:rPr>
  </w:style>
  <w:style w:type="paragraph" w:styleId="1163" w:customStyle="1">
    <w:name w:val="xl92"/>
    <w:basedOn w:val="838"/>
    <w:pPr>
      <w:jc w:val="center"/>
      <w:spacing w:before="100" w:beforeAutospacing="1" w:after="100" w:afterAutospacing="1"/>
      <w:pBdr>
        <w:left w:val="single" w:color="auto" w:sz="8" w:space="0"/>
        <w:right w:val="single" w:color="auto" w:sz="8" w:space="0"/>
      </w:pBdr>
    </w:pPr>
    <w:rPr>
      <w:rFonts w:ascii="Times New Roman" w:hAnsi="Times New Roman" w:cs="Times New Roman" w:eastAsia="Times New Roman"/>
      <w:lang w:eastAsia="ru-RU"/>
    </w:rPr>
  </w:style>
  <w:style w:type="paragraph" w:styleId="1164" w:customStyle="1">
    <w:name w:val="xl93"/>
    <w:basedOn w:val="838"/>
    <w:pPr>
      <w:jc w:val="center"/>
      <w:spacing w:before="100" w:beforeAutospacing="1" w:after="100" w:afterAutospacing="1"/>
      <w:pBdr>
        <w:left w:val="single" w:color="auto" w:sz="8" w:space="0"/>
        <w:bottom w:val="single" w:color="auto" w:sz="8" w:space="0"/>
        <w:right w:val="single" w:color="auto" w:sz="8" w:space="0"/>
      </w:pBdr>
    </w:pPr>
    <w:rPr>
      <w:rFonts w:ascii="Times New Roman" w:hAnsi="Times New Roman" w:cs="Times New Roman" w:eastAsia="Times New Roman"/>
      <w:lang w:eastAsia="ru-RU"/>
    </w:rPr>
  </w:style>
  <w:style w:type="paragraph" w:styleId="1165" w:customStyle="1">
    <w:name w:val="xl94"/>
    <w:basedOn w:val="838"/>
    <w:pPr>
      <w:jc w:val="center"/>
      <w:spacing w:before="100" w:beforeAutospacing="1" w:after="100" w:afterAutospacing="1"/>
      <w:pBdr>
        <w:bottom w:val="single" w:color="auto" w:sz="8" w:space="0"/>
        <w:right w:val="single" w:color="auto" w:sz="8" w:space="0"/>
      </w:pBdr>
    </w:pPr>
    <w:rPr>
      <w:rFonts w:ascii="Times New Roman" w:hAnsi="Times New Roman" w:cs="Times New Roman" w:eastAsia="Times New Roman"/>
      <w:lang w:eastAsia="ru-RU"/>
    </w:rPr>
  </w:style>
  <w:style w:type="paragraph" w:styleId="1166" w:customStyle="1">
    <w:name w:val="xl95"/>
    <w:basedOn w:val="838"/>
    <w:pPr>
      <w:jc w:val="center"/>
      <w:spacing w:before="100" w:beforeAutospacing="1" w:after="100" w:afterAutospacing="1"/>
      <w:pBdr>
        <w:top w:val="single" w:color="auto" w:sz="8" w:space="0"/>
        <w:left w:val="single" w:color="auto" w:sz="8" w:space="0"/>
        <w:bottom w:val="single" w:color="auto" w:sz="8" w:space="0"/>
        <w:right w:val="single" w:color="auto" w:sz="8" w:space="0"/>
      </w:pBdr>
    </w:pPr>
    <w:rPr>
      <w:rFonts w:ascii="Times New Roman" w:hAnsi="Times New Roman" w:cs="Times New Roman" w:eastAsia="Times New Roman"/>
      <w:lang w:eastAsia="ru-RU"/>
    </w:rPr>
  </w:style>
  <w:style w:type="paragraph" w:styleId="1167" w:customStyle="1">
    <w:name w:val="xl96"/>
    <w:basedOn w:val="838"/>
    <w:pPr>
      <w:jc w:val="center"/>
      <w:spacing w:before="100" w:beforeAutospacing="1" w:after="100" w:afterAutospacing="1"/>
      <w:pBdr>
        <w:top w:val="single" w:color="auto" w:sz="8" w:space="0"/>
        <w:left w:val="single" w:color="auto" w:sz="8" w:space="0"/>
        <w:bottom w:val="single" w:color="auto" w:sz="8" w:space="0"/>
        <w:right w:val="single" w:color="auto" w:sz="8" w:space="0"/>
      </w:pBdr>
    </w:pPr>
    <w:rPr>
      <w:rFonts w:ascii="Times New Roman" w:hAnsi="Times New Roman" w:cs="Times New Roman" w:eastAsia="Times New Roman"/>
      <w:lang w:eastAsia="ru-RU"/>
    </w:rPr>
  </w:style>
  <w:style w:type="paragraph" w:styleId="1168" w:customStyle="1">
    <w:name w:val="xl97"/>
    <w:basedOn w:val="838"/>
    <w:pPr>
      <w:spacing w:before="100" w:beforeAutospacing="1" w:after="100" w:afterAutospacing="1"/>
      <w:pBdr>
        <w:top w:val="single" w:color="auto" w:sz="8" w:space="0"/>
        <w:left w:val="single" w:color="auto" w:sz="8" w:space="0"/>
        <w:bottom w:val="single" w:color="auto" w:sz="8" w:space="0"/>
        <w:right w:val="single" w:color="auto" w:sz="8" w:space="0"/>
      </w:pBdr>
    </w:pPr>
    <w:rPr>
      <w:rFonts w:ascii="Times New Roman" w:hAnsi="Times New Roman" w:cs="Times New Roman" w:eastAsia="Times New Roman"/>
      <w:lang w:eastAsia="ru-RU"/>
    </w:rPr>
  </w:style>
  <w:style w:type="character" w:styleId="1169">
    <w:name w:val="Unresolved Mention"/>
    <w:basedOn w:val="848"/>
    <w:uiPriority w:val="99"/>
    <w:semiHidden/>
    <w:unhideWhenUsed/>
    <w:rPr>
      <w:color w:val="605E5C"/>
      <w:shd w:val="clear" w:color="auto" w:fill="e1dfdd"/>
    </w:rPr>
  </w:style>
  <w:style w:type="character" w:styleId="1170" w:customStyle="1">
    <w:name w:val="ConsNormal Знак"/>
    <w:link w:val="1089"/>
    <w:rPr>
      <w:rFonts w:cs="Times New Roman" w:eastAsia="Arial"/>
      <w:sz w:val="20"/>
      <w:szCs w:val="20"/>
      <w:lang w:eastAsia="ar-SA"/>
    </w:rPr>
  </w:style>
  <w:style w:type="paragraph" w:styleId="1171" w:customStyle="1">
    <w:name w:val="Style8"/>
    <w:basedOn w:val="838"/>
    <w:uiPriority w:val="99"/>
    <w:pPr>
      <w:jc w:val="both"/>
      <w:spacing w:line="254" w:lineRule="exact"/>
      <w:widowControl w:val="off"/>
    </w:pPr>
    <w:rPr>
      <w:rFonts w:ascii="Times New Roman" w:hAnsi="Times New Roman" w:cs="Times New Roman" w:eastAsia="Times New Roman"/>
      <w:lang w:eastAsia="ru-RU"/>
    </w:rPr>
  </w:style>
  <w:style w:type="paragraph" w:styleId="1172" w:customStyle="1">
    <w:name w:val="Обычный11"/>
    <w:pPr>
      <w:ind w:firstLine="720"/>
      <w:jc w:val="both"/>
      <w:spacing w:after="0" w:line="240" w:lineRule="auto"/>
    </w:pPr>
    <w:rPr>
      <w:rFonts w:ascii="Times New Roman" w:hAnsi="Times New Roman" w:cs="Times New Roman" w:eastAsia="Times New Roman"/>
      <w:sz w:val="28"/>
      <w:szCs w:val="20"/>
      <w:lang w:eastAsia="ru-RU"/>
    </w:rPr>
  </w:style>
  <w:style w:type="character" w:styleId="1173" w:customStyle="1">
    <w:name w:val="Заголовок 3 Знак"/>
    <w:basedOn w:val="848"/>
    <w:link w:val="841"/>
    <w:rPr>
      <w:rFonts w:cs="Times New Roman" w:eastAsia="Times New Roman"/>
      <w:b/>
      <w:bCs/>
      <w:sz w:val="26"/>
      <w:szCs w:val="26"/>
      <w:lang w:eastAsia="ru-RU"/>
    </w:rPr>
  </w:style>
  <w:style w:type="character" w:styleId="1174" w:customStyle="1">
    <w:name w:val="Заголовок 4 Знак"/>
    <w:basedOn w:val="848"/>
    <w:link w:val="842"/>
    <w:uiPriority w:val="9"/>
    <w:rPr>
      <w:rFonts w:asciiTheme="majorHAnsi" w:hAnsiTheme="majorHAnsi" w:eastAsiaTheme="majorEastAsia" w:cstheme="majorBidi"/>
      <w:i/>
      <w:iCs/>
      <w:color w:val="365F91" w:themeColor="accent1" w:themeShade="BF"/>
    </w:rPr>
  </w:style>
  <w:style w:type="character" w:styleId="1175" w:customStyle="1">
    <w:name w:val="Font Style20"/>
    <w:uiPriority w:val="99"/>
    <w:rPr>
      <w:rFonts w:ascii="Times New Roman" w:hAnsi="Times New Roman" w:cs="Times New Roman"/>
      <w:sz w:val="22"/>
      <w:szCs w:val="22"/>
    </w:rPr>
  </w:style>
  <w:style w:type="character" w:styleId="1176" w:customStyle="1">
    <w:name w:val="wmi-callto"/>
    <w:basedOn w:val="848"/>
  </w:style>
  <w:style w:type="paragraph" w:styleId="1177" w:customStyle="1">
    <w:name w:val="msonormal"/>
    <w:basedOn w:val="838"/>
    <w:pPr>
      <w:spacing w:before="100" w:beforeAutospacing="1" w:after="100" w:afterAutospacing="1"/>
    </w:pPr>
    <w:rPr>
      <w:rFonts w:ascii="Times New Roman" w:hAnsi="Times New Roman" w:cs="Times New Roman" w:eastAsia="Times New Roman"/>
      <w:lang w:eastAsia="ru-RU"/>
    </w:rPr>
  </w:style>
  <w:style w:type="paragraph" w:styleId="1178" w:customStyle="1">
    <w:name w:val="Абзац списка;Маркер;Абзац списка4;Bullet List;FooterText;numbered;SL_Абзац списка;название;Bullet Number;Нумерованый список;lp1;List Paragraph;f_Абзац 1;ПАРАГРАФ;List Paragraph1;текст;1;UL;Абзац маркированнный;Paragraphe de liste1;ТЗ список;мой;ПКФ Спис"/>
    <w:basedOn w:val="838"/>
    <w:link w:val="1179"/>
    <w:pPr>
      <w:contextualSpacing/>
      <w:ind w:left="720" w:firstLine="720"/>
      <w:jc w:val="both"/>
    </w:pPr>
    <w:rPr>
      <w:rFonts w:ascii="Times New Roman" w:hAnsi="Times New Roman" w:cs="Times New Roman" w:eastAsia="Times New Roman"/>
      <w:sz w:val="28"/>
      <w:lang w:eastAsia="ru-RU"/>
    </w:rPr>
  </w:style>
  <w:style w:type="character" w:styleId="1179" w:customStyle="1">
    <w:name w:val="Абзац списка Знак;Маркер Знак;Абзац списка1 Знак;Абзац списка4 Знак;Bullet List Знак;FooterText Знак;numbered Знак;SL_Абзац списка Знак;название Знак;List Paragraph Знак;Bullet Number Знак;Нумерованый список Знак;lp1 Знак;f_Абзац 1 Знак;ПАРАГРАФ Знак"/>
    <w:link w:val="1178"/>
    <w:rPr>
      <w:rFonts w:ascii="Times New Roman" w:hAnsi="Times New Roman" w:cs="Times New Roman" w:eastAsia="Times New Roman"/>
      <w:sz w:val="28"/>
      <w:lang w:eastAsia="ru-RU"/>
    </w:rPr>
  </w:style>
  <w:style w:type="paragraph" w:styleId="1180" w:customStyle="1">
    <w:name w:val="Базовый"/>
    <w:pPr>
      <w:spacing w:after="0" w:line="100" w:lineRule="atLeast"/>
    </w:pPr>
    <w:rPr>
      <w:rFonts w:ascii="Times New Roman" w:hAnsi="Times New Roman" w:cs="Times New Roman" w:eastAsia="Times New Roman"/>
      <w:color w:val="00000A"/>
      <w:lang w:eastAsia="ru-RU"/>
    </w:rPr>
  </w:style>
  <w:style w:type="paragraph" w:styleId="1181" w:customStyle="1">
    <w:name w:val="Body Text Indent 3 + Arial"/>
    <w:basedOn w:val="838"/>
    <w:pPr>
      <w:tabs>
        <w:tab w:val="left" w:pos="0" w:leader="none"/>
      </w:tabs>
    </w:pPr>
    <w:rPr>
      <w:rFonts w:ascii="Courier New" w:hAnsi="Courier New" w:cs="Courier New" w:eastAsia="Times New Roman"/>
      <w:sz w:val="22"/>
      <w:szCs w:val="22"/>
      <w:lang w:eastAsia="ru-RU"/>
    </w:rPr>
  </w:style>
  <w:style w:type="character" w:styleId="1182" w:customStyle="1">
    <w:name w:val="docdata"/>
    <w:basedOn w:val="848"/>
  </w:style>
  <w:style w:type="paragraph" w:styleId="1183" w:customStyle="1">
    <w:name w:val="заголовок 3"/>
    <w:basedOn w:val="838"/>
    <w:next w:val="838"/>
    <w:pPr>
      <w:jc w:val="center"/>
      <w:keepNext/>
    </w:pPr>
    <w:rPr>
      <w:rFonts w:ascii="Times New Roman" w:hAnsi="Times New Roman" w:cs="Times New Roman" w:eastAsia="Times New Roman"/>
      <w:szCs w:val="20"/>
      <w:lang w:eastAsia="ru-RU"/>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footer" Target="footer3.xml" /><Relationship Id="rId17" Type="http://schemas.openxmlformats.org/officeDocument/2006/relationships/customXml" Target="../customXml/item1.xml" /><Relationship Id="rId18" Type="http://schemas.openxmlformats.org/officeDocument/2006/relationships/customXml" Target="../customXml/item2.xml" /><Relationship Id="rId19" Type="http://schemas.openxmlformats.org/officeDocument/2006/relationships/customXml" Target="../customXml/item3.xml" /><Relationship Id="rId20" Type="http://schemas.openxmlformats.org/officeDocument/2006/relationships/customXml" Target="../customXml/item4.xml" /><Relationship Id="rId21" Type="http://schemas.openxmlformats.org/officeDocument/2006/relationships/hyperlink" Target="http://www.sodruzhestvoppk.ru" TargetMode="External"/><Relationship Id="rId22" Type="http://schemas.openxmlformats.org/officeDocument/2006/relationships/hyperlink" Target="mailto:kznppk@mail.ru" TargetMode="External"/><Relationship Id="rId23" Type="http://schemas.openxmlformats.org/officeDocument/2006/relationships/hyperlink" Target="mailto:sodr.tendr@mail.ru" TargetMode="External"/><Relationship Id="rId24" Type="http://schemas.openxmlformats.org/officeDocument/2006/relationships/hyperlink" Target="consultantplus://offline/ref=584629AA6B41D346104CF05FF94008151354B8A0F7F8E128C16D267368GCu3J" TargetMode="External"/><Relationship Id="rId25" Type="http://schemas.openxmlformats.org/officeDocument/2006/relationships/hyperlink" Target="https://egrul.nalog.ru/" TargetMode="External"/><Relationship Id="rId26" Type="http://schemas.openxmlformats.org/officeDocument/2006/relationships/hyperlink" Target="https://ofd.nalog.ru/" TargetMode="External"/><Relationship Id="rId27" Type="http://schemas.openxmlformats.org/officeDocument/2006/relationships/hyperlink" Target="http://www.nalog.ru" TargetMode="External"/><Relationship Id="rId28" Type="http://schemas.openxmlformats.org/officeDocument/2006/relationships/hyperlink" Target="consultantplus://offline/ref=5126373A6C0DC5BE1AE5BF247482912E1BCBC98009FFC480FB735D20C5DBt3K" TargetMode="External"/><Relationship Id="rId29" Type="http://schemas.openxmlformats.org/officeDocument/2006/relationships/hyperlink" Target="http://www.consultant.ru/document/cons_doc_LAW_421875/af90cad46f4484d18fa490ef1c9d7a3b2fd3be3b/" TargetMode="External"/><Relationship Id="rId30" Type="http://schemas.openxmlformats.org/officeDocument/2006/relationships/hyperlink" Target="http://www.zakupki.gov.ru" TargetMode="External"/><Relationship Id="rId31" Type="http://schemas.openxmlformats.org/officeDocument/2006/relationships/hyperlink" Target="https://vvppk.ru" TargetMode="External"/><Relationship Id="rId32" Type="http://schemas.openxmlformats.org/officeDocument/2006/relationships/hyperlink" Target="https://semantica.in/blog/chto-takoe-protokol-https.html" TargetMode="External"/><Relationship Id="rId33" Type="http://schemas.openxmlformats.org/officeDocument/2006/relationships/hyperlink" Target="http://www.edusite.ru/DswMedia/528722007gostnovyiydlyaslabovidyashaix.pdf" TargetMode="External"/><Relationship Id="rId34" Type="http://schemas.openxmlformats.org/officeDocument/2006/relationships/hyperlink" Target="https://yandex.ru/dev/rasp/doc/concepts/about-docpage/" TargetMode="External"/><Relationship Id="rId35" Type="http://schemas.openxmlformats.org/officeDocument/2006/relationships/image" Target="media/image1.jpg"/><Relationship Id="rId36" Type="http://schemas.openxmlformats.org/officeDocument/2006/relationships/image" Target="media/image2.jpg"/><Relationship Id="rId37" Type="http://schemas.openxmlformats.org/officeDocument/2006/relationships/image" Target="media/image3.jpg"/><Relationship Id="rId38" Type="http://schemas.openxmlformats.org/officeDocument/2006/relationships/image" Target="media/image4.jpg"/><Relationship Id="rId39" Type="http://schemas.openxmlformats.org/officeDocument/2006/relationships/image" Target="media/image5.jpg"/><Relationship Id="rId40" Type="http://schemas.openxmlformats.org/officeDocument/2006/relationships/image" Target="media/image6.jpg"/><Relationship Id="rId41" Type="http://schemas.openxmlformats.org/officeDocument/2006/relationships/image" Target="media/image7.jpg"/><Relationship Id="rId42" Type="http://schemas.openxmlformats.org/officeDocument/2006/relationships/image" Target="media/image8.jpg"/><Relationship Id="rId43" Type="http://schemas.openxmlformats.org/officeDocument/2006/relationships/image" Target="media/image9.jpg"/><Relationship Id="rId44" Type="http://schemas.openxmlformats.org/officeDocument/2006/relationships/image" Target="media/image10.jpg"/><Relationship Id="rId45" Type="http://schemas.openxmlformats.org/officeDocument/2006/relationships/image" Target="media/image11.jpg"/><Relationship Id="rId46" Type="http://schemas.openxmlformats.org/officeDocument/2006/relationships/image" Target="media/image12.jpg"/><Relationship Id="rId47" Type="http://schemas.openxmlformats.org/officeDocument/2006/relationships/image" Target="media/image13.jpg"/><Relationship Id="rId48" Type="http://schemas.openxmlformats.org/officeDocument/2006/relationships/image" Target="media/image14.jpg"/><Relationship Id="rId49" Type="http://schemas.openxmlformats.org/officeDocument/2006/relationships/image" Target="media/image15.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s>
</file>

<file path=word/_rels/header4.xml.rels><?xml version="1.0" encoding="UTF-8" standalone="yes"?><Relationships xmlns="http://schemas.openxmlformats.org/package/2006/relationships"></Relationships>
</file>

<file path=word/_rels/header5.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
</file>

<file path=customXml/item2.xml>
</file>

<file path=customXml/item3.xml>
</file>

<file path=customXml/item4.xml>
</file>

<file path=customXml/itemProps1.xml><?xml version="1.0" encoding="utf-8"?>
<ds:datastoreItem xmlns:ds="http://schemas.openxmlformats.org/officeDocument/2006/customXml" ds:itemID="{E975F77A-8013-46E5-A752-364DE4383937}"/>
</file>

<file path=customXml/itemProps2.xml><?xml version="1.0" encoding="utf-8"?>
<ds:datastoreItem xmlns:ds="http://schemas.openxmlformats.org/officeDocument/2006/customXml" ds:itemID="{4240F481-797D-4484-8AAA-01FA731548EB}"/>
</file>

<file path=customXml/itemProps3.xml><?xml version="1.0" encoding="utf-8"?>
<ds:datastoreItem xmlns:ds="http://schemas.openxmlformats.org/officeDocument/2006/customXml" ds:itemID="{07AC23E5-E7B6-4F55-B3F3-7E393F16629A}"/>
</file>

<file path=customXml/itemProps4.xml><?xml version="1.0" encoding="utf-8"?>
<ds:datastoreItem xmlns:ds="http://schemas.openxmlformats.org/officeDocument/2006/customXml" ds:itemID="{A299A7B7-A9E2-4E12-A47B-9961C49042F0}"/>
</file>

<file path=docProps/app.xml><?xml version="1.0" encoding="utf-8"?>
<Properties xmlns="http://schemas.openxmlformats.org/officeDocument/2006/extended-properties" xmlns:vt="http://schemas.openxmlformats.org/officeDocument/2006/docPropsVTypes">
  <Application>R7-Office/7.0.1.62</Application>
  <Company>ФГАУ РФТР</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Звездилина Ксения Андреевна</dc:creator>
  <cp:keywords>Письмо</cp:keywords>
  <cp:lastModifiedBy>Литвиненко Игорь</cp:lastModifiedBy>
  <cp:revision>13</cp:revision>
  <dcterms:created xsi:type="dcterms:W3CDTF">2022-11-30T05:24:00Z</dcterms:created>
  <dcterms:modified xsi:type="dcterms:W3CDTF">2022-12-07T05:39:16Z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0x01010086B8C2EFBB1B834B9D007D66039CEAED</vt:lpwstr>
  </property>
</Properties>
</file>