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color w:val="333333"/>
          <w:sz w:val="28"/>
          <w:szCs w:val="28"/>
        </w:rPr>
      </w:pPr>
      <w:r>
        <mc:AlternateContent>
          <mc:Choice Requires="wpg">
            <w:drawing>
              <wp:anchor xmlns:wp="http://schemas.openxmlformats.org/drawingml/2006/wordprocessingDrawing" distT="0" distB="0" distL="114300" distR="114300" simplePos="0" relativeHeight="251658240" behindDoc="0" locked="0" layoutInCell="1" allowOverlap="1">
                <wp:simplePos x="0" y="0"/>
                <wp:positionH relativeFrom="column">
                  <wp:posOffset>-47625</wp:posOffset>
                </wp:positionH>
                <wp:positionV relativeFrom="paragraph">
                  <wp:posOffset>-142240</wp:posOffset>
                </wp:positionV>
                <wp:extent cx="2136140" cy="424180"/>
                <wp:effectExtent l="0" t="635" r="0" b="3810"/>
                <wp:wrapNone/>
                <wp:docPr id="1" name="Группа 1" hidden="0"/>
                <wp:cNvGraphicFramePr/>
                <a:graphic xmlns:a="http://schemas.openxmlformats.org/drawingml/2006/main">
                  <a:graphicData uri="http://schemas.microsoft.com/office/word/2010/wordprocessingGroup">
                    <wpg:wgp>
                      <wpg:cNvGrpSpPr/>
                      <wpg:grpSpPr bwMode="auto">
                        <a:xfrm>
                          <a:off x="0" y="0"/>
                          <a:ext cx="2136140" cy="424180"/>
                          <a:chOff x="1334" y="773"/>
                          <a:chExt cx="4764" cy="1260"/>
                        </a:xfrm>
                      </wpg:grpSpPr>
                      <wps:wsp>
                        <wps:cNvPr id="0" name=""/>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fill="norm" stroke="1" extrusionOk="0">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wps:spPr>
                        <wps:bodyPr rot="0">
                          <a:prstTxWarp prst="textNoShape">
                            <a:avLst/>
                          </a:prstTxWarp>
                          <a:noAutofit/>
                        </wps:bodyPr>
                      </wps:wsp>
                      <wps:wsp>
                        <wps:cNvPr id="1" name=""/>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fill="norm" stroke="1" extrusionOk="0">
                                <a:moveTo>
                                  <a:pt x="546" y="0"/>
                                </a:moveTo>
                                <a:lnTo>
                                  <a:pt x="1002" y="0"/>
                                </a:lnTo>
                                <a:lnTo>
                                  <a:pt x="456" y="727"/>
                                </a:lnTo>
                                <a:lnTo>
                                  <a:pt x="0" y="727"/>
                                </a:lnTo>
                                <a:lnTo>
                                  <a:pt x="546" y="0"/>
                                </a:lnTo>
                                <a:close/>
                              </a:path>
                            </a:pathLst>
                          </a:custGeom>
                          <a:solidFill>
                            <a:srgbClr val="D62828"/>
                          </a:solidFill>
                          <a:ln>
                            <a:noFill/>
                          </a:ln>
                        </wps:spPr>
                        <wps:bodyPr rot="0">
                          <a:prstTxWarp prst="textNoShape">
                            <a:avLst/>
                          </a:prstTxWarp>
                          <a:noAutofit/>
                        </wps:bodyPr>
                      </wps:wsp>
                      <wps:wsp>
                        <wps:cNvPr id="2" name=""/>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fill="norm" stroke="1" extrusionOk="0">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wps:spPr>
                        <wps:bodyPr rot="0">
                          <a:prstTxWarp prst="textNoShape">
                            <a:avLst/>
                          </a:prstTxWarp>
                          <a:noAutofit/>
                        </wps:bodyPr>
                      </wps:wsp>
                      <wps:wsp>
                        <wps:cNvPr id="3" name=""/>
                        <wps:cNvSpPr>
                          <a:spLocks noChangeArrowheads="1"/>
                        </wps:cNvSpPr>
                        <wps:spPr bwMode="auto">
                          <a:xfrm>
                            <a:off x="3038" y="773"/>
                            <a:ext cx="3060" cy="1260"/>
                          </a:xfrm>
                          <a:prstGeom prst="rect">
                            <a:avLst/>
                          </a:prstGeom>
                          <a:solidFill>
                            <a:srgbClr val="FFFFFF"/>
                          </a:solidFill>
                          <a:ln>
                            <a:no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0" o:spid="_x0000_s0000" style="position:absolute;mso-wrap-distance-left:9.0pt;mso-wrap-distance-top:0.0pt;mso-wrap-distance-right:9.0pt;mso-wrap-distance-bottom:0.0pt;z-index:251658240;o:allowoverlap:true;o:allowincell:true;mso-position-horizontal-relative:text;margin-left:-3.8pt;mso-position-horizontal:absolute;mso-position-vertical-relative:text;margin-top:-11.2pt;mso-position-vertical:absolute;width:168.2pt;height:33.4pt;" coordorigin="13,7" coordsize="47,12">
                <v:shape id="shape 1" o:spid="_x0000_s1" style="position:absolute;left:23;top:11;width:5;height:5;" coordsize="100000,100000" path="m20000,11639l20000,16588l57991,16588l60167,16588l62509,16956l63764,17230l64852,17780l66023,18515l67028,19430l67697,20531l68368,21631l68868,23005l69204,24197l69456,26854l69456,29146l69456,70851l69456,73143l69204,75617l68868,76991l68368,78183l67697,79468l67028,80475l66023,81484l64852,82125l63764,82675l62509,82949l60167,83225l57991,83408l39748,83408l38493,83225l37069,83225l35815,83134l34560,82858l33472,82401l32384,81757l31882,81210l31463,80751l31130,80110l30711,79468l30458,78733l30375,78091l30208,77359l30208,76717l30375,75343l30711,74152l31213,72869l31882,71677l32634,70392l33389,69477l57991,33362l20000,33362l4685,55545l2928,58294l1338,60859l836,62236l333,63610l83,65075l0,66635l83,68103l333,69568l752,70942l1338,72319l2845,74884l4685,77818l8535,83408l11463,87442l14391,91290l16065,93032l17655,94682l19412,96056l21255,97248l23178,98075l25271,98807l27363,99357l29706,99631l32215,99908l34810,99999l37572,99999l40586,99999l57153,99999l60919,99999l65021,99908l67111,99725l69370,99449l71630,99081l73806,98625l75981,98075l78241,97433l80417,96607l82593,95600l84685,94409l86694,93032l88701,91384l90375,89548l92132,87624l93639,85426l94894,83225l95981,81025l96903,78918l97655,76535l98241,74334l98743,72042l99162,70027l99498,67826l99664,65902l99914,63978l100000,60768l100000,58294l100000,41703l100000,39046l99914,35839l99664,34003l99498,31988l99162,29972l98743,27771l98241,25571l97655,23373l96903,21081l95981,18880l94894,16588l93639,14390l92132,12372l90375,10357l88701,8524l86694,6873l84685,5590l82593,4307l80417,3390l78241,2381l75981,1739l73806,1189l71630,733l69370,456l67111,274l65021,91l60919,0l57153,0l30711,0l28785,0l26609,274l25521,641l24519,1007l23514,1739l22509,2657l21674,3757l21002,4858l20500,6049l20250,7147l20000,9530l20000,11639xe" fillcolor="#D62828" stroked="f">
                  <v:path textboxrect="0,0,100000,99998"/>
                </v:shape>
                <v:shape id="shape 2" o:spid="_x0000_s2" style="position:absolute;left:19;top:13;width:5;height:3;" coordsize="100000,100000" path="m54491,0l100000,0l45507,99997l0,99997l54491,0xe" fillcolor="#D62828" stroked="f">
                  <v:path textboxrect="0,0,100000,99997"/>
                </v:shape>
                <v:shape id="shape 3" o:spid="_x0000_s3" style="position:absolute;left:13;top:13;width:6;height:5;" coordsize="100000,100000" path="m0,11732l0,9532l218,7240l507,5956l870,4857l1380,3847l2178,2748l3049,1741l3847,1100l4863,548l5736,274l7551,0l9294,0l64778,0l67319,0l69715,0l71968,90l74146,274l76106,548l78067,1100l79810,1741l81481,2748l83150,3847l84676,5314l86056,6782l87435,8613l90049,12557l92519,16588l95859,22180l97530,24930l98838,27681l99273,29055l99637,30338l99854,31712l100000,33269l99854,34737l99637,36204l99273,37578l98692,38954l97384,41702l95859,44453l82569,66635l49528,66635l71023,30522l71676,29422l72331,28322l72838,27129l73273,25846l73637,24563l73711,23189l73711,22454l73637,21812l73493,21080l73273,20438l72984,19797l72620,19248l72185,18697l71894,18239l70877,17597l69933,17046l68845,16772l67683,16588l66593,16588l65505,16588l39650,16588l39650,99998l13144,99998l13144,16588l0,16588l0,11732xe" fillcolor="#D62828" stroked="f">
                  <v:path textboxrect="0,0,100000,99997"/>
                </v:shape>
                <v:shape id="shape 4" o:spid="_x0000_s4" o:spt="1" style="position:absolute;left:30;top:7;width:30;height:12;" coordsize="100000,100000" path="" fillcolor="#FFFFFF" stroked="f">
                  <v:path textboxrect="0,0,0,0"/>
                </v:shape>
              </v:group>
            </w:pict>
          </mc:Fallback>
        </mc:AlternateContent>
      </w:r>
      <w:bookmarkStart w:id="0" w:name="_Toc508891720"/>
      <w:r/>
      <w:bookmarkStart w:id="1" w:name="_Toc26741836"/>
      <w:r/>
      <w:bookmarkStart w:id="2" w:name="_Toc25949441"/>
      <w:r/>
      <w:bookmarkStart w:id="3" w:name="_Toc517582612"/>
      <w:r/>
      <w:bookmarkStart w:id="4" w:name="_Toc517582288"/>
      <w:r/>
      <w:bookmarkStart w:id="5" w:name="_Ref93295405"/>
      <w:r/>
      <w:bookmarkStart w:id="6" w:name="_Toc69729003"/>
      <w:r/>
      <w:r/>
    </w:p>
    <w:p>
      <w:pPr>
        <w:jc w:val="center"/>
        <w:rPr>
          <w:color w:val="333333"/>
          <w:sz w:val="22"/>
          <w:szCs w:val="22"/>
        </w:rPr>
      </w:pPr>
      <w:r>
        <w:rPr>
          <w:color w:val="333333"/>
          <w:sz w:val="22"/>
          <w:szCs w:val="22"/>
        </w:rPr>
      </w:r>
      <w:r/>
    </w:p>
    <w:p>
      <w:pPr>
        <w:ind w:firstLine="619"/>
        <w:spacing w:before="60" w:after="60"/>
        <w:rPr>
          <w:b/>
        </w:rPr>
      </w:pPr>
      <w:r>
        <w:rPr>
          <w:b/>
        </w:rPr>
        <w:t xml:space="preserve">Акционерное общество</w:t>
      </w:r>
      <w:r/>
    </w:p>
    <w:p>
      <w:pPr>
        <w:ind w:firstLine="619"/>
        <w:spacing w:before="60" w:after="60"/>
        <w:rPr>
          <w:b/>
        </w:rPr>
      </w:pPr>
      <w:r>
        <w:rPr>
          <w:b/>
        </w:rPr>
        <w:t xml:space="preserve">«СОДРУЖЕСТВО»</w:t>
      </w:r>
      <w:r/>
    </w:p>
    <w:p>
      <w:pPr>
        <w:pStyle w:val="829"/>
        <w:numPr>
          <w:ilvl w:val="0"/>
          <w:numId w:val="0"/>
        </w:numPr>
        <w:ind w:firstLine="619"/>
        <w:jc w:val="center"/>
        <w:spacing w:before="60" w:after="60"/>
        <w:tabs>
          <w:tab w:val="left" w:pos="708" w:leader="none"/>
        </w:tabs>
        <w:rPr>
          <w:rFonts w:ascii="Times New Roman" w:hAnsi="Times New Roman" w:cs="Times New Roman"/>
          <w:sz w:val="24"/>
          <w:szCs w:val="24"/>
        </w:rPr>
      </w:pPr>
      <w:r/>
      <w:bookmarkStart w:id="7" w:name="_Toc57314688"/>
      <w:r/>
      <w:bookmarkStart w:id="8" w:name="_Toc69729002"/>
      <w:r/>
      <w:bookmarkStart w:id="9" w:name="_Ref93295404"/>
      <w:r>
        <w:rPr>
          <w:rFonts w:ascii="Times New Roman" w:hAnsi="Times New Roman" w:cs="Times New Roman"/>
          <w:sz w:val="24"/>
          <w:szCs w:val="24"/>
        </w:rPr>
        <w:t xml:space="preserve">Протокол </w:t>
      </w:r>
      <w:bookmarkEnd w:id="7"/>
      <w:r>
        <w:rPr>
          <w:rFonts w:ascii="Times New Roman" w:hAnsi="Times New Roman" w:cs="Times New Roman"/>
          <w:sz w:val="24"/>
          <w:szCs w:val="24"/>
        </w:rPr>
        <w:t xml:space="preserve">рассмотрения и оценки заявок </w:t>
      </w:r>
      <w:bookmarkEnd w:id="8"/>
      <w:r/>
      <w:bookmarkEnd w:id="9"/>
      <w:r/>
      <w:r/>
    </w:p>
    <w:p>
      <w:pPr>
        <w:pStyle w:val="829"/>
        <w:numPr>
          <w:ilvl w:val="0"/>
          <w:numId w:val="0"/>
        </w:numPr>
        <w:ind w:firstLine="619"/>
        <w:jc w:val="center"/>
        <w:spacing w:before="60" w:after="60"/>
        <w:tabs>
          <w:tab w:val="left" w:pos="708" w:leader="none"/>
        </w:tabs>
        <w:rPr>
          <w:rFonts w:ascii="Times New Roman" w:hAnsi="Times New Roman" w:cs="Times New Roman"/>
          <w:sz w:val="24"/>
          <w:szCs w:val="24"/>
        </w:rPr>
      </w:pPr>
      <w:r>
        <w:rPr>
          <w:rFonts w:ascii="Times New Roman" w:hAnsi="Times New Roman" w:cs="Times New Roman"/>
          <w:sz w:val="24"/>
          <w:szCs w:val="24"/>
        </w:rPr>
        <w:t xml:space="preserve">на участие в открытом </w:t>
      </w:r>
      <w:r>
        <w:rPr>
          <w:rFonts w:ascii="Times New Roman" w:hAnsi="Times New Roman" w:cs="Times New Roman"/>
          <w:sz w:val="24"/>
          <w:szCs w:val="24"/>
        </w:rPr>
        <w:t xml:space="preserve">аукционе</w:t>
      </w:r>
      <w:r>
        <w:rPr>
          <w:rFonts w:ascii="Times New Roman" w:hAnsi="Times New Roman" w:cs="Times New Roman"/>
          <w:sz w:val="24"/>
          <w:szCs w:val="24"/>
        </w:rPr>
        <w:t xml:space="preserve"> в электронной форме.</w:t>
      </w:r>
      <w:r/>
    </w:p>
    <w:p>
      <w:pPr>
        <w:ind w:firstLine="619"/>
        <w:jc w:val="center"/>
        <w:spacing w:before="60" w:after="60"/>
        <w:rPr>
          <w:b/>
        </w:rPr>
      </w:pPr>
      <w:r>
        <w:rPr>
          <w:b/>
        </w:rPr>
        <w:t xml:space="preserve">№ </w:t>
      </w:r>
      <w:r>
        <w:rPr>
          <w:b/>
        </w:rPr>
        <w:t xml:space="preserve">100</w:t>
      </w:r>
      <w:r>
        <w:rPr>
          <w:b/>
        </w:rPr>
        <w:t xml:space="preserve">/2</w:t>
      </w:r>
      <w:r>
        <w:rPr>
          <w:b/>
        </w:rPr>
        <w:t xml:space="preserve">2</w:t>
      </w:r>
      <w:r>
        <w:rPr>
          <w:b/>
        </w:rPr>
        <w:tab/>
      </w:r>
      <w:r>
        <w:rPr>
          <w:b/>
        </w:rPr>
        <w:tab/>
      </w:r>
      <w:r>
        <w:rPr>
          <w:b/>
        </w:rPr>
        <w:tab/>
      </w:r>
      <w:r>
        <w:rPr>
          <w:b/>
        </w:rPr>
        <w:tab/>
        <w:t xml:space="preserve">                                          «</w:t>
      </w:r>
      <w:r>
        <w:rPr>
          <w:b/>
        </w:rPr>
        <w:t xml:space="preserve">03</w:t>
      </w:r>
      <w:r>
        <w:rPr>
          <w:b/>
        </w:rPr>
        <w:t xml:space="preserve">» </w:t>
      </w:r>
      <w:r>
        <w:rPr>
          <w:b/>
        </w:rPr>
        <w:t xml:space="preserve">ноября</w:t>
      </w:r>
      <w:r>
        <w:rPr>
          <w:b/>
        </w:rPr>
        <w:t xml:space="preserve"> 2022 год</w:t>
      </w:r>
      <w:r/>
    </w:p>
    <w:p>
      <w:pPr>
        <w:ind w:firstLine="619"/>
        <w:jc w:val="center"/>
        <w:spacing w:before="60" w:after="60"/>
        <w:rPr>
          <w:b/>
        </w:rPr>
      </w:pPr>
      <w:r>
        <w:rPr>
          <w:b/>
        </w:rPr>
        <w:t xml:space="preserve">Казань</w:t>
      </w:r>
      <w:r/>
    </w:p>
    <w:p>
      <w:pPr>
        <w:ind w:firstLine="619"/>
        <w:spacing w:before="120" w:after="120"/>
      </w:pPr>
      <w:r>
        <w:rPr>
          <w:b/>
        </w:rPr>
        <w:t xml:space="preserve">Номер извещения:</w:t>
      </w:r>
      <w:r>
        <w:t xml:space="preserve"> </w:t>
      </w:r>
      <w:r>
        <w:tab/>
        <w:t xml:space="preserve">32211771706</w:t>
      </w:r>
      <w:r/>
    </w:p>
    <w:p>
      <w:pPr>
        <w:ind w:firstLine="619"/>
        <w:spacing w:before="120" w:after="120"/>
        <w:rPr>
          <w:iCs/>
        </w:rPr>
      </w:pPr>
      <w:r>
        <w:rPr>
          <w:b/>
        </w:rPr>
        <w:t xml:space="preserve">Наименование закупки:</w:t>
      </w:r>
      <w:r>
        <w:t xml:space="preserve"> </w:t>
      </w:r>
      <w:r/>
    </w:p>
    <w:p>
      <w:pPr>
        <w:ind w:firstLine="619"/>
        <w:spacing w:before="120" w:after="120"/>
        <w:rPr>
          <w:b/>
        </w:rPr>
      </w:pPr>
      <w:r>
        <w:rPr>
          <w:b/>
        </w:rPr>
        <w:t xml:space="preserve">Предельная максимальная стоимость: </w:t>
      </w:r>
      <w:r/>
    </w:p>
    <w:p>
      <w:pPr>
        <w:ind w:firstLine="617"/>
        <w:spacing w:before="120" w:after="120"/>
      </w:pPr>
      <w:r>
        <w:t xml:space="preserve">Предельная максимальная стоимость </w:t>
      </w:r>
      <w:r>
        <w:t xml:space="preserve">поставки</w:t>
      </w:r>
      <w:r>
        <w:t xml:space="preserve"> переносной контрольно-кассовой техники</w:t>
      </w:r>
      <w:r>
        <w:t xml:space="preserve"> составляет</w:t>
      </w:r>
      <w:r>
        <w:t xml:space="preserve"> </w:t>
      </w:r>
      <w:r>
        <w:t xml:space="preserve">4 290 174</w:t>
      </w:r>
      <w:r>
        <w:t xml:space="preserve"> (четыре миллиона </w:t>
      </w:r>
      <w:r>
        <w:t xml:space="preserve">двести девяносто тысяч сто семьдесят четыре</w:t>
      </w:r>
      <w:r>
        <w:t xml:space="preserve">) рубл</w:t>
      </w:r>
      <w:r>
        <w:t xml:space="preserve">я</w:t>
      </w:r>
      <w:r>
        <w:t xml:space="preserve"> </w:t>
      </w:r>
      <w:r>
        <w:t xml:space="preserve">72</w:t>
      </w:r>
      <w:r>
        <w:t xml:space="preserve"> ко</w:t>
      </w:r>
      <w:r>
        <w:t xml:space="preserve">пейки</w:t>
      </w:r>
      <w:r>
        <w:t xml:space="preserve">.</w:t>
      </w:r>
      <w:r/>
    </w:p>
    <w:p>
      <w:pPr>
        <w:ind w:firstLine="617"/>
        <w:spacing w:before="120" w:after="120"/>
      </w:pPr>
      <w:r>
        <w:rPr>
          <w:lang w:val="en-US"/>
        </w:rPr>
        <w:t xml:space="preserve">I</w:t>
      </w:r>
      <w:r>
        <w:t xml:space="preserve">. Информация о присутствующих членах комиссии по осуществлению закупок: </w:t>
      </w:r>
      <w:r/>
    </w:p>
    <w:tbl>
      <w:tblPr>
        <w:tblW w:w="9838" w:type="dxa"/>
        <w:tblInd w:w="134" w:type="dxa"/>
        <w:tblLook w:val="04A0" w:firstRow="1" w:lastRow="0" w:firstColumn="1" w:lastColumn="0" w:noHBand="0" w:noVBand="1"/>
      </w:tblPr>
      <w:tblGrid>
        <w:gridCol w:w="3326"/>
        <w:gridCol w:w="3880"/>
        <w:gridCol w:w="2632"/>
      </w:tblGrid>
      <w:tr>
        <w:trPr>
          <w:trHeight w:val="411"/>
        </w:trPr>
        <w:tc>
          <w:tcPr>
            <w:tcW w:w="3326" w:type="dxa"/>
            <w:textDirection w:val="lrTb"/>
            <w:noWrap w:val="false"/>
          </w:tcPr>
          <w:p>
            <w:pPr>
              <w:ind w:firstLine="0"/>
              <w:jc w:val="center"/>
              <w:spacing w:before="60" w:after="60"/>
              <w:rPr>
                <w:rFonts w:eastAsia="Calibri"/>
                <w:b/>
              </w:rPr>
            </w:pPr>
            <w:r>
              <w:rPr>
                <w:rFonts w:eastAsia="Calibri"/>
                <w:b/>
              </w:rPr>
              <w:t xml:space="preserve">Присутствующие</w:t>
            </w:r>
            <w:r/>
          </w:p>
        </w:tc>
        <w:tc>
          <w:tcPr>
            <w:tcW w:w="3880" w:type="dxa"/>
            <w:textDirection w:val="lrTb"/>
            <w:noWrap w:val="false"/>
          </w:tcPr>
          <w:p>
            <w:pPr>
              <w:ind w:firstLine="0"/>
              <w:jc w:val="center"/>
              <w:spacing w:before="60" w:after="60"/>
              <w:rPr>
                <w:rFonts w:eastAsia="Calibri"/>
                <w:b/>
              </w:rPr>
            </w:pPr>
            <w:r>
              <w:rPr>
                <w:rFonts w:eastAsia="Calibri"/>
                <w:b/>
              </w:rPr>
              <w:t xml:space="preserve">Должность</w:t>
            </w:r>
            <w:r/>
          </w:p>
        </w:tc>
        <w:tc>
          <w:tcPr>
            <w:tcW w:w="2632" w:type="dxa"/>
            <w:textDirection w:val="lrTb"/>
            <w:noWrap w:val="false"/>
          </w:tcPr>
          <w:p>
            <w:pPr>
              <w:ind w:firstLine="0"/>
              <w:jc w:val="center"/>
              <w:spacing w:before="60" w:after="60"/>
              <w:rPr>
                <w:rFonts w:eastAsia="Calibri"/>
                <w:b/>
              </w:rPr>
            </w:pPr>
            <w:r>
              <w:rPr>
                <w:rFonts w:eastAsia="Calibri"/>
                <w:b/>
              </w:rPr>
              <w:t xml:space="preserve">ФИО</w:t>
            </w:r>
            <w:r/>
          </w:p>
        </w:tc>
      </w:tr>
      <w:tr>
        <w:trPr>
          <w:trHeight w:val="1012"/>
        </w:trPr>
        <w:tc>
          <w:tcPr>
            <w:tcW w:w="3326" w:type="dxa"/>
            <w:textDirection w:val="lrTb"/>
            <w:noWrap w:val="false"/>
          </w:tcPr>
          <w:p>
            <w:pPr>
              <w:ind w:firstLine="0"/>
              <w:jc w:val="left"/>
              <w:spacing w:before="60" w:after="60"/>
              <w:rPr>
                <w:rFonts w:eastAsia="Calibri"/>
              </w:rPr>
            </w:pPr>
            <w:r>
              <w:rPr>
                <w:rFonts w:eastAsia="Calibri"/>
              </w:rPr>
              <w:t xml:space="preserve">Председатель ПДЕК</w:t>
            </w:r>
            <w:r/>
          </w:p>
        </w:tc>
        <w:tc>
          <w:tcPr>
            <w:tcW w:w="3880" w:type="dxa"/>
            <w:textDirection w:val="lrTb"/>
            <w:noWrap w:val="false"/>
          </w:tcPr>
          <w:p>
            <w:pPr>
              <w:ind w:firstLine="0"/>
              <w:jc w:val="left"/>
              <w:spacing w:before="60" w:after="60"/>
            </w:pPr>
            <w:r>
              <w:t xml:space="preserve">Заместитель генерального директора по экономике и финансам</w:t>
            </w:r>
            <w:r/>
          </w:p>
        </w:tc>
        <w:tc>
          <w:tcPr>
            <w:tcW w:w="2632" w:type="dxa"/>
            <w:textDirection w:val="lrTb"/>
            <w:noWrap w:val="false"/>
          </w:tcPr>
          <w:p>
            <w:pPr>
              <w:ind w:firstLine="0"/>
              <w:spacing w:before="60" w:after="60"/>
            </w:pPr>
            <w:r>
              <w:t xml:space="preserve">М.Ш. Аскаров</w:t>
            </w:r>
            <w:r/>
          </w:p>
        </w:tc>
      </w:tr>
      <w:tr>
        <w:trPr>
          <w:trHeight w:val="695"/>
        </w:trPr>
        <w:tc>
          <w:tcPr>
            <w:tcW w:w="3326" w:type="dxa"/>
            <w:textDirection w:val="lrTb"/>
            <w:noWrap w:val="false"/>
          </w:tcPr>
          <w:p>
            <w:pPr>
              <w:ind w:firstLine="0"/>
              <w:jc w:val="left"/>
              <w:spacing w:before="60" w:after="60"/>
              <w:rPr>
                <w:rFonts w:eastAsia="Calibri"/>
              </w:rPr>
            </w:pPr>
            <w:r>
              <w:rPr>
                <w:rFonts w:eastAsia="Calibri"/>
              </w:rPr>
              <w:t xml:space="preserve">Заместитель председателя ПДЕК</w:t>
            </w:r>
            <w:r/>
          </w:p>
        </w:tc>
        <w:tc>
          <w:tcPr>
            <w:tcW w:w="3880" w:type="dxa"/>
            <w:textDirection w:val="lrTb"/>
            <w:noWrap w:val="false"/>
          </w:tcPr>
          <w:p>
            <w:pPr>
              <w:ind w:firstLine="0"/>
              <w:jc w:val="left"/>
              <w:spacing w:before="60" w:after="60"/>
            </w:pPr>
            <w:r>
              <w:t xml:space="preserve">Начальник СДР и ЦЭ</w:t>
            </w:r>
            <w:r/>
          </w:p>
        </w:tc>
        <w:tc>
          <w:tcPr>
            <w:tcW w:w="2632" w:type="dxa"/>
            <w:textDirection w:val="lrTb"/>
            <w:noWrap w:val="false"/>
          </w:tcPr>
          <w:p>
            <w:pPr>
              <w:ind w:firstLine="0"/>
              <w:spacing w:before="60" w:after="60"/>
            </w:pPr>
            <w:r>
              <w:t xml:space="preserve">И.А. Севастьянова</w:t>
            </w:r>
            <w:r/>
          </w:p>
        </w:tc>
      </w:tr>
      <w:tr>
        <w:trPr>
          <w:trHeight w:val="427"/>
        </w:trPr>
        <w:tc>
          <w:tcPr>
            <w:tcW w:w="3326" w:type="dxa"/>
            <w:textDirection w:val="lrTb"/>
            <w:noWrap w:val="false"/>
          </w:tcPr>
          <w:p>
            <w:pPr>
              <w:ind w:firstLine="0"/>
              <w:jc w:val="left"/>
              <w:spacing w:before="60" w:after="60"/>
              <w:rPr>
                <w:rFonts w:eastAsia="Calibri"/>
              </w:rPr>
            </w:pPr>
            <w:r>
              <w:rPr>
                <w:rFonts w:eastAsia="Calibri"/>
              </w:rPr>
              <w:t xml:space="preserve">Член ПДЕК</w:t>
            </w:r>
            <w:r/>
          </w:p>
        </w:tc>
        <w:tc>
          <w:tcPr>
            <w:tcW w:w="3880" w:type="dxa"/>
            <w:textDirection w:val="lrTb"/>
            <w:noWrap w:val="false"/>
          </w:tcPr>
          <w:p>
            <w:pPr>
              <w:ind w:firstLine="0"/>
              <w:spacing w:before="60" w:after="60"/>
            </w:pPr>
            <w:r>
              <w:t xml:space="preserve">Начальник ЮС</w:t>
            </w:r>
            <w:r/>
          </w:p>
        </w:tc>
        <w:tc>
          <w:tcPr>
            <w:tcW w:w="2632" w:type="dxa"/>
            <w:textDirection w:val="lrTb"/>
            <w:noWrap w:val="false"/>
          </w:tcPr>
          <w:p>
            <w:pPr>
              <w:ind w:firstLine="0"/>
              <w:spacing w:before="60" w:after="60"/>
            </w:pPr>
            <w:r>
              <w:t xml:space="preserve">Р.В. Комаров</w:t>
            </w:r>
            <w:r/>
          </w:p>
        </w:tc>
      </w:tr>
      <w:tr>
        <w:trPr>
          <w:trHeight w:val="411"/>
        </w:trPr>
        <w:tc>
          <w:tcPr>
            <w:tcW w:w="3326" w:type="dxa"/>
            <w:textDirection w:val="lrTb"/>
            <w:noWrap w:val="false"/>
          </w:tcPr>
          <w:p>
            <w:pPr>
              <w:ind w:firstLine="0"/>
              <w:jc w:val="left"/>
              <w:spacing w:before="60" w:after="60"/>
              <w:rPr>
                <w:rFonts w:eastAsia="Calibri"/>
              </w:rPr>
            </w:pPr>
            <w:r>
              <w:rPr>
                <w:rFonts w:eastAsia="Calibri"/>
              </w:rPr>
              <w:t xml:space="preserve">Член ПДЕК</w:t>
            </w:r>
            <w:r/>
          </w:p>
        </w:tc>
        <w:tc>
          <w:tcPr>
            <w:tcW w:w="3880" w:type="dxa"/>
            <w:textDirection w:val="lrTb"/>
            <w:noWrap w:val="false"/>
          </w:tcPr>
          <w:p>
            <w:pPr>
              <w:ind w:firstLine="0"/>
              <w:spacing w:before="60" w:after="60"/>
            </w:pPr>
            <w:r>
              <w:t xml:space="preserve">Главный инженер</w:t>
            </w:r>
            <w:r/>
          </w:p>
        </w:tc>
        <w:tc>
          <w:tcPr>
            <w:tcW w:w="2632" w:type="dxa"/>
            <w:textDirection w:val="lrTb"/>
            <w:noWrap w:val="false"/>
          </w:tcPr>
          <w:p>
            <w:pPr>
              <w:ind w:firstLine="0"/>
              <w:spacing w:before="60" w:after="60"/>
            </w:pPr>
            <w:r>
              <w:t xml:space="preserve">И.М. </w:t>
            </w:r>
            <w:r>
              <w:t xml:space="preserve">Вафин</w:t>
            </w:r>
            <w:r/>
          </w:p>
        </w:tc>
      </w:tr>
      <w:tr>
        <w:trPr>
          <w:trHeight w:val="427"/>
        </w:trPr>
        <w:tc>
          <w:tcPr>
            <w:tcW w:w="3326" w:type="dxa"/>
            <w:textDirection w:val="lrTb"/>
            <w:noWrap w:val="false"/>
          </w:tcPr>
          <w:p>
            <w:pPr>
              <w:ind w:firstLine="0"/>
              <w:jc w:val="left"/>
              <w:spacing w:before="60" w:after="60"/>
              <w:rPr>
                <w:rFonts w:eastAsia="Calibri"/>
              </w:rPr>
            </w:pPr>
            <w:r>
              <w:rPr>
                <w:rFonts w:eastAsia="Calibri"/>
              </w:rPr>
              <w:t xml:space="preserve">Член ПДЕК</w:t>
            </w:r>
            <w:r/>
          </w:p>
        </w:tc>
        <w:tc>
          <w:tcPr>
            <w:tcW w:w="3880" w:type="dxa"/>
            <w:textDirection w:val="lrTb"/>
            <w:noWrap w:val="false"/>
          </w:tcPr>
          <w:p>
            <w:pPr>
              <w:ind w:firstLine="0"/>
              <w:spacing w:before="60" w:after="60"/>
            </w:pPr>
            <w:r>
              <w:t xml:space="preserve">Главный специалист ПЭО</w:t>
            </w:r>
            <w:r/>
          </w:p>
        </w:tc>
        <w:tc>
          <w:tcPr>
            <w:tcW w:w="2632" w:type="dxa"/>
            <w:textDirection w:val="lrTb"/>
            <w:noWrap w:val="false"/>
          </w:tcPr>
          <w:p>
            <w:pPr>
              <w:ind w:firstLine="0"/>
              <w:spacing w:before="60" w:after="60"/>
            </w:pPr>
            <w:r>
              <w:t xml:space="preserve">Р.И. Ахметзянов</w:t>
            </w:r>
            <w:r/>
          </w:p>
        </w:tc>
      </w:tr>
      <w:tr>
        <w:trPr>
          <w:trHeight w:val="411"/>
        </w:trPr>
        <w:tc>
          <w:tcPr>
            <w:tcW w:w="3326" w:type="dxa"/>
            <w:textDirection w:val="lrTb"/>
            <w:noWrap w:val="false"/>
          </w:tcPr>
          <w:p>
            <w:pPr>
              <w:ind w:firstLine="0"/>
              <w:jc w:val="left"/>
              <w:spacing w:before="60" w:after="60"/>
              <w:rPr>
                <w:rFonts w:eastAsia="Calibri"/>
              </w:rPr>
            </w:pPr>
            <w:r>
              <w:rPr>
                <w:rFonts w:eastAsia="Calibri"/>
              </w:rPr>
              <w:t xml:space="preserve">Ответственный</w:t>
            </w:r>
            <w:r>
              <w:rPr>
                <w:rFonts w:eastAsia="Calibri"/>
              </w:rPr>
              <w:t xml:space="preserve"> секретарь ПДЕК</w:t>
            </w:r>
            <w:r/>
          </w:p>
        </w:tc>
        <w:tc>
          <w:tcPr>
            <w:tcW w:w="3880" w:type="dxa"/>
            <w:textDirection w:val="lrTb"/>
            <w:noWrap w:val="false"/>
          </w:tcPr>
          <w:p>
            <w:pPr>
              <w:ind w:firstLine="0"/>
              <w:spacing w:before="60" w:after="60"/>
            </w:pPr>
            <w:r>
              <w:t xml:space="preserve">Ведущий инженер СДР и ЦЭ</w:t>
            </w:r>
            <w:r/>
          </w:p>
        </w:tc>
        <w:tc>
          <w:tcPr>
            <w:tcW w:w="2632" w:type="dxa"/>
            <w:textDirection w:val="lrTb"/>
            <w:noWrap w:val="false"/>
          </w:tcPr>
          <w:p>
            <w:pPr>
              <w:ind w:firstLine="0"/>
              <w:spacing w:before="60" w:after="60"/>
            </w:pPr>
            <w:r>
              <w:t xml:space="preserve">И.Е. Литвиненко</w:t>
            </w:r>
            <w:r/>
          </w:p>
        </w:tc>
      </w:tr>
    </w:tbl>
    <w:p>
      <w:pPr>
        <w:ind w:firstLine="617"/>
        <w:spacing w:before="120" w:after="120"/>
      </w:pPr>
      <w:r>
        <w:t xml:space="preserve">Общее количество постоянно действующей единой комиссии 7 (семь) человек, число присутствующих на заседании </w:t>
      </w:r>
      <w:r>
        <w:t xml:space="preserve">6</w:t>
      </w:r>
      <w:r>
        <w:t xml:space="preserve"> (</w:t>
      </w:r>
      <w:r>
        <w:t xml:space="preserve">шесть</w:t>
      </w:r>
      <w:r>
        <w:t xml:space="preserve">) человек, что составляет более 50 % состава постоянно действующей единой комиссии. Заседание правомочно принимать решения по рассмотрению </w:t>
      </w:r>
      <w:r>
        <w:t xml:space="preserve">аукционных</w:t>
      </w:r>
      <w:r>
        <w:t xml:space="preserve"> заявок.</w:t>
      </w:r>
      <w:r/>
    </w:p>
    <w:p>
      <w:pPr>
        <w:ind w:firstLine="617"/>
        <w:spacing w:before="120" w:after="120"/>
      </w:pPr>
      <w:r>
        <w:rPr>
          <w:lang w:val="en-US"/>
        </w:rPr>
        <w:t xml:space="preserve">II</w:t>
      </w:r>
      <w:r>
        <w:t xml:space="preserve">. Заседание Постоянно действующей единой комиссии по рассмотрению и оценке заявок осуществляется в соответствии с Извещением о проведении открыт</w:t>
      </w:r>
      <w:r>
        <w:t xml:space="preserve">ого </w:t>
      </w:r>
      <w:r>
        <w:t xml:space="preserve">а</w:t>
      </w:r>
      <w:r>
        <w:t xml:space="preserve">укциона</w:t>
      </w:r>
      <w:r>
        <w:t xml:space="preserve"> в электронном форме, опубликованном в Единой информационной системе, на официальном </w:t>
      </w:r>
      <w:r>
        <w:rPr>
          <w:color w:val="000000"/>
        </w:rPr>
        <w:t xml:space="preserve">сайте АО «Содружество» </w:t>
      </w:r>
      <w:hyperlink r:id="rId11" w:tooltip="http://www.sodruzhestvoppk.ru" w:history="1">
        <w:r>
          <w:rPr>
            <w:rStyle w:val="827"/>
            <w:rFonts w:eastAsiaTheme="majorEastAsia"/>
            <w:lang w:val="en-US"/>
          </w:rPr>
          <w:t xml:space="preserve">http</w:t>
        </w:r>
        <w:r>
          <w:rPr>
            <w:rStyle w:val="827"/>
            <w:rFonts w:eastAsiaTheme="majorEastAsia"/>
          </w:rPr>
          <w:t xml:space="preserve">://</w:t>
        </w:r>
        <w:r>
          <w:rPr>
            <w:rStyle w:val="827"/>
            <w:rFonts w:eastAsiaTheme="majorEastAsia"/>
            <w:lang w:val="en-US"/>
          </w:rPr>
          <w:t xml:space="preserve">www</w:t>
        </w:r>
        <w:r>
          <w:rPr>
            <w:rStyle w:val="827"/>
            <w:rFonts w:eastAsiaTheme="majorEastAsia"/>
          </w:rPr>
          <w:t xml:space="preserve">.</w:t>
        </w:r>
        <w:r>
          <w:rPr>
            <w:rStyle w:val="827"/>
            <w:rFonts w:eastAsiaTheme="majorEastAsia"/>
            <w:lang w:val="en-US"/>
          </w:rPr>
          <w:t xml:space="preserve">sodruzhestvoppk</w:t>
        </w:r>
        <w:r>
          <w:rPr>
            <w:rStyle w:val="827"/>
            <w:rFonts w:eastAsiaTheme="majorEastAsia"/>
          </w:rPr>
          <w:t xml:space="preserve">.</w:t>
        </w:r>
        <w:r>
          <w:rPr>
            <w:rStyle w:val="827"/>
            <w:rFonts w:eastAsiaTheme="majorEastAsia"/>
            <w:lang w:val="en-US"/>
          </w:rPr>
          <w:t xml:space="preserve">ru</w:t>
        </w:r>
      </w:hyperlink>
      <w:r>
        <w:rPr>
          <w:color w:val="000000"/>
        </w:rPr>
        <w:t xml:space="preserve"> и электронной торговой площадке </w:t>
      </w:r>
      <w:hyperlink r:id="rId12" w:tooltip="http://223etp.zakazrf.ru" w:history="1">
        <w:r>
          <w:rPr>
            <w:rStyle w:val="827"/>
            <w:rFonts w:eastAsiaTheme="majorEastAsia"/>
          </w:rPr>
          <w:t xml:space="preserve">http://223etp.zakazrf.ru</w:t>
        </w:r>
      </w:hyperlink>
      <w:r>
        <w:rPr>
          <w:color w:val="000000"/>
        </w:rPr>
        <w:t xml:space="preserve">.</w:t>
      </w:r>
      <w:r/>
    </w:p>
    <w:p>
      <w:pPr>
        <w:ind w:firstLine="617"/>
        <w:spacing w:before="120" w:after="120"/>
      </w:pPr>
      <w:r>
        <w:rPr>
          <w:lang w:val="en-US"/>
        </w:rPr>
        <w:t xml:space="preserve">III</w:t>
      </w:r>
      <w:r>
        <w:t xml:space="preserve">. На момент окончания срока подачи заявок согласно «Реестру заявок на участие» оператором площадки предоставлена 1 (одна) заявка:</w:t>
      </w:r>
      <w:r/>
    </w:p>
    <w:tbl>
      <w:tblPr>
        <w:tblW w:w="7883" w:type="dxa"/>
        <w:tblInd w:w="3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892"/>
        <w:gridCol w:w="1583"/>
        <w:gridCol w:w="1715"/>
        <w:gridCol w:w="3693"/>
      </w:tblGrid>
      <w:tr>
        <w:trPr>
          <w:trHeight w:val="1029"/>
        </w:trPr>
        <w:tc>
          <w:tcPr>
            <w:tcBorders>
              <w:top w:val="single" w:color="000000" w:sz="4" w:space="0"/>
              <w:left w:val="single" w:color="000000" w:sz="4" w:space="0"/>
              <w:bottom w:val="single" w:color="000000" w:sz="4" w:space="0"/>
              <w:right w:val="single" w:color="000000" w:sz="4" w:space="0"/>
            </w:tcBorders>
            <w:tcW w:w="892" w:type="dxa"/>
            <w:textDirection w:val="lrTb"/>
            <w:noWrap w:val="false"/>
          </w:tcPr>
          <w:p>
            <w:pPr>
              <w:ind w:firstLine="0"/>
              <w:jc w:val="center"/>
              <w:spacing w:before="120" w:after="120"/>
              <w:rPr>
                <w:b/>
                <w:sz w:val="22"/>
                <w:szCs w:val="22"/>
              </w:rPr>
            </w:pPr>
            <w:r/>
            <w:bookmarkStart w:id="10" w:name="_Hlk14856940"/>
            <w:r>
              <w:rPr>
                <w:b/>
                <w:sz w:val="22"/>
                <w:szCs w:val="22"/>
              </w:rPr>
              <w:t xml:space="preserve">№ п/п</w:t>
            </w:r>
            <w:r/>
          </w:p>
        </w:tc>
        <w:tc>
          <w:tcPr>
            <w:tcBorders>
              <w:top w:val="single" w:color="000000" w:sz="4" w:space="0"/>
              <w:left w:val="single" w:color="000000" w:sz="4" w:space="0"/>
              <w:bottom w:val="single" w:color="auto" w:sz="4" w:space="0"/>
              <w:right w:val="single" w:color="000000" w:sz="4" w:space="0"/>
            </w:tcBorders>
            <w:tcW w:w="1583" w:type="dxa"/>
            <w:textDirection w:val="lrTb"/>
            <w:noWrap w:val="false"/>
          </w:tcPr>
          <w:p>
            <w:pPr>
              <w:ind w:firstLine="0"/>
              <w:jc w:val="center"/>
              <w:spacing w:before="120" w:after="120"/>
              <w:rPr>
                <w:b/>
                <w:sz w:val="22"/>
                <w:szCs w:val="22"/>
              </w:rPr>
            </w:pPr>
            <w:r>
              <w:rPr>
                <w:b/>
                <w:sz w:val="22"/>
                <w:szCs w:val="22"/>
                <w:lang w:val="en-US"/>
              </w:rPr>
              <w:t xml:space="preserve">ID </w:t>
            </w:r>
            <w:r>
              <w:rPr>
                <w:b/>
                <w:sz w:val="22"/>
                <w:szCs w:val="22"/>
              </w:rPr>
              <w:t xml:space="preserve">заявки</w:t>
            </w:r>
            <w:r/>
          </w:p>
        </w:tc>
        <w:tc>
          <w:tcPr>
            <w:tcBorders>
              <w:top w:val="single" w:color="000000" w:sz="4" w:space="0"/>
              <w:left w:val="single" w:color="000000" w:sz="4" w:space="0"/>
              <w:bottom w:val="single" w:color="auto" w:sz="4" w:space="0"/>
              <w:right w:val="single" w:color="000000" w:sz="4" w:space="0"/>
            </w:tcBorders>
            <w:tcW w:w="1715" w:type="dxa"/>
            <w:textDirection w:val="lrTb"/>
            <w:noWrap w:val="false"/>
          </w:tcPr>
          <w:p>
            <w:pPr>
              <w:ind w:firstLine="0"/>
              <w:jc w:val="center"/>
              <w:spacing w:before="120" w:after="120"/>
              <w:rPr>
                <w:b/>
                <w:sz w:val="22"/>
                <w:szCs w:val="22"/>
              </w:rPr>
            </w:pPr>
            <w:r>
              <w:rPr>
                <w:b/>
                <w:sz w:val="22"/>
                <w:szCs w:val="22"/>
              </w:rPr>
              <w:t xml:space="preserve">Дата и время поступления заявки</w:t>
            </w:r>
            <w:r/>
          </w:p>
        </w:tc>
        <w:tc>
          <w:tcPr>
            <w:tcBorders>
              <w:top w:val="single" w:color="000000" w:sz="4" w:space="0"/>
              <w:left w:val="single" w:color="000000" w:sz="4" w:space="0"/>
              <w:bottom w:val="single" w:color="000000" w:sz="4" w:space="0"/>
              <w:right w:val="single" w:color="000000" w:sz="4" w:space="0"/>
            </w:tcBorders>
            <w:tcW w:w="3693" w:type="dxa"/>
            <w:textDirection w:val="lrTb"/>
            <w:noWrap w:val="false"/>
          </w:tcPr>
          <w:p>
            <w:pPr>
              <w:ind w:firstLine="0"/>
              <w:jc w:val="center"/>
              <w:spacing w:before="120" w:after="120"/>
              <w:rPr>
                <w:b/>
                <w:sz w:val="22"/>
                <w:szCs w:val="22"/>
              </w:rPr>
            </w:pPr>
            <w:r>
              <w:rPr>
                <w:b/>
                <w:sz w:val="22"/>
                <w:szCs w:val="22"/>
              </w:rPr>
              <w:t xml:space="preserve">Наименование участника, ИНН </w:t>
            </w:r>
            <w:r/>
          </w:p>
        </w:tc>
      </w:tr>
      <w:tr>
        <w:trPr>
          <w:trHeight w:val="514"/>
        </w:trPr>
        <w:tc>
          <w:tcPr>
            <w:tcBorders>
              <w:top w:val="single" w:color="000000" w:sz="4" w:space="0"/>
              <w:left w:val="single" w:color="000000" w:sz="4" w:space="0"/>
              <w:bottom w:val="single" w:color="000000" w:sz="4" w:space="0"/>
              <w:right w:val="single" w:color="auto" w:sz="4" w:space="0"/>
            </w:tcBorders>
            <w:tcW w:w="892" w:type="dxa"/>
            <w:textDirection w:val="lrTb"/>
            <w:noWrap w:val="false"/>
          </w:tcPr>
          <w:p>
            <w:pPr>
              <w:ind w:firstLine="0"/>
              <w:jc w:val="center"/>
              <w:spacing w:before="120" w:after="120"/>
              <w:rPr>
                <w:sz w:val="22"/>
                <w:szCs w:val="22"/>
              </w:rPr>
            </w:pPr>
            <w:r>
              <w:rPr>
                <w:sz w:val="22"/>
                <w:szCs w:val="22"/>
              </w:rPr>
              <w:t xml:space="preserve">1</w:t>
            </w:r>
            <w:r/>
          </w:p>
        </w:tc>
        <w:tc>
          <w:tcPr>
            <w:tcBorders>
              <w:top w:val="single" w:color="auto" w:sz="4" w:space="0"/>
              <w:left w:val="single" w:color="auto" w:sz="4" w:space="0"/>
              <w:bottom w:val="single" w:color="auto" w:sz="4" w:space="0"/>
              <w:right w:val="single" w:color="auto" w:sz="4" w:space="0"/>
            </w:tcBorders>
            <w:tcW w:w="1583" w:type="dxa"/>
            <w:textDirection w:val="lrTb"/>
            <w:noWrap w:val="false"/>
          </w:tcPr>
          <w:p>
            <w:pPr>
              <w:ind w:firstLine="0"/>
              <w:jc w:val="center"/>
              <w:rPr>
                <w:sz w:val="22"/>
                <w:szCs w:val="22"/>
              </w:rPr>
            </w:pPr>
            <w:r>
              <w:rPr>
                <w:sz w:val="22"/>
                <w:szCs w:val="22"/>
              </w:rPr>
              <w:t xml:space="preserve">374809</w:t>
            </w:r>
            <w:r/>
          </w:p>
        </w:tc>
        <w:tc>
          <w:tcPr>
            <w:tcBorders>
              <w:top w:val="single" w:color="auto" w:sz="4" w:space="0"/>
              <w:left w:val="single" w:color="auto" w:sz="4" w:space="0"/>
              <w:bottom w:val="single" w:color="auto" w:sz="4" w:space="0"/>
              <w:right w:val="single" w:color="auto" w:sz="4" w:space="0"/>
            </w:tcBorders>
            <w:tcW w:w="1715" w:type="dxa"/>
            <w:textDirection w:val="lrTb"/>
            <w:noWrap w:val="false"/>
          </w:tcPr>
          <w:p>
            <w:pPr>
              <w:ind w:firstLine="0"/>
              <w:jc w:val="center"/>
              <w:rPr>
                <w:sz w:val="22"/>
                <w:szCs w:val="22"/>
              </w:rPr>
            </w:pPr>
            <w:r>
              <w:rPr>
                <w:sz w:val="22"/>
                <w:szCs w:val="22"/>
              </w:rPr>
              <w:t xml:space="preserve">31.10.2022 14:07:25 </w:t>
            </w:r>
            <w:r>
              <w:rPr>
                <w:sz w:val="22"/>
                <w:szCs w:val="22"/>
              </w:rPr>
              <w:t xml:space="preserve">(+03:00)</w:t>
            </w:r>
            <w:r/>
          </w:p>
        </w:tc>
        <w:tc>
          <w:tcPr>
            <w:tcBorders>
              <w:top w:val="single" w:color="000000" w:sz="4" w:space="0"/>
              <w:left w:val="single" w:color="auto" w:sz="4" w:space="0"/>
              <w:bottom w:val="single" w:color="000000" w:sz="4" w:space="0"/>
              <w:right w:val="single" w:color="000000" w:sz="4" w:space="0"/>
            </w:tcBorders>
            <w:tcW w:w="3693" w:type="dxa"/>
            <w:textDirection w:val="lrTb"/>
            <w:noWrap w:val="false"/>
          </w:tcPr>
          <w:p>
            <w:pPr>
              <w:ind w:firstLine="0"/>
              <w:jc w:val="center"/>
              <w:rPr>
                <w:sz w:val="22"/>
                <w:szCs w:val="22"/>
              </w:rPr>
            </w:pPr>
            <w:r>
              <w:rPr>
                <w:sz w:val="22"/>
                <w:szCs w:val="22"/>
              </w:rPr>
              <w:t xml:space="preserve">АО «ГК «Искандер</w:t>
            </w:r>
            <w:r>
              <w:rPr>
                <w:sz w:val="22"/>
                <w:szCs w:val="22"/>
              </w:rPr>
              <w:t xml:space="preserve">»</w:t>
            </w:r>
            <w:r/>
          </w:p>
          <w:p>
            <w:pPr>
              <w:ind w:firstLine="0"/>
              <w:jc w:val="center"/>
              <w:rPr>
                <w:sz w:val="22"/>
                <w:szCs w:val="22"/>
              </w:rPr>
            </w:pPr>
            <w:r>
              <w:rPr>
                <w:sz w:val="22"/>
                <w:szCs w:val="22"/>
              </w:rPr>
              <w:t xml:space="preserve">ИНН: </w:t>
            </w:r>
            <w:r>
              <w:rPr>
                <w:sz w:val="22"/>
                <w:szCs w:val="22"/>
              </w:rPr>
              <w:t xml:space="preserve">7725703846</w:t>
            </w:r>
            <w:bookmarkEnd w:id="10"/>
            <w:r/>
            <w:r/>
          </w:p>
        </w:tc>
      </w:tr>
    </w:tbl>
    <w:p>
      <w:pPr>
        <w:ind w:firstLine="617"/>
        <w:spacing w:before="120" w:after="120"/>
      </w:pPr>
      <w:r>
        <w:rPr>
          <w:lang w:val="en-US"/>
        </w:rPr>
        <w:t xml:space="preserve">IV</w:t>
      </w:r>
      <w:r>
        <w:t xml:space="preserve">. Постоянно действующая единая комиссия рассмотрела поданную заявку от претендента на участие в открытом </w:t>
      </w:r>
      <w:r>
        <w:t xml:space="preserve">аукционе</w:t>
      </w:r>
      <w:r>
        <w:t xml:space="preserve"> на соответствие требованиям, установленным в документации и приняла решение:</w:t>
      </w:r>
      <w:r/>
    </w:p>
    <w:p>
      <w:pPr>
        <w:ind w:firstLine="617"/>
        <w:spacing w:before="120" w:after="120"/>
        <w:rPr>
          <w:bCs/>
        </w:rPr>
      </w:pPr>
      <w:r>
        <w:rPr>
          <w:bCs/>
        </w:rPr>
        <w:t xml:space="preserve">Допустить заявку следующего участника:</w:t>
      </w:r>
      <w:r/>
    </w:p>
    <w:tbl>
      <w:tblPr>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45"/>
        <w:gridCol w:w="1324"/>
        <w:gridCol w:w="3029"/>
        <w:gridCol w:w="4253"/>
      </w:tblGrid>
      <w:tr>
        <w:trPr>
          <w:trHeight w:val="923"/>
        </w:trPr>
        <w:tc>
          <w:tcPr>
            <w:tcBorders>
              <w:top w:val="single" w:color="000000" w:sz="4" w:space="0"/>
              <w:left w:val="single" w:color="000000" w:sz="4" w:space="0"/>
              <w:bottom w:val="single" w:color="000000" w:sz="4" w:space="0"/>
              <w:right w:val="single" w:color="000000" w:sz="4" w:space="0"/>
            </w:tcBorders>
            <w:tcW w:w="745" w:type="dxa"/>
            <w:textDirection w:val="lrTb"/>
            <w:noWrap w:val="false"/>
          </w:tcPr>
          <w:p>
            <w:pPr>
              <w:ind w:firstLine="0"/>
              <w:jc w:val="center"/>
              <w:spacing w:before="120" w:after="120"/>
              <w:rPr>
                <w:b/>
                <w:sz w:val="22"/>
                <w:szCs w:val="22"/>
              </w:rPr>
            </w:pPr>
            <w:r>
              <w:rPr>
                <w:b/>
                <w:sz w:val="22"/>
                <w:szCs w:val="22"/>
              </w:rPr>
              <w:t xml:space="preserve">№ п/п</w:t>
            </w:r>
            <w:r/>
          </w:p>
        </w:tc>
        <w:tc>
          <w:tcPr>
            <w:tcBorders>
              <w:top w:val="single" w:color="000000" w:sz="4" w:space="0"/>
              <w:left w:val="single" w:color="000000" w:sz="4" w:space="0"/>
              <w:bottom w:val="single" w:color="auto" w:sz="4" w:space="0"/>
              <w:right w:val="single" w:color="000000" w:sz="4" w:space="0"/>
            </w:tcBorders>
            <w:tcW w:w="1324" w:type="dxa"/>
            <w:textDirection w:val="lrTb"/>
            <w:noWrap w:val="false"/>
          </w:tcPr>
          <w:p>
            <w:pPr>
              <w:ind w:firstLine="0"/>
              <w:jc w:val="center"/>
              <w:spacing w:before="120" w:after="120"/>
              <w:rPr>
                <w:b/>
                <w:sz w:val="22"/>
                <w:szCs w:val="22"/>
              </w:rPr>
            </w:pPr>
            <w:r>
              <w:rPr>
                <w:b/>
                <w:sz w:val="22"/>
                <w:szCs w:val="22"/>
              </w:rPr>
              <w:t xml:space="preserve">Номер заявки участника</w:t>
            </w:r>
            <w:r/>
          </w:p>
        </w:tc>
        <w:tc>
          <w:tcPr>
            <w:tcBorders>
              <w:top w:val="single" w:color="000000" w:sz="4" w:space="0"/>
              <w:left w:val="single" w:color="000000" w:sz="4" w:space="0"/>
              <w:bottom w:val="single" w:color="auto" w:sz="4" w:space="0"/>
              <w:right w:val="single" w:color="000000" w:sz="4" w:space="0"/>
            </w:tcBorders>
            <w:tcW w:w="3029" w:type="dxa"/>
            <w:textDirection w:val="lrTb"/>
            <w:noWrap w:val="false"/>
          </w:tcPr>
          <w:p>
            <w:pPr>
              <w:ind w:firstLine="0"/>
              <w:jc w:val="center"/>
              <w:spacing w:before="120" w:after="120"/>
              <w:rPr>
                <w:b/>
                <w:sz w:val="22"/>
                <w:szCs w:val="22"/>
              </w:rPr>
            </w:pPr>
            <w:r>
              <w:rPr>
                <w:b/>
                <w:sz w:val="22"/>
                <w:szCs w:val="22"/>
              </w:rPr>
              <w:t xml:space="preserve">Дата и время поступления заявки</w:t>
            </w:r>
            <w:r/>
          </w:p>
        </w:tc>
        <w:tc>
          <w:tcPr>
            <w:tcBorders>
              <w:top w:val="single" w:color="000000" w:sz="4" w:space="0"/>
              <w:left w:val="single" w:color="000000" w:sz="4" w:space="0"/>
              <w:bottom w:val="single" w:color="000000" w:sz="4" w:space="0"/>
              <w:right w:val="single" w:color="000000" w:sz="4" w:space="0"/>
            </w:tcBorders>
            <w:tcW w:w="4253" w:type="dxa"/>
            <w:textDirection w:val="lrTb"/>
            <w:noWrap w:val="false"/>
          </w:tcPr>
          <w:p>
            <w:pPr>
              <w:ind w:firstLine="0"/>
              <w:jc w:val="center"/>
              <w:spacing w:before="120" w:after="120"/>
              <w:rPr>
                <w:b/>
                <w:sz w:val="22"/>
                <w:szCs w:val="22"/>
              </w:rPr>
            </w:pPr>
            <w:r>
              <w:rPr>
                <w:b/>
                <w:sz w:val="22"/>
                <w:szCs w:val="22"/>
              </w:rPr>
              <w:t xml:space="preserve">Наименование участника, ИНН </w:t>
            </w:r>
            <w:r/>
          </w:p>
        </w:tc>
      </w:tr>
      <w:tr>
        <w:trPr>
          <w:trHeight w:val="699"/>
        </w:trPr>
        <w:tc>
          <w:tcPr>
            <w:tcBorders>
              <w:top w:val="single" w:color="000000" w:sz="4" w:space="0"/>
              <w:left w:val="single" w:color="000000" w:sz="4" w:space="0"/>
              <w:bottom w:val="single" w:color="000000" w:sz="4" w:space="0"/>
              <w:right w:val="single" w:color="auto" w:sz="4" w:space="0"/>
            </w:tcBorders>
            <w:tcW w:w="745" w:type="dxa"/>
            <w:textDirection w:val="lrTb"/>
            <w:noWrap w:val="false"/>
          </w:tcPr>
          <w:p>
            <w:pPr>
              <w:ind w:firstLine="0"/>
              <w:jc w:val="center"/>
              <w:spacing w:before="120" w:after="120"/>
              <w:rPr>
                <w:sz w:val="22"/>
                <w:szCs w:val="22"/>
                <w:highlight w:val="yellow"/>
              </w:rPr>
            </w:pPr>
            <w:r>
              <w:rPr>
                <w:sz w:val="22"/>
                <w:szCs w:val="22"/>
              </w:rPr>
              <w:t xml:space="preserve">1</w:t>
            </w:r>
            <w:r/>
          </w:p>
        </w:tc>
        <w:tc>
          <w:tcPr>
            <w:tcBorders>
              <w:top w:val="single" w:color="auto" w:sz="4" w:space="0"/>
              <w:left w:val="single" w:color="auto" w:sz="4" w:space="0"/>
              <w:bottom w:val="single" w:color="auto" w:sz="4" w:space="0"/>
              <w:right w:val="single" w:color="auto" w:sz="4" w:space="0"/>
            </w:tcBorders>
            <w:tcW w:w="1324" w:type="dxa"/>
            <w:textDirection w:val="lrTb"/>
            <w:noWrap w:val="false"/>
          </w:tcPr>
          <w:p>
            <w:pPr>
              <w:ind w:firstLine="0"/>
              <w:jc w:val="center"/>
              <w:rPr>
                <w:sz w:val="22"/>
                <w:szCs w:val="22"/>
              </w:rPr>
            </w:pPr>
            <w:r>
              <w:rPr>
                <w:sz w:val="22"/>
                <w:szCs w:val="22"/>
              </w:rPr>
              <w:t xml:space="preserve">374809</w:t>
            </w:r>
            <w:r/>
          </w:p>
        </w:tc>
        <w:tc>
          <w:tcPr>
            <w:tcBorders>
              <w:top w:val="single" w:color="auto" w:sz="4" w:space="0"/>
              <w:left w:val="single" w:color="auto" w:sz="4" w:space="0"/>
              <w:bottom w:val="single" w:color="auto" w:sz="4" w:space="0"/>
              <w:right w:val="single" w:color="auto" w:sz="4" w:space="0"/>
            </w:tcBorders>
            <w:tcW w:w="3029" w:type="dxa"/>
            <w:textDirection w:val="lrTb"/>
            <w:noWrap w:val="false"/>
          </w:tcPr>
          <w:p>
            <w:pPr>
              <w:ind w:firstLine="0"/>
              <w:jc w:val="center"/>
              <w:rPr>
                <w:sz w:val="22"/>
                <w:szCs w:val="22"/>
              </w:rPr>
            </w:pPr>
            <w:r>
              <w:rPr>
                <w:sz w:val="22"/>
                <w:szCs w:val="22"/>
              </w:rPr>
              <w:t xml:space="preserve">31.10.2022 14:07:25 (+03:00)</w:t>
            </w:r>
            <w:r/>
          </w:p>
        </w:tc>
        <w:tc>
          <w:tcPr>
            <w:tcBorders>
              <w:top w:val="single" w:color="000000" w:sz="4" w:space="0"/>
              <w:left w:val="single" w:color="auto" w:sz="4" w:space="0"/>
              <w:bottom w:val="single" w:color="000000" w:sz="4" w:space="0"/>
              <w:right w:val="single" w:color="000000" w:sz="4" w:space="0"/>
            </w:tcBorders>
            <w:tcW w:w="4253" w:type="dxa"/>
            <w:textDirection w:val="lrTb"/>
            <w:noWrap w:val="false"/>
          </w:tcPr>
          <w:p>
            <w:pPr>
              <w:ind w:firstLine="0"/>
              <w:jc w:val="center"/>
              <w:rPr>
                <w:sz w:val="22"/>
                <w:szCs w:val="22"/>
              </w:rPr>
            </w:pPr>
            <w:r>
              <w:rPr>
                <w:sz w:val="22"/>
                <w:szCs w:val="22"/>
              </w:rPr>
              <w:t xml:space="preserve">АО «ГК «Искандер»</w:t>
            </w:r>
            <w:r/>
          </w:p>
          <w:p>
            <w:pPr>
              <w:ind w:firstLine="0"/>
              <w:jc w:val="center"/>
              <w:rPr>
                <w:sz w:val="22"/>
                <w:szCs w:val="22"/>
              </w:rPr>
            </w:pPr>
            <w:r>
              <w:rPr>
                <w:sz w:val="22"/>
                <w:szCs w:val="22"/>
              </w:rPr>
              <w:t xml:space="preserve">ИНН: </w:t>
            </w:r>
            <w:r>
              <w:rPr>
                <w:sz w:val="22"/>
                <w:szCs w:val="22"/>
              </w:rPr>
              <w:t xml:space="preserve">7725703846</w:t>
            </w:r>
            <w:r/>
          </w:p>
        </w:tc>
      </w:tr>
    </w:tbl>
    <w:p>
      <w:pPr>
        <w:ind w:firstLine="617"/>
        <w:spacing w:before="120" w:after="120"/>
        <w:rPr>
          <w:bCs/>
        </w:rPr>
      </w:pPr>
      <w:r>
        <w:rPr>
          <w:lang w:val="en-US"/>
        </w:rPr>
        <w:t xml:space="preserve">V</w:t>
      </w:r>
      <w:r>
        <w:t xml:space="preserve">. </w:t>
      </w:r>
      <w:r>
        <w:rPr>
          <w:bCs/>
        </w:rPr>
        <w:t xml:space="preserve">Постоянно действующая единая комиссия приняла решение признать закупку </w:t>
      </w:r>
      <w:r>
        <w:rPr>
          <w:bCs/>
        </w:rPr>
        <w:t xml:space="preserve">ОА</w:t>
      </w:r>
      <w:r>
        <w:rPr>
          <w:bCs/>
        </w:rPr>
        <w:t xml:space="preserve"> ЭФ </w:t>
      </w:r>
      <w:r>
        <w:rPr>
          <w:bCs/>
        </w:rPr>
        <w:t xml:space="preserve">7</w:t>
      </w:r>
      <w:r>
        <w:rPr>
          <w:bCs/>
        </w:rPr>
        <w:t xml:space="preserve">/22 несостоявшейся, на основании </w:t>
      </w:r>
      <w:r>
        <w:rPr>
          <w:bCs/>
        </w:rPr>
        <w:t xml:space="preserve">пп</w:t>
      </w:r>
      <w:r>
        <w:rPr>
          <w:bCs/>
        </w:rPr>
        <w:t xml:space="preserve"> </w:t>
      </w:r>
      <w:r>
        <w:rPr>
          <w:bCs/>
        </w:rPr>
        <w:t xml:space="preserve">3</w:t>
      </w:r>
      <w:r>
        <w:rPr>
          <w:bCs/>
        </w:rPr>
        <w:t xml:space="preserve"> п 6.</w:t>
      </w:r>
      <w:r>
        <w:rPr>
          <w:bCs/>
        </w:rPr>
        <w:t xml:space="preserve">8</w:t>
      </w:r>
      <w:r>
        <w:rPr>
          <w:bCs/>
        </w:rPr>
        <w:t xml:space="preserve">.</w:t>
      </w:r>
      <w:r>
        <w:rPr>
          <w:bCs/>
        </w:rPr>
        <w:t xml:space="preserve">2</w:t>
      </w:r>
      <w:r>
        <w:rPr>
          <w:bCs/>
        </w:rPr>
        <w:t xml:space="preserve"> аукционной</w:t>
      </w:r>
      <w:r>
        <w:rPr>
          <w:bCs/>
        </w:rPr>
        <w:t xml:space="preserve"> документации (на участие в </w:t>
      </w:r>
      <w:r>
        <w:rPr>
          <w:bCs/>
        </w:rPr>
        <w:t xml:space="preserve">аукционе</w:t>
      </w:r>
      <w:r>
        <w:rPr>
          <w:bCs/>
        </w:rPr>
        <w:t xml:space="preserve"> подана одна  заявка) и </w:t>
      </w:r>
      <w:bookmarkStart w:id="11" w:name="OLE_LINK3"/>
      <w:r/>
      <w:bookmarkStart w:id="12" w:name="OLE_LINK2"/>
      <w:r>
        <w:rPr>
          <w:bCs/>
        </w:rPr>
        <w:t xml:space="preserve">заключить договор</w:t>
      </w:r>
      <w:r>
        <w:rPr>
          <w:bCs/>
        </w:rPr>
        <w:t xml:space="preserve"> на основании</w:t>
      </w:r>
      <w:r>
        <w:rPr>
          <w:bCs/>
        </w:rPr>
        <w:t xml:space="preserve"> п 6.8.3 аукционной документации</w:t>
      </w:r>
      <w:r>
        <w:rPr>
          <w:bCs/>
        </w:rPr>
        <w:t xml:space="preserve"> с </w:t>
      </w:r>
      <w:r>
        <w:rPr>
          <w:bCs/>
        </w:rPr>
        <w:t xml:space="preserve">АО «</w:t>
      </w:r>
      <w:r>
        <w:rPr>
          <w:bCs/>
        </w:rPr>
        <w:t xml:space="preserve">ГК «Искандер</w:t>
      </w:r>
      <w:r>
        <w:rPr>
          <w:bCs/>
        </w:rPr>
        <w:t xml:space="preserve">» ИНН </w:t>
      </w:r>
      <w:r>
        <w:rPr>
          <w:sz w:val="22"/>
          <w:szCs w:val="22"/>
        </w:rPr>
        <w:t xml:space="preserve">7725703846</w:t>
      </w:r>
      <w:r>
        <w:rPr>
          <w:bCs/>
        </w:rPr>
        <w:t xml:space="preserve"> </w:t>
      </w:r>
      <w:r>
        <w:rPr>
          <w:bCs/>
        </w:rPr>
        <w:t xml:space="preserve">по цене, </w:t>
      </w:r>
      <w:r>
        <w:rPr>
          <w:bCs/>
        </w:rPr>
        <w:t xml:space="preserve">указанной в </w:t>
      </w:r>
      <w:r>
        <w:rPr>
          <w:bCs/>
        </w:rPr>
        <w:t xml:space="preserve">аукционной документации</w:t>
      </w:r>
      <w:r>
        <w:rPr>
          <w:bCs/>
        </w:rPr>
        <w:t xml:space="preserve">.</w:t>
      </w:r>
      <w:r/>
    </w:p>
    <w:p>
      <w:pPr>
        <w:ind w:firstLine="617"/>
        <w:spacing w:before="120" w:after="120"/>
        <w:rPr>
          <w:bCs/>
        </w:rPr>
      </w:pPr>
      <w:r>
        <w:rPr>
          <w:bCs/>
        </w:rPr>
        <w:t xml:space="preserve">Приложение:</w:t>
      </w:r>
      <w:r/>
    </w:p>
    <w:p>
      <w:pPr>
        <w:numPr>
          <w:ilvl w:val="0"/>
          <w:numId w:val="2"/>
        </w:numPr>
        <w:ind w:left="0" w:firstLine="567"/>
        <w:rPr>
          <w:bCs/>
        </w:rPr>
      </w:pPr>
      <w:r/>
      <w:bookmarkStart w:id="13" w:name="_Hlk75269639"/>
      <w:r>
        <w:rPr>
          <w:bCs/>
        </w:rPr>
        <w:t xml:space="preserve">Информация о наличии сведений и документов, предусмотренных </w:t>
      </w:r>
      <w:r>
        <w:rPr>
          <w:bCs/>
        </w:rPr>
        <w:t xml:space="preserve">аукционной</w:t>
      </w:r>
      <w:r>
        <w:rPr>
          <w:bCs/>
        </w:rPr>
        <w:t xml:space="preserve"> </w:t>
      </w:r>
      <w:r>
        <w:rPr>
          <w:bCs/>
        </w:rPr>
        <w:t xml:space="preserve">документацией, представленных Участником.</w:t>
      </w:r>
      <w:bookmarkEnd w:id="13"/>
      <w:r/>
      <w:r/>
    </w:p>
    <w:p>
      <w:pPr>
        <w:pStyle w:val="828"/>
        <w:ind w:firstLine="619"/>
        <w:keepNext/>
        <w:spacing w:before="120" w:after="120" w:line="240" w:lineRule="auto"/>
        <w:rPr>
          <w:sz w:val="24"/>
          <w:szCs w:val="24"/>
        </w:rPr>
        <w:outlineLvl w:val="1"/>
      </w:pPr>
      <w:r>
        <w:rPr>
          <w:b/>
          <w:bCs/>
          <w:sz w:val="24"/>
          <w:szCs w:val="24"/>
        </w:rPr>
        <w:t xml:space="preserve">ПОДПИСИ ЧЛЕНОВ ПОСТОЯННО ДЕЙСТВУЮЩЕЙ ЕДИНОЙ КОМИССИИ</w:t>
      </w:r>
      <w:r>
        <w:rPr>
          <w:sz w:val="24"/>
          <w:szCs w:val="24"/>
        </w:rPr>
        <w:t xml:space="preserve">: </w:t>
      </w:r>
      <w:r/>
    </w:p>
    <w:p>
      <w:pPr>
        <w:ind w:firstLine="617"/>
        <w:spacing w:before="60" w:after="60"/>
      </w:pPr>
      <w:r/>
      <w:r/>
    </w:p>
    <w:tbl>
      <w:tblPr>
        <w:tblW w:w="0" w:type="auto"/>
        <w:tblInd w:w="-176" w:type="dxa"/>
        <w:tblLook w:val="04A0" w:firstRow="1" w:lastRow="0" w:firstColumn="1" w:lastColumn="0" w:noHBand="0" w:noVBand="1"/>
      </w:tblPr>
      <w:tblGrid>
        <w:gridCol w:w="3650"/>
        <w:gridCol w:w="2969"/>
        <w:gridCol w:w="2912"/>
      </w:tblGrid>
      <w:tr>
        <w:trPr/>
        <w:tc>
          <w:tcPr>
            <w:tcW w:w="3650" w:type="dxa"/>
            <w:vAlign w:val="center"/>
            <w:textDirection w:val="lrTb"/>
            <w:noWrap w:val="false"/>
          </w:tcPr>
          <w:p>
            <w:pPr>
              <w:ind w:firstLine="0"/>
              <w:spacing w:before="240" w:after="240"/>
            </w:pPr>
            <w:r>
              <w:t xml:space="preserve">Председатель ПДЕК</w:t>
            </w:r>
            <w:r/>
          </w:p>
        </w:tc>
        <w:tc>
          <w:tcPr>
            <w:tcW w:w="2969" w:type="dxa"/>
            <w:vAlign w:val="center"/>
            <w:textDirection w:val="lrTb"/>
            <w:noWrap w:val="false"/>
          </w:tcPr>
          <w:p>
            <w:pPr>
              <w:ind w:firstLine="617"/>
              <w:spacing w:before="60" w:after="60"/>
            </w:pPr>
            <w:r/>
            <w:r/>
          </w:p>
        </w:tc>
        <w:tc>
          <w:tcPr>
            <w:tcW w:w="2912" w:type="dxa"/>
            <w:vAlign w:val="center"/>
            <w:textDirection w:val="lrTb"/>
            <w:noWrap w:val="false"/>
          </w:tcPr>
          <w:p>
            <w:pPr>
              <w:ind w:firstLine="0"/>
            </w:pPr>
            <w:r>
              <w:t xml:space="preserve">М.Ш. Аскаров</w:t>
            </w:r>
            <w:r/>
          </w:p>
        </w:tc>
      </w:tr>
      <w:tr>
        <w:trPr/>
        <w:tc>
          <w:tcPr>
            <w:tcW w:w="3650" w:type="dxa"/>
            <w:vAlign w:val="center"/>
            <w:textDirection w:val="lrTb"/>
            <w:noWrap w:val="false"/>
          </w:tcPr>
          <w:p>
            <w:pPr>
              <w:ind w:firstLine="0"/>
              <w:spacing w:before="240" w:after="240"/>
            </w:pPr>
            <w:r>
              <w:t xml:space="preserve">Заместитель председателя ПДЕК</w:t>
            </w:r>
            <w:r/>
          </w:p>
        </w:tc>
        <w:tc>
          <w:tcPr>
            <w:tcW w:w="2969" w:type="dxa"/>
            <w:vAlign w:val="center"/>
            <w:textDirection w:val="lrTb"/>
            <w:noWrap w:val="false"/>
          </w:tcPr>
          <w:p>
            <w:pPr>
              <w:ind w:firstLine="617"/>
              <w:spacing w:before="60" w:after="60"/>
            </w:pPr>
            <w:r/>
            <w:r/>
          </w:p>
        </w:tc>
        <w:tc>
          <w:tcPr>
            <w:tcW w:w="2912" w:type="dxa"/>
            <w:vAlign w:val="center"/>
            <w:textDirection w:val="lrTb"/>
            <w:noWrap w:val="false"/>
          </w:tcPr>
          <w:p>
            <w:pPr>
              <w:ind w:firstLine="0"/>
            </w:pPr>
            <w:r>
              <w:t xml:space="preserve">И.А. Севастьянова</w:t>
            </w:r>
            <w:bookmarkEnd w:id="0"/>
            <w:r/>
            <w:bookmarkEnd w:id="1"/>
            <w:r/>
            <w:bookmarkEnd w:id="2"/>
            <w:r/>
            <w:bookmarkEnd w:id="3"/>
            <w:r/>
            <w:bookmarkEnd w:id="4"/>
            <w:r/>
            <w:bookmarkEnd w:id="5"/>
            <w:r/>
            <w:bookmarkEnd w:id="6"/>
            <w:r/>
            <w:bookmarkEnd w:id="11"/>
            <w:r/>
            <w:bookmarkEnd w:id="12"/>
            <w:r/>
            <w:r/>
          </w:p>
        </w:tc>
      </w:tr>
      <w:tr>
        <w:trPr/>
        <w:tc>
          <w:tcPr>
            <w:tcW w:w="3650" w:type="dxa"/>
            <w:vAlign w:val="center"/>
            <w:textDirection w:val="lrTb"/>
            <w:noWrap w:val="false"/>
          </w:tcPr>
          <w:p>
            <w:pPr>
              <w:ind w:firstLine="0"/>
              <w:spacing w:before="240" w:after="240"/>
            </w:pPr>
            <w:r>
              <w:t xml:space="preserve">Член ПДЕК</w:t>
            </w:r>
            <w:r/>
          </w:p>
        </w:tc>
        <w:tc>
          <w:tcPr>
            <w:tcW w:w="2969" w:type="dxa"/>
            <w:vAlign w:val="center"/>
            <w:textDirection w:val="lrTb"/>
            <w:noWrap w:val="false"/>
          </w:tcPr>
          <w:p>
            <w:pPr>
              <w:ind w:firstLine="617"/>
              <w:spacing w:before="60" w:after="60"/>
            </w:pPr>
            <w:r/>
            <w:r/>
          </w:p>
        </w:tc>
        <w:tc>
          <w:tcPr>
            <w:tcW w:w="2912" w:type="dxa"/>
            <w:textDirection w:val="lrTb"/>
            <w:noWrap w:val="false"/>
          </w:tcPr>
          <w:p>
            <w:pPr>
              <w:ind w:firstLine="0"/>
            </w:pPr>
            <w:r/>
            <w:r/>
          </w:p>
          <w:p>
            <w:pPr>
              <w:ind w:firstLine="0"/>
            </w:pPr>
            <w:r>
              <w:t xml:space="preserve">Р.В. Комаров</w:t>
            </w:r>
            <w:r/>
          </w:p>
        </w:tc>
      </w:tr>
      <w:tr>
        <w:trPr/>
        <w:tc>
          <w:tcPr>
            <w:tcW w:w="3650" w:type="dxa"/>
            <w:vAlign w:val="center"/>
            <w:textDirection w:val="lrTb"/>
            <w:noWrap w:val="false"/>
          </w:tcPr>
          <w:p>
            <w:pPr>
              <w:ind w:firstLine="0"/>
              <w:spacing w:before="240" w:after="240"/>
            </w:pPr>
            <w:r>
              <w:t xml:space="preserve">Член ПДЕК</w:t>
            </w:r>
            <w:r/>
          </w:p>
        </w:tc>
        <w:tc>
          <w:tcPr>
            <w:tcW w:w="2969" w:type="dxa"/>
            <w:vAlign w:val="center"/>
            <w:textDirection w:val="lrTb"/>
            <w:noWrap w:val="false"/>
          </w:tcPr>
          <w:p>
            <w:pPr>
              <w:ind w:firstLine="617"/>
              <w:spacing w:before="60" w:after="60"/>
            </w:pPr>
            <w:r/>
            <w:r/>
          </w:p>
        </w:tc>
        <w:tc>
          <w:tcPr>
            <w:tcW w:w="2912" w:type="dxa"/>
            <w:textDirection w:val="lrTb"/>
            <w:noWrap w:val="false"/>
          </w:tcPr>
          <w:p>
            <w:pPr>
              <w:ind w:firstLine="0"/>
            </w:pPr>
            <w:r/>
            <w:r/>
          </w:p>
          <w:p>
            <w:pPr>
              <w:ind w:firstLine="0"/>
            </w:pPr>
            <w:r>
              <w:t xml:space="preserve">И.М. </w:t>
            </w:r>
            <w:r>
              <w:t xml:space="preserve">Вафин</w:t>
            </w:r>
            <w:r/>
          </w:p>
        </w:tc>
      </w:tr>
      <w:tr>
        <w:trPr/>
        <w:tc>
          <w:tcPr>
            <w:tcW w:w="3650" w:type="dxa"/>
            <w:vAlign w:val="center"/>
            <w:textDirection w:val="lrTb"/>
            <w:noWrap w:val="false"/>
          </w:tcPr>
          <w:p>
            <w:pPr>
              <w:ind w:firstLine="0"/>
              <w:spacing w:before="240" w:after="240"/>
            </w:pPr>
            <w:r>
              <w:t xml:space="preserve">Член ПДЕК</w:t>
            </w:r>
            <w:r/>
          </w:p>
        </w:tc>
        <w:tc>
          <w:tcPr>
            <w:tcW w:w="2969" w:type="dxa"/>
            <w:vAlign w:val="center"/>
            <w:textDirection w:val="lrTb"/>
            <w:noWrap w:val="false"/>
          </w:tcPr>
          <w:p>
            <w:pPr>
              <w:ind w:firstLine="617"/>
              <w:spacing w:before="60" w:after="60"/>
            </w:pPr>
            <w:r/>
            <w:r/>
          </w:p>
        </w:tc>
        <w:tc>
          <w:tcPr>
            <w:tcW w:w="2912" w:type="dxa"/>
            <w:textDirection w:val="lrTb"/>
            <w:noWrap w:val="false"/>
          </w:tcPr>
          <w:p>
            <w:pPr>
              <w:ind w:firstLine="0"/>
            </w:pPr>
            <w:r/>
            <w:r/>
          </w:p>
          <w:p>
            <w:pPr>
              <w:ind w:firstLine="0"/>
            </w:pPr>
            <w:r>
              <w:t xml:space="preserve">Р.И. Ахметзянов</w:t>
            </w:r>
            <w:r/>
          </w:p>
        </w:tc>
      </w:tr>
      <w:tr>
        <w:trPr/>
        <w:tc>
          <w:tcPr>
            <w:tcW w:w="3650" w:type="dxa"/>
            <w:vAlign w:val="center"/>
            <w:textDirection w:val="lrTb"/>
            <w:noWrap w:val="false"/>
          </w:tcPr>
          <w:p>
            <w:pPr>
              <w:ind w:firstLine="0"/>
              <w:spacing w:before="240" w:after="240"/>
            </w:pPr>
            <w:r>
              <w:t xml:space="preserve">Ответственный секретарь ПДЕК</w:t>
            </w:r>
            <w:r/>
          </w:p>
        </w:tc>
        <w:tc>
          <w:tcPr>
            <w:tcW w:w="2969" w:type="dxa"/>
            <w:vAlign w:val="center"/>
            <w:textDirection w:val="lrTb"/>
            <w:noWrap w:val="false"/>
          </w:tcPr>
          <w:p>
            <w:pPr>
              <w:ind w:firstLine="617"/>
              <w:spacing w:before="60" w:after="60"/>
            </w:pPr>
            <w:r/>
            <w:r/>
          </w:p>
        </w:tc>
        <w:tc>
          <w:tcPr>
            <w:tcW w:w="2912" w:type="dxa"/>
            <w:vAlign w:val="center"/>
            <w:textDirection w:val="lrTb"/>
            <w:noWrap w:val="false"/>
          </w:tcPr>
          <w:p>
            <w:pPr>
              <w:ind w:firstLine="0"/>
            </w:pPr>
            <w:r>
              <w:t xml:space="preserve">И.Е. Литвиненко</w:t>
            </w:r>
            <w:r/>
          </w:p>
        </w:tc>
      </w:tr>
    </w:tbl>
    <w:p>
      <w:pPr>
        <w:sectPr>
          <w:headerReference w:type="default" r:id="rId9"/>
          <w:footnotePr/>
          <w:endnotePr/>
          <w:type w:val="nextPage"/>
          <w:pgSz w:w="11906" w:h="16838" w:orient="portrait"/>
          <w:pgMar w:top="1134" w:right="850" w:bottom="1134" w:left="1701" w:header="708" w:footer="708" w:gutter="0"/>
          <w:cols w:num="1" w:sep="0" w:space="708" w:equalWidth="1"/>
          <w:docGrid w:linePitch="360"/>
        </w:sectPr>
      </w:pPr>
      <w:r/>
      <w:r/>
    </w:p>
    <w:p>
      <w:pPr>
        <w:jc w:val="right"/>
      </w:pPr>
      <w:r>
        <w:t xml:space="preserve">Приложение № 1 к</w:t>
      </w:r>
      <w:r>
        <w:t xml:space="preserve"> протоколу заседания ПДЕК от </w:t>
      </w:r>
      <w:r>
        <w:t xml:space="preserve">03</w:t>
      </w:r>
      <w:r>
        <w:t xml:space="preserve">.</w:t>
      </w:r>
      <w:r>
        <w:t xml:space="preserve">11</w:t>
      </w:r>
      <w:r>
        <w:t xml:space="preserve">.2022 № </w:t>
      </w:r>
      <w:r>
        <w:t xml:space="preserve">100</w:t>
      </w:r>
      <w:r>
        <w:t xml:space="preserve">/22</w:t>
      </w:r>
      <w:r/>
    </w:p>
    <w:p>
      <w:pPr>
        <w:jc w:val="right"/>
      </w:pPr>
      <w:r/>
      <w:r/>
    </w:p>
    <w:tbl>
      <w:tblPr>
        <w:tblW w:w="14748" w:type="dxa"/>
        <w:tblLook w:val="04A0" w:firstRow="1" w:lastRow="0" w:firstColumn="1" w:lastColumn="0" w:noHBand="0" w:noVBand="1"/>
      </w:tblPr>
      <w:tblGrid>
        <w:gridCol w:w="850"/>
        <w:gridCol w:w="6842"/>
        <w:gridCol w:w="4309"/>
        <w:gridCol w:w="2747"/>
      </w:tblGrid>
      <w:tr>
        <w:trPr>
          <w:trHeight w:val="314"/>
        </w:trPr>
        <w:tc>
          <w:tcPr>
            <w:gridSpan w:val="3"/>
            <w:shd w:val="clear" w:color="auto" w:fill="auto"/>
            <w:tcBorders>
              <w:top w:val="single" w:color="auto" w:sz="8" w:space="0"/>
              <w:left w:val="single" w:color="auto" w:sz="8" w:space="0"/>
              <w:bottom w:val="single" w:color="auto" w:sz="8" w:space="0"/>
              <w:right w:val="single" w:color="000000" w:sz="8" w:space="0"/>
            </w:tcBorders>
            <w:tcW w:w="12001" w:type="dxa"/>
            <w:vAlign w:val="center"/>
            <w:textDirection w:val="lrTb"/>
            <w:noWrap w:val="false"/>
          </w:tcPr>
          <w:p>
            <w:pPr>
              <w:ind w:firstLine="0"/>
              <w:jc w:val="center"/>
              <w:widowControl/>
              <w:rPr>
                <w:color w:val="000000"/>
                <w:sz w:val="20"/>
                <w:szCs w:val="20"/>
              </w:rPr>
            </w:pPr>
            <w:r>
              <w:rPr>
                <w:color w:val="000000"/>
                <w:sz w:val="20"/>
                <w:szCs w:val="20"/>
              </w:rPr>
              <w:t xml:space="preserve">Результаты вскрытия заявок на участие в аукционе в электронной форме (поставка переносной контрольно-кассовой техники)</w:t>
            </w:r>
            <w:r/>
          </w:p>
        </w:tc>
        <w:tc>
          <w:tcPr>
            <w:shd w:val="clear" w:color="auto" w:fill="auto"/>
            <w:tcBorders>
              <w:top w:val="single" w:color="auto" w:sz="8" w:space="0"/>
              <w:left w:val="single" w:color="auto" w:sz="8" w:space="0"/>
              <w:bottom w:val="single" w:color="000000" w:sz="8" w:space="0"/>
              <w:right w:val="single" w:color="000000" w:sz="8" w:space="0"/>
            </w:tcBorders>
            <w:tcW w:w="2747" w:type="dxa"/>
            <w:vAlign w:val="center"/>
            <w:vMerge w:val="restart"/>
            <w:textDirection w:val="lrTb"/>
            <w:noWrap w:val="false"/>
          </w:tcPr>
          <w:p>
            <w:pPr>
              <w:ind w:firstLine="0"/>
              <w:jc w:val="center"/>
              <w:widowControl/>
              <w:rPr>
                <w:b/>
                <w:bCs/>
                <w:color w:val="000000"/>
                <w:sz w:val="20"/>
                <w:szCs w:val="20"/>
              </w:rPr>
            </w:pPr>
            <w:r>
              <w:rPr>
                <w:b/>
                <w:bCs/>
                <w:color w:val="000000"/>
                <w:sz w:val="20"/>
                <w:szCs w:val="20"/>
              </w:rPr>
              <w:t xml:space="preserve">участник</w:t>
            </w:r>
            <w:r/>
          </w:p>
        </w:tc>
      </w:tr>
      <w:tr>
        <w:trPr>
          <w:trHeight w:val="509"/>
        </w:trPr>
        <w:tc>
          <w:tcPr>
            <w:gridSpan w:val="3"/>
            <w:shd w:val="clear" w:color="auto" w:fill="auto"/>
            <w:tcBorders>
              <w:top w:val="single" w:color="auto" w:sz="8" w:space="0"/>
              <w:left w:val="single" w:color="auto" w:sz="8" w:space="0"/>
              <w:bottom w:val="single" w:color="auto" w:sz="8" w:space="0"/>
              <w:right w:val="single" w:color="000000" w:sz="8" w:space="0"/>
            </w:tcBorders>
            <w:tcW w:w="12001" w:type="dxa"/>
            <w:vAlign w:val="center"/>
            <w:textDirection w:val="lrTb"/>
            <w:noWrap w:val="false"/>
          </w:tcPr>
          <w:p>
            <w:pPr>
              <w:ind w:firstLine="0"/>
              <w:jc w:val="center"/>
              <w:widowControl/>
              <w:rPr>
                <w:color w:val="000000"/>
                <w:sz w:val="20"/>
                <w:szCs w:val="20"/>
              </w:rPr>
            </w:pPr>
            <w:r>
              <w:rPr>
                <w:color w:val="000000"/>
                <w:sz w:val="20"/>
                <w:szCs w:val="20"/>
              </w:rPr>
              <w:t xml:space="preserve"> размещен 18.10.2022  извещение № 32211771706</w:t>
            </w:r>
            <w:r/>
          </w:p>
        </w:tc>
        <w:tc>
          <w:tcPr>
            <w:tcBorders>
              <w:top w:val="single" w:color="auto" w:sz="8" w:space="0"/>
              <w:left w:val="single" w:color="auto" w:sz="8" w:space="0"/>
              <w:bottom w:val="single" w:color="000000" w:sz="8" w:space="0"/>
              <w:right w:val="single" w:color="000000" w:sz="8" w:space="0"/>
            </w:tcBorders>
            <w:tcW w:w="2747" w:type="dxa"/>
            <w:vAlign w:val="center"/>
            <w:vMerge w:val="continue"/>
            <w:textDirection w:val="lrTb"/>
            <w:noWrap w:val="false"/>
          </w:tcPr>
          <w:p>
            <w:pPr>
              <w:ind w:firstLine="0"/>
              <w:jc w:val="left"/>
              <w:widowControl/>
              <w:rPr>
                <w:b/>
                <w:bCs/>
                <w:color w:val="000000"/>
                <w:sz w:val="20"/>
                <w:szCs w:val="20"/>
              </w:rPr>
            </w:pPr>
            <w:r>
              <w:rPr>
                <w:b/>
                <w:bCs/>
                <w:color w:val="000000"/>
                <w:sz w:val="20"/>
                <w:szCs w:val="20"/>
              </w:rPr>
            </w:r>
            <w:r/>
          </w:p>
        </w:tc>
      </w:tr>
      <w:tr>
        <w:trPr>
          <w:trHeight w:val="314"/>
        </w:trPr>
        <w:tc>
          <w:tcPr>
            <w:shd w:val="clear" w:color="auto" w:fill="auto"/>
            <w:tcBorders>
              <w:top w:val="none" w:color="000000" w:sz="4" w:space="0"/>
              <w:left w:val="single" w:color="auto" w:sz="8" w:space="0"/>
              <w:bottom w:val="single" w:color="000000" w:sz="8" w:space="0"/>
              <w:right w:val="single" w:color="auto" w:sz="8" w:space="0"/>
            </w:tcBorders>
            <w:tcW w:w="850" w:type="dxa"/>
            <w:vAlign w:val="center"/>
            <w:textDirection w:val="lrTb"/>
            <w:noWrap w:val="false"/>
          </w:tcPr>
          <w:p>
            <w:pPr>
              <w:ind w:firstLine="0"/>
              <w:jc w:val="center"/>
              <w:widowControl/>
              <w:rPr>
                <w:color w:val="000000"/>
                <w:sz w:val="20"/>
                <w:szCs w:val="20"/>
              </w:rPr>
            </w:pPr>
            <w:r>
              <w:rPr>
                <w:color w:val="000000"/>
                <w:sz w:val="20"/>
                <w:szCs w:val="20"/>
              </w:rPr>
              <w:t xml:space="preserve">№ п/п</w:t>
            </w:r>
            <w:r/>
          </w:p>
        </w:tc>
        <w:tc>
          <w:tcPr>
            <w:shd w:val="clear" w:color="auto" w:fill="auto"/>
            <w:tcBorders>
              <w:top w:val="none" w:color="000000" w:sz="4" w:space="0"/>
              <w:left w:val="none" w:color="000000" w:sz="4" w:space="0"/>
              <w:bottom w:val="none" w:color="000000" w:sz="4" w:space="0"/>
              <w:right w:val="single" w:color="auto" w:sz="8" w:space="0"/>
            </w:tcBorders>
            <w:tcW w:w="6842" w:type="dxa"/>
            <w:vAlign w:val="center"/>
            <w:textDirection w:val="lrTb"/>
            <w:noWrap w:val="false"/>
          </w:tcPr>
          <w:p>
            <w:pPr>
              <w:ind w:firstLine="0"/>
              <w:jc w:val="left"/>
              <w:widowControl/>
              <w:rPr>
                <w:b/>
                <w:bCs/>
                <w:color w:val="000000"/>
                <w:sz w:val="20"/>
                <w:szCs w:val="20"/>
              </w:rPr>
            </w:pPr>
            <w:r>
              <w:rPr>
                <w:b/>
                <w:bCs/>
                <w:color w:val="000000"/>
                <w:sz w:val="20"/>
                <w:szCs w:val="20"/>
              </w:rPr>
              <w:t xml:space="preserve">Наименование требования</w:t>
            </w:r>
            <w:r/>
          </w:p>
        </w:tc>
        <w:tc>
          <w:tcPr>
            <w:shd w:val="clear" w:color="auto" w:fill="auto"/>
            <w:tcBorders>
              <w:top w:val="none" w:color="000000" w:sz="4" w:space="0"/>
              <w:left w:val="none" w:color="000000" w:sz="4" w:space="0"/>
              <w:bottom w:val="none" w:color="000000" w:sz="4" w:space="0"/>
              <w:right w:val="none" w:color="000000" w:sz="4" w:space="0"/>
            </w:tcBorders>
            <w:tcW w:w="4307" w:type="dxa"/>
            <w:vAlign w:val="center"/>
            <w:textDirection w:val="lrTb"/>
            <w:noWrap w:val="false"/>
          </w:tcPr>
          <w:p>
            <w:pPr>
              <w:ind w:firstLine="0"/>
              <w:jc w:val="center"/>
              <w:widowControl/>
              <w:rPr>
                <w:b/>
                <w:bCs/>
                <w:color w:val="000000"/>
                <w:sz w:val="20"/>
                <w:szCs w:val="20"/>
              </w:rPr>
            </w:pPr>
            <w:r>
              <w:rPr>
                <w:b/>
                <w:bCs/>
                <w:color w:val="000000"/>
                <w:sz w:val="20"/>
                <w:szCs w:val="20"/>
              </w:rPr>
              <w:t xml:space="preserve">Подтверждающий документ</w:t>
            </w:r>
            <w:r/>
          </w:p>
        </w:tc>
        <w:tc>
          <w:tcPr>
            <w:shd w:val="clear" w:color="auto" w:fill="auto"/>
            <w:tcBorders>
              <w:top w:val="single" w:color="auto" w:sz="8" w:space="0"/>
              <w:left w:val="single" w:color="auto" w:sz="8" w:space="0"/>
              <w:bottom w:val="single" w:color="000000" w:sz="8" w:space="0"/>
              <w:right w:val="single" w:color="000000" w:sz="8" w:space="0"/>
            </w:tcBorders>
            <w:tcW w:w="2747" w:type="dxa"/>
            <w:vAlign w:val="center"/>
            <w:textDirection w:val="lrTb"/>
            <w:noWrap w:val="false"/>
          </w:tcPr>
          <w:p>
            <w:pPr>
              <w:ind w:firstLine="0"/>
              <w:jc w:val="center"/>
              <w:widowControl/>
              <w:rPr>
                <w:b/>
                <w:bCs/>
                <w:color w:val="000000"/>
                <w:sz w:val="20"/>
                <w:szCs w:val="20"/>
              </w:rPr>
            </w:pPr>
            <w:r>
              <w:rPr>
                <w:b/>
                <w:bCs/>
                <w:color w:val="000000"/>
                <w:sz w:val="20"/>
                <w:szCs w:val="20"/>
              </w:rPr>
              <w:t xml:space="preserve">АО "ГК "Искандер"</w:t>
            </w:r>
            <w:r/>
          </w:p>
        </w:tc>
      </w:tr>
      <w:tr>
        <w:trPr>
          <w:trHeight w:val="509"/>
        </w:trPr>
        <w:tc>
          <w:tcPr>
            <w:shd w:val="clear" w:color="auto" w:fill="auto"/>
            <w:tcBorders>
              <w:top w:val="none" w:color="000000" w:sz="4" w:space="0"/>
              <w:left w:val="single" w:color="auto" w:sz="8" w:space="0"/>
              <w:bottom w:val="single" w:color="auto" w:sz="8" w:space="0"/>
              <w:right w:val="single" w:color="auto" w:sz="8" w:space="0"/>
            </w:tcBorders>
            <w:tcW w:w="850" w:type="dxa"/>
            <w:vAlign w:val="center"/>
            <w:textDirection w:val="lrTb"/>
            <w:noWrap w:val="false"/>
          </w:tcPr>
          <w:p>
            <w:pPr>
              <w:ind w:firstLine="0"/>
              <w:jc w:val="center"/>
              <w:widowControl/>
              <w:rPr>
                <w:color w:val="000000"/>
                <w:sz w:val="20"/>
                <w:szCs w:val="20"/>
              </w:rPr>
            </w:pPr>
            <w:r>
              <w:rPr>
                <w:color w:val="000000"/>
                <w:sz w:val="20"/>
                <w:szCs w:val="20"/>
              </w:rPr>
              <w:t xml:space="preserve">1</w:t>
            </w:r>
            <w:r/>
          </w:p>
        </w:tc>
        <w:tc>
          <w:tcPr>
            <w:gridSpan w:val="2"/>
            <w:shd w:val="clear" w:color="auto" w:fill="auto"/>
            <w:tcBorders>
              <w:top w:val="single" w:color="auto" w:sz="8" w:space="0"/>
              <w:left w:val="none" w:color="000000" w:sz="4" w:space="0"/>
              <w:bottom w:val="single" w:color="auto" w:sz="8" w:space="0"/>
              <w:right w:val="single" w:color="000000" w:sz="8" w:space="0"/>
            </w:tcBorders>
            <w:tcW w:w="11150" w:type="dxa"/>
            <w:vAlign w:val="center"/>
            <w:textDirection w:val="lrTb"/>
            <w:noWrap w:val="false"/>
          </w:tcPr>
          <w:p>
            <w:pPr>
              <w:ind w:firstLine="0"/>
              <w:jc w:val="center"/>
              <w:widowControl/>
              <w:rPr>
                <w:b/>
                <w:bCs/>
                <w:color w:val="000000"/>
                <w:sz w:val="20"/>
                <w:szCs w:val="20"/>
              </w:rPr>
            </w:pPr>
            <w:r>
              <w:rPr>
                <w:b/>
                <w:bCs/>
                <w:color w:val="000000"/>
                <w:sz w:val="20"/>
                <w:szCs w:val="20"/>
              </w:rPr>
              <w:t xml:space="preserve">Обязательные требования:</w:t>
            </w:r>
            <w:r/>
          </w:p>
        </w:tc>
        <w:tc>
          <w:tcPr>
            <w:shd w:val="clear" w:color="auto" w:fill="auto"/>
            <w:tcBorders>
              <w:top w:val="single" w:color="000000" w:sz="8" w:space="0"/>
              <w:left w:val="none" w:color="000000" w:sz="4" w:space="0"/>
              <w:bottom w:val="single" w:color="auto" w:sz="8" w:space="0"/>
              <w:right w:val="single" w:color="000000" w:sz="8" w:space="0"/>
            </w:tcBorders>
            <w:tcW w:w="2747" w:type="dxa"/>
            <w:vAlign w:val="center"/>
            <w:textDirection w:val="lrTb"/>
            <w:noWrap w:val="false"/>
          </w:tcPr>
          <w:p>
            <w:pPr>
              <w:ind w:firstLine="0"/>
              <w:jc w:val="center"/>
              <w:widowControl/>
              <w:rPr>
                <w:color w:val="000000"/>
                <w:sz w:val="20"/>
                <w:szCs w:val="20"/>
              </w:rPr>
            </w:pPr>
            <w:r>
              <w:rPr>
                <w:color w:val="000000"/>
                <w:sz w:val="20"/>
                <w:szCs w:val="20"/>
              </w:rPr>
              <w:t xml:space="preserve"> </w:t>
            </w:r>
            <w:r/>
          </w:p>
        </w:tc>
      </w:tr>
      <w:tr>
        <w:trPr>
          <w:trHeight w:val="3311"/>
        </w:trPr>
        <w:tc>
          <w:tcPr>
            <w:shd w:val="clear" w:color="auto" w:fill="auto"/>
            <w:tcBorders>
              <w:top w:val="none" w:color="000000" w:sz="4" w:space="0"/>
              <w:left w:val="single" w:color="auto" w:sz="8" w:space="0"/>
              <w:bottom w:val="none" w:color="000000" w:sz="4" w:space="0"/>
              <w:right w:val="single" w:color="auto" w:sz="8" w:space="0"/>
            </w:tcBorders>
            <w:tcW w:w="850" w:type="dxa"/>
            <w:vAlign w:val="center"/>
            <w:vMerge w:val="restart"/>
            <w:textDirection w:val="lrTb"/>
            <w:noWrap w:val="false"/>
          </w:tcPr>
          <w:p>
            <w:pPr>
              <w:ind w:firstLine="0"/>
              <w:jc w:val="center"/>
              <w:widowControl/>
              <w:rPr>
                <w:color w:val="000000"/>
                <w:sz w:val="20"/>
                <w:szCs w:val="20"/>
              </w:rPr>
            </w:pPr>
            <w:r>
              <w:rPr>
                <w:color w:val="000000"/>
                <w:sz w:val="20"/>
                <w:szCs w:val="20"/>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6842" w:type="dxa"/>
            <w:vAlign w:val="center"/>
            <w:textDirection w:val="lrTb"/>
            <w:noWrap w:val="false"/>
          </w:tcPr>
          <w:p>
            <w:pPr>
              <w:ind w:firstLine="0"/>
              <w:jc w:val="left"/>
              <w:widowControl/>
              <w:rPr>
                <w:color w:val="000000"/>
                <w:sz w:val="20"/>
                <w:szCs w:val="20"/>
              </w:rPr>
            </w:pPr>
            <w:r>
              <w:rPr>
                <w:color w:val="000000"/>
                <w:sz w:val="20"/>
                <w:szCs w:val="20"/>
              </w:rPr>
              <w:t xml:space="preserve">Участник 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w:t>
            </w:r>
            <w:r>
              <w:rPr>
                <w:color w:val="000000"/>
                <w:sz w:val="20"/>
                <w:szCs w:val="20"/>
              </w:rPr>
              <w:t xml:space="preserve">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w:t>
            </w:r>
            <w:r>
              <w:rPr>
                <w:color w:val="000000"/>
                <w:sz w:val="20"/>
                <w:szCs w:val="20"/>
              </w:rPr>
              <w:t xml:space="preserve">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w:t>
            </w:r>
            <w:r>
              <w:rPr>
                <w:color w:val="000000"/>
                <w:sz w:val="20"/>
                <w:szCs w:val="20"/>
              </w:rPr>
              <w:t xml:space="preserve">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p>
        </w:tc>
        <w:tc>
          <w:tcPr>
            <w:shd w:val="clear" w:color="auto" w:fill="auto"/>
            <w:tcBorders>
              <w:top w:val="none" w:color="000000" w:sz="4" w:space="0"/>
              <w:left w:val="single" w:color="auto" w:sz="8" w:space="0"/>
              <w:bottom w:val="none" w:color="000000" w:sz="4" w:space="0"/>
              <w:right w:val="single" w:color="auto" w:sz="8" w:space="0"/>
            </w:tcBorders>
            <w:tcW w:w="4307" w:type="dxa"/>
            <w:vAlign w:val="center"/>
            <w:vMerge w:val="restart"/>
            <w:textDirection w:val="lrTb"/>
            <w:noWrap w:val="false"/>
          </w:tcPr>
          <w:p>
            <w:pPr>
              <w:ind w:firstLine="0"/>
              <w:jc w:val="center"/>
              <w:widowControl/>
              <w:rPr>
                <w:color w:val="000000"/>
                <w:sz w:val="20"/>
                <w:szCs w:val="20"/>
              </w:rPr>
            </w:pPr>
            <w:r>
              <w:rPr>
                <w:color w:val="000000"/>
                <w:sz w:val="20"/>
                <w:szCs w:val="20"/>
              </w:rPr>
              <w:t xml:space="preserve">декларативная форма (приложение № 1 к аукционной документации), справка об исполнении налогоплательщиком (плательщиком сборов, налогов</w:t>
            </w:r>
            <w:r>
              <w:rPr>
                <w:color w:val="000000"/>
                <w:sz w:val="20"/>
                <w:szCs w:val="20"/>
              </w:rPr>
              <w:t xml:space="preserve">ым агентом) обязанности по уплате налогов, сборов, пеней, штрафов, выданную не ранее за 30 календарных дней до дня размещения извещения об открытом аукционе налоговыми органами по форме, утвержденной приказом ФНС России от 20 января 2017 года №ММВ-7-8/20@ </w:t>
            </w:r>
            <w:r/>
          </w:p>
        </w:tc>
        <w:tc>
          <w:tcPr>
            <w:shd w:val="clear" w:color="auto" w:fill="auto"/>
            <w:tcBorders>
              <w:top w:val="single" w:color="auto" w:sz="8" w:space="0"/>
              <w:left w:val="single" w:color="auto" w:sz="8" w:space="0"/>
              <w:bottom w:val="none" w:color="000000" w:sz="4" w:space="0"/>
              <w:right w:val="single" w:color="000000" w:sz="8" w:space="0"/>
            </w:tcBorders>
            <w:tcW w:w="2747" w:type="dxa"/>
            <w:vAlign w:val="center"/>
            <w:vMerge w:val="restart"/>
            <w:textDirection w:val="lrTb"/>
            <w:noWrap w:val="false"/>
          </w:tcPr>
          <w:p>
            <w:pPr>
              <w:ind w:firstLine="0"/>
              <w:jc w:val="center"/>
              <w:widowControl/>
              <w:rPr>
                <w:color w:val="000000"/>
                <w:sz w:val="20"/>
                <w:szCs w:val="20"/>
              </w:rPr>
            </w:pPr>
            <w:r>
              <w:rPr>
                <w:color w:val="000000"/>
                <w:sz w:val="20"/>
                <w:szCs w:val="20"/>
              </w:rPr>
              <w:t xml:space="preserve">в </w:t>
            </w:r>
            <w:r>
              <w:rPr>
                <w:color w:val="000000"/>
                <w:sz w:val="20"/>
                <w:szCs w:val="20"/>
              </w:rPr>
              <w:t xml:space="preserve">наличие,справка</w:t>
            </w:r>
            <w:r>
              <w:rPr>
                <w:color w:val="000000"/>
                <w:sz w:val="20"/>
                <w:szCs w:val="20"/>
              </w:rPr>
              <w:t xml:space="preserve"> № 332336  от 25.10.2022 заложенность отсутствует</w:t>
            </w:r>
            <w:r/>
          </w:p>
        </w:tc>
      </w:tr>
      <w:tr>
        <w:trPr>
          <w:trHeight w:val="299"/>
        </w:trPr>
        <w:tc>
          <w:tcPr>
            <w:tcBorders>
              <w:top w:val="none" w:color="000000" w:sz="4" w:space="0"/>
              <w:left w:val="single" w:color="auto" w:sz="8" w:space="0"/>
              <w:bottom w:val="none" w:color="000000" w:sz="4" w:space="0"/>
              <w:right w:val="single" w:color="auto" w:sz="8" w:space="0"/>
            </w:tcBorders>
            <w:tcW w:w="850" w:type="dxa"/>
            <w:vAlign w:val="center"/>
            <w:vMerge w:val="continue"/>
            <w:textDirection w:val="lrTb"/>
            <w:noWrap w:val="false"/>
          </w:tcPr>
          <w:p>
            <w:pPr>
              <w:ind w:firstLine="0"/>
              <w:jc w:val="left"/>
              <w:widowControl/>
              <w:rPr>
                <w:color w:val="000000"/>
                <w:sz w:val="20"/>
                <w:szCs w:val="20"/>
              </w:rPr>
            </w:pPr>
            <w:r>
              <w:rPr>
                <w:color w:val="000000"/>
                <w:sz w:val="20"/>
                <w:szCs w:val="20"/>
              </w:rPr>
            </w:r>
            <w:r/>
          </w:p>
        </w:tc>
        <w:tc>
          <w:tcPr>
            <w:shd w:val="clear" w:color="auto" w:fill="auto"/>
            <w:tcBorders>
              <w:top w:val="none" w:color="000000" w:sz="4" w:space="0"/>
              <w:left w:val="none" w:color="000000" w:sz="4" w:space="0"/>
              <w:bottom w:val="none" w:color="000000" w:sz="4" w:space="0"/>
              <w:right w:val="single" w:color="auto" w:sz="8" w:space="0"/>
            </w:tcBorders>
            <w:tcW w:w="6842" w:type="dxa"/>
            <w:vAlign w:val="center"/>
            <w:textDirection w:val="lrTb"/>
            <w:noWrap w:val="false"/>
          </w:tcPr>
          <w:p>
            <w:pPr>
              <w:ind w:firstLine="0"/>
              <w:jc w:val="left"/>
              <w:widowControl/>
              <w:rPr>
                <w:color w:val="000000"/>
                <w:sz w:val="20"/>
                <w:szCs w:val="20"/>
              </w:rPr>
            </w:pPr>
            <w:r>
              <w:rPr>
                <w:color w:val="000000"/>
                <w:sz w:val="20"/>
                <w:szCs w:val="20"/>
              </w:rPr>
              <w:t xml:space="preserve"> Участник не должен находиться в процессе ликвидации;</w:t>
            </w:r>
            <w:r/>
          </w:p>
        </w:tc>
        <w:tc>
          <w:tcPr>
            <w:tcBorders>
              <w:top w:val="none" w:color="000000" w:sz="4" w:space="0"/>
              <w:left w:val="single" w:color="auto" w:sz="8" w:space="0"/>
              <w:bottom w:val="none" w:color="000000" w:sz="4" w:space="0"/>
              <w:right w:val="single" w:color="auto" w:sz="8" w:space="0"/>
            </w:tcBorders>
            <w:tcW w:w="4307" w:type="dxa"/>
            <w:vAlign w:val="center"/>
            <w:vMerge w:val="continue"/>
            <w:textDirection w:val="lrTb"/>
            <w:noWrap w:val="false"/>
          </w:tcPr>
          <w:p>
            <w:pPr>
              <w:ind w:firstLine="0"/>
              <w:jc w:val="left"/>
              <w:widowControl/>
              <w:rPr>
                <w:color w:val="000000"/>
                <w:sz w:val="20"/>
                <w:szCs w:val="20"/>
              </w:rPr>
            </w:pPr>
            <w:r>
              <w:rPr>
                <w:color w:val="000000"/>
                <w:sz w:val="20"/>
                <w:szCs w:val="20"/>
              </w:rPr>
            </w:r>
            <w:r/>
          </w:p>
        </w:tc>
        <w:tc>
          <w:tcPr>
            <w:tcBorders>
              <w:top w:val="single" w:color="auto" w:sz="8" w:space="0"/>
              <w:left w:val="single" w:color="auto" w:sz="8" w:space="0"/>
              <w:bottom w:val="none" w:color="000000" w:sz="4" w:space="0"/>
              <w:right w:val="single" w:color="000000" w:sz="8" w:space="0"/>
            </w:tcBorders>
            <w:tcW w:w="2747" w:type="dxa"/>
            <w:vAlign w:val="center"/>
            <w:vMerge w:val="continue"/>
            <w:textDirection w:val="lrTb"/>
            <w:noWrap w:val="false"/>
          </w:tcPr>
          <w:p>
            <w:pPr>
              <w:ind w:firstLine="0"/>
              <w:jc w:val="left"/>
              <w:widowControl/>
              <w:rPr>
                <w:color w:val="000000"/>
                <w:sz w:val="20"/>
                <w:szCs w:val="20"/>
              </w:rPr>
            </w:pPr>
            <w:r>
              <w:rPr>
                <w:color w:val="000000"/>
                <w:sz w:val="20"/>
                <w:szCs w:val="20"/>
              </w:rPr>
            </w:r>
            <w:r/>
          </w:p>
        </w:tc>
      </w:tr>
      <w:tr>
        <w:trPr>
          <w:trHeight w:val="299"/>
        </w:trPr>
        <w:tc>
          <w:tcPr>
            <w:tcBorders>
              <w:top w:val="none" w:color="000000" w:sz="4" w:space="0"/>
              <w:left w:val="single" w:color="auto" w:sz="8" w:space="0"/>
              <w:bottom w:val="none" w:color="000000" w:sz="4" w:space="0"/>
              <w:right w:val="single" w:color="auto" w:sz="8" w:space="0"/>
            </w:tcBorders>
            <w:tcW w:w="850" w:type="dxa"/>
            <w:vAlign w:val="center"/>
            <w:vMerge w:val="continue"/>
            <w:textDirection w:val="lrTb"/>
            <w:noWrap w:val="false"/>
          </w:tcPr>
          <w:p>
            <w:pPr>
              <w:ind w:firstLine="0"/>
              <w:jc w:val="left"/>
              <w:widowControl/>
              <w:rPr>
                <w:color w:val="000000"/>
                <w:sz w:val="20"/>
                <w:szCs w:val="20"/>
              </w:rPr>
            </w:pPr>
            <w:r>
              <w:rPr>
                <w:color w:val="000000"/>
                <w:sz w:val="20"/>
                <w:szCs w:val="20"/>
              </w:rPr>
            </w:r>
            <w:r/>
          </w:p>
        </w:tc>
        <w:tc>
          <w:tcPr>
            <w:shd w:val="clear" w:color="auto" w:fill="auto"/>
            <w:tcBorders>
              <w:top w:val="none" w:color="000000" w:sz="4" w:space="0"/>
              <w:left w:val="none" w:color="000000" w:sz="4" w:space="0"/>
              <w:bottom w:val="none" w:color="000000" w:sz="4" w:space="0"/>
              <w:right w:val="single" w:color="auto" w:sz="8" w:space="0"/>
            </w:tcBorders>
            <w:tcW w:w="6842" w:type="dxa"/>
            <w:vAlign w:val="center"/>
            <w:textDirection w:val="lrTb"/>
            <w:noWrap w:val="false"/>
          </w:tcPr>
          <w:p>
            <w:pPr>
              <w:ind w:firstLine="0"/>
              <w:jc w:val="left"/>
              <w:widowControl/>
              <w:rPr>
                <w:color w:val="000000"/>
                <w:sz w:val="20"/>
                <w:szCs w:val="20"/>
              </w:rPr>
            </w:pPr>
            <w:r>
              <w:rPr>
                <w:color w:val="000000"/>
                <w:sz w:val="20"/>
                <w:szCs w:val="20"/>
              </w:rPr>
              <w:t xml:space="preserve"> Участник не должен быть признан несостоятельным (банкротом);</w:t>
            </w:r>
            <w:r/>
          </w:p>
        </w:tc>
        <w:tc>
          <w:tcPr>
            <w:tcBorders>
              <w:top w:val="none" w:color="000000" w:sz="4" w:space="0"/>
              <w:left w:val="single" w:color="auto" w:sz="8" w:space="0"/>
              <w:bottom w:val="none" w:color="000000" w:sz="4" w:space="0"/>
              <w:right w:val="single" w:color="auto" w:sz="8" w:space="0"/>
            </w:tcBorders>
            <w:tcW w:w="4307" w:type="dxa"/>
            <w:vAlign w:val="center"/>
            <w:vMerge w:val="continue"/>
            <w:textDirection w:val="lrTb"/>
            <w:noWrap w:val="false"/>
          </w:tcPr>
          <w:p>
            <w:pPr>
              <w:ind w:firstLine="0"/>
              <w:jc w:val="left"/>
              <w:widowControl/>
              <w:rPr>
                <w:color w:val="000000"/>
                <w:sz w:val="20"/>
                <w:szCs w:val="20"/>
              </w:rPr>
            </w:pPr>
            <w:r>
              <w:rPr>
                <w:color w:val="000000"/>
                <w:sz w:val="20"/>
                <w:szCs w:val="20"/>
              </w:rPr>
            </w:r>
            <w:r/>
          </w:p>
        </w:tc>
        <w:tc>
          <w:tcPr>
            <w:tcBorders>
              <w:top w:val="single" w:color="auto" w:sz="8" w:space="0"/>
              <w:left w:val="single" w:color="auto" w:sz="8" w:space="0"/>
              <w:bottom w:val="none" w:color="000000" w:sz="4" w:space="0"/>
              <w:right w:val="single" w:color="000000" w:sz="8" w:space="0"/>
            </w:tcBorders>
            <w:tcW w:w="2747" w:type="dxa"/>
            <w:vAlign w:val="center"/>
            <w:vMerge w:val="continue"/>
            <w:textDirection w:val="lrTb"/>
            <w:noWrap w:val="false"/>
          </w:tcPr>
          <w:p>
            <w:pPr>
              <w:ind w:firstLine="0"/>
              <w:jc w:val="left"/>
              <w:widowControl/>
              <w:rPr>
                <w:color w:val="000000"/>
                <w:sz w:val="20"/>
                <w:szCs w:val="20"/>
              </w:rPr>
            </w:pPr>
            <w:r>
              <w:rPr>
                <w:color w:val="000000"/>
                <w:sz w:val="20"/>
                <w:szCs w:val="20"/>
              </w:rPr>
            </w:r>
            <w:r/>
          </w:p>
        </w:tc>
      </w:tr>
      <w:tr>
        <w:trPr>
          <w:trHeight w:val="509"/>
        </w:trPr>
        <w:tc>
          <w:tcPr>
            <w:tcBorders>
              <w:top w:val="none" w:color="000000" w:sz="4" w:space="0"/>
              <w:left w:val="single" w:color="auto" w:sz="8" w:space="0"/>
              <w:bottom w:val="none" w:color="000000" w:sz="4" w:space="0"/>
              <w:right w:val="single" w:color="auto" w:sz="8" w:space="0"/>
            </w:tcBorders>
            <w:tcW w:w="850" w:type="dxa"/>
            <w:vAlign w:val="center"/>
            <w:vMerge w:val="continue"/>
            <w:textDirection w:val="lrTb"/>
            <w:noWrap w:val="false"/>
          </w:tcPr>
          <w:p>
            <w:pPr>
              <w:ind w:firstLine="0"/>
              <w:jc w:val="left"/>
              <w:widowControl/>
              <w:rPr>
                <w:color w:val="000000"/>
                <w:sz w:val="20"/>
                <w:szCs w:val="20"/>
              </w:rPr>
            </w:pPr>
            <w:r>
              <w:rPr>
                <w:color w:val="000000"/>
                <w:sz w:val="20"/>
                <w:szCs w:val="20"/>
              </w:rPr>
            </w:r>
            <w:r/>
          </w:p>
        </w:tc>
        <w:tc>
          <w:tcPr>
            <w:shd w:val="clear" w:color="auto" w:fill="auto"/>
            <w:tcBorders>
              <w:top w:val="none" w:color="000000" w:sz="4" w:space="0"/>
              <w:left w:val="none" w:color="000000" w:sz="4" w:space="0"/>
              <w:bottom w:val="none" w:color="000000" w:sz="4" w:space="0"/>
              <w:right w:val="single" w:color="auto" w:sz="8" w:space="0"/>
            </w:tcBorders>
            <w:tcW w:w="6842" w:type="dxa"/>
            <w:vAlign w:val="center"/>
            <w:textDirection w:val="lrTb"/>
            <w:noWrap w:val="false"/>
          </w:tcPr>
          <w:p>
            <w:pPr>
              <w:ind w:firstLine="0"/>
              <w:jc w:val="left"/>
              <w:widowControl/>
              <w:rPr>
                <w:color w:val="000000"/>
                <w:sz w:val="20"/>
                <w:szCs w:val="20"/>
              </w:rPr>
            </w:pPr>
            <w:r>
              <w:rPr>
                <w:color w:val="000000"/>
                <w:sz w:val="20"/>
                <w:szCs w:val="20"/>
              </w:rPr>
              <w:t xml:space="preserve">На имущество Участника не должен быть наложен арест, экономическая деятельность претендента не должна быть приостановлена</w:t>
            </w:r>
            <w:r/>
          </w:p>
        </w:tc>
        <w:tc>
          <w:tcPr>
            <w:tcBorders>
              <w:top w:val="none" w:color="000000" w:sz="4" w:space="0"/>
              <w:left w:val="single" w:color="auto" w:sz="8" w:space="0"/>
              <w:bottom w:val="none" w:color="000000" w:sz="4" w:space="0"/>
              <w:right w:val="single" w:color="auto" w:sz="8" w:space="0"/>
            </w:tcBorders>
            <w:tcW w:w="4307" w:type="dxa"/>
            <w:vAlign w:val="center"/>
            <w:vMerge w:val="continue"/>
            <w:textDirection w:val="lrTb"/>
            <w:noWrap w:val="false"/>
          </w:tcPr>
          <w:p>
            <w:pPr>
              <w:ind w:firstLine="0"/>
              <w:jc w:val="left"/>
              <w:widowControl/>
              <w:rPr>
                <w:color w:val="000000"/>
                <w:sz w:val="20"/>
                <w:szCs w:val="20"/>
              </w:rPr>
            </w:pPr>
            <w:r>
              <w:rPr>
                <w:color w:val="000000"/>
                <w:sz w:val="20"/>
                <w:szCs w:val="20"/>
              </w:rPr>
            </w:r>
            <w:r/>
          </w:p>
        </w:tc>
        <w:tc>
          <w:tcPr>
            <w:tcBorders>
              <w:top w:val="single" w:color="auto" w:sz="8" w:space="0"/>
              <w:left w:val="single" w:color="auto" w:sz="8" w:space="0"/>
              <w:bottom w:val="none" w:color="000000" w:sz="4" w:space="0"/>
              <w:right w:val="single" w:color="000000" w:sz="8" w:space="0"/>
            </w:tcBorders>
            <w:tcW w:w="2747" w:type="dxa"/>
            <w:vAlign w:val="center"/>
            <w:vMerge w:val="continue"/>
            <w:textDirection w:val="lrTb"/>
            <w:noWrap w:val="false"/>
          </w:tcPr>
          <w:p>
            <w:pPr>
              <w:ind w:firstLine="0"/>
              <w:jc w:val="left"/>
              <w:widowControl/>
              <w:rPr>
                <w:color w:val="000000"/>
                <w:sz w:val="20"/>
                <w:szCs w:val="20"/>
              </w:rPr>
            </w:pPr>
            <w:r>
              <w:rPr>
                <w:color w:val="000000"/>
                <w:sz w:val="20"/>
                <w:szCs w:val="20"/>
              </w:rPr>
            </w:r>
            <w:r/>
          </w:p>
        </w:tc>
      </w:tr>
      <w:tr>
        <w:trPr>
          <w:trHeight w:val="779"/>
        </w:trPr>
        <w:tc>
          <w:tcPr>
            <w:tcBorders>
              <w:top w:val="none" w:color="000000" w:sz="4" w:space="0"/>
              <w:left w:val="single" w:color="auto" w:sz="8" w:space="0"/>
              <w:bottom w:val="none" w:color="000000" w:sz="4" w:space="0"/>
              <w:right w:val="single" w:color="auto" w:sz="8" w:space="0"/>
            </w:tcBorders>
            <w:tcW w:w="850" w:type="dxa"/>
            <w:vAlign w:val="center"/>
            <w:vMerge w:val="continue"/>
            <w:textDirection w:val="lrTb"/>
            <w:noWrap w:val="false"/>
          </w:tcPr>
          <w:p>
            <w:pPr>
              <w:ind w:firstLine="0"/>
              <w:jc w:val="left"/>
              <w:widowControl/>
              <w:rPr>
                <w:color w:val="000000"/>
                <w:sz w:val="20"/>
                <w:szCs w:val="20"/>
              </w:rPr>
            </w:pPr>
            <w:r>
              <w:rPr>
                <w:color w:val="000000"/>
                <w:sz w:val="20"/>
                <w:szCs w:val="20"/>
              </w:rPr>
            </w:r>
            <w:r/>
          </w:p>
        </w:tc>
        <w:tc>
          <w:tcPr>
            <w:shd w:val="clear" w:color="auto" w:fill="auto"/>
            <w:tcBorders>
              <w:top w:val="none" w:color="000000" w:sz="4" w:space="0"/>
              <w:left w:val="none" w:color="000000" w:sz="4" w:space="0"/>
              <w:bottom w:val="none" w:color="000000" w:sz="4" w:space="0"/>
              <w:right w:val="single" w:color="auto" w:sz="8" w:space="0"/>
            </w:tcBorders>
            <w:tcW w:w="6842" w:type="dxa"/>
            <w:vAlign w:val="center"/>
            <w:textDirection w:val="lrTb"/>
            <w:noWrap w:val="false"/>
          </w:tcPr>
          <w:p>
            <w:pPr>
              <w:ind w:firstLine="0"/>
              <w:jc w:val="left"/>
              <w:widowControl/>
              <w:rPr>
                <w:color w:val="000000"/>
                <w:sz w:val="20"/>
                <w:szCs w:val="20"/>
              </w:rPr>
            </w:pPr>
            <w:r>
              <w:rPr>
                <w:color w:val="000000"/>
                <w:sz w:val="20"/>
                <w:szCs w:val="20"/>
              </w:rPr>
              <w:t xml:space="preserve">Отсутствие сведений об Участнике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w:t>
            </w:r>
            <w:r/>
          </w:p>
        </w:tc>
        <w:tc>
          <w:tcPr>
            <w:tcBorders>
              <w:top w:val="none" w:color="000000" w:sz="4" w:space="0"/>
              <w:left w:val="single" w:color="auto" w:sz="8" w:space="0"/>
              <w:bottom w:val="none" w:color="000000" w:sz="4" w:space="0"/>
              <w:right w:val="single" w:color="auto" w:sz="8" w:space="0"/>
            </w:tcBorders>
            <w:tcW w:w="4307" w:type="dxa"/>
            <w:vAlign w:val="center"/>
            <w:vMerge w:val="continue"/>
            <w:textDirection w:val="lrTb"/>
            <w:noWrap w:val="false"/>
          </w:tcPr>
          <w:p>
            <w:pPr>
              <w:ind w:firstLine="0"/>
              <w:jc w:val="left"/>
              <w:widowControl/>
              <w:rPr>
                <w:color w:val="000000"/>
                <w:sz w:val="20"/>
                <w:szCs w:val="20"/>
              </w:rPr>
            </w:pPr>
            <w:r>
              <w:rPr>
                <w:color w:val="000000"/>
                <w:sz w:val="20"/>
                <w:szCs w:val="20"/>
              </w:rPr>
            </w:r>
            <w:r/>
          </w:p>
        </w:tc>
        <w:tc>
          <w:tcPr>
            <w:tcBorders>
              <w:top w:val="single" w:color="auto" w:sz="8" w:space="0"/>
              <w:left w:val="single" w:color="auto" w:sz="8" w:space="0"/>
              <w:bottom w:val="none" w:color="000000" w:sz="4" w:space="0"/>
              <w:right w:val="single" w:color="000000" w:sz="8" w:space="0"/>
            </w:tcBorders>
            <w:tcW w:w="2747" w:type="dxa"/>
            <w:vAlign w:val="center"/>
            <w:vMerge w:val="continue"/>
            <w:textDirection w:val="lrTb"/>
            <w:noWrap w:val="false"/>
          </w:tcPr>
          <w:p>
            <w:pPr>
              <w:ind w:firstLine="0"/>
              <w:jc w:val="left"/>
              <w:widowControl/>
              <w:rPr>
                <w:color w:val="000000"/>
                <w:sz w:val="20"/>
                <w:szCs w:val="20"/>
              </w:rPr>
            </w:pPr>
            <w:r>
              <w:rPr>
                <w:color w:val="000000"/>
                <w:sz w:val="20"/>
                <w:szCs w:val="20"/>
              </w:rPr>
            </w:r>
            <w:r/>
          </w:p>
        </w:tc>
      </w:tr>
      <w:tr>
        <w:trPr>
          <w:trHeight w:val="314"/>
        </w:trPr>
        <w:tc>
          <w:tcPr>
            <w:shd w:val="clear" w:color="auto" w:fill="auto"/>
            <w:tcBorders>
              <w:top w:val="single" w:color="auto" w:sz="8" w:space="0"/>
              <w:left w:val="single" w:color="auto" w:sz="8" w:space="0"/>
              <w:bottom w:val="single" w:color="auto" w:sz="8" w:space="0"/>
              <w:right w:val="none" w:color="000000" w:sz="4" w:space="0"/>
            </w:tcBorders>
            <w:tcW w:w="850" w:type="dxa"/>
            <w:vAlign w:val="center"/>
            <w:textDirection w:val="lrTb"/>
            <w:noWrap w:val="false"/>
          </w:tcPr>
          <w:p>
            <w:pPr>
              <w:ind w:firstLine="0"/>
              <w:jc w:val="center"/>
              <w:widowControl/>
              <w:rPr>
                <w:color w:val="000000"/>
                <w:sz w:val="20"/>
                <w:szCs w:val="20"/>
              </w:rPr>
            </w:pPr>
            <w:r>
              <w:rPr>
                <w:color w:val="000000"/>
                <w:sz w:val="20"/>
                <w:szCs w:val="20"/>
              </w:rPr>
              <w:t xml:space="preserve">2</w:t>
            </w:r>
            <w:r/>
          </w:p>
        </w:tc>
        <w:tc>
          <w:tcPr>
            <w:gridSpan w:val="2"/>
            <w:shd w:val="clear" w:color="auto" w:fill="auto"/>
            <w:tcBorders>
              <w:top w:val="single" w:color="auto" w:sz="8" w:space="0"/>
              <w:left w:val="single" w:color="auto" w:sz="8" w:space="0"/>
              <w:bottom w:val="single" w:color="auto" w:sz="8" w:space="0"/>
              <w:right w:val="single" w:color="000000" w:sz="8" w:space="0"/>
            </w:tcBorders>
            <w:tcW w:w="11150" w:type="dxa"/>
            <w:vAlign w:val="center"/>
            <w:textDirection w:val="lrTb"/>
            <w:noWrap w:val="false"/>
          </w:tcPr>
          <w:p>
            <w:pPr>
              <w:ind w:firstLine="0"/>
              <w:jc w:val="center"/>
              <w:widowControl/>
              <w:rPr>
                <w:b/>
                <w:bCs/>
                <w:color w:val="000000"/>
                <w:sz w:val="20"/>
                <w:szCs w:val="20"/>
              </w:rPr>
            </w:pPr>
            <w:r>
              <w:rPr>
                <w:b/>
                <w:bCs/>
                <w:color w:val="000000"/>
                <w:sz w:val="20"/>
                <w:szCs w:val="20"/>
              </w:rPr>
              <w:t xml:space="preserve">Дополнительно в составе заявке предоставляются следующие сведения:</w:t>
            </w:r>
            <w:r/>
          </w:p>
        </w:tc>
        <w:tc>
          <w:tcPr>
            <w:shd w:val="clear" w:color="auto" w:fill="auto"/>
            <w:tcBorders>
              <w:top w:val="single" w:color="000000" w:sz="8" w:space="0"/>
              <w:left w:val="none" w:color="000000" w:sz="4" w:space="0"/>
              <w:bottom w:val="single" w:color="auto" w:sz="8" w:space="0"/>
              <w:right w:val="single" w:color="000000" w:sz="8" w:space="0"/>
            </w:tcBorders>
            <w:tcW w:w="2747" w:type="dxa"/>
            <w:vAlign w:val="center"/>
            <w:textDirection w:val="lrTb"/>
            <w:noWrap w:val="false"/>
          </w:tcPr>
          <w:p>
            <w:pPr>
              <w:ind w:firstLine="0"/>
              <w:jc w:val="center"/>
              <w:widowControl/>
              <w:rPr>
                <w:color w:val="000000"/>
                <w:sz w:val="20"/>
                <w:szCs w:val="20"/>
              </w:rPr>
            </w:pPr>
            <w:r>
              <w:rPr>
                <w:color w:val="000000"/>
                <w:sz w:val="20"/>
                <w:szCs w:val="20"/>
              </w:rPr>
              <w:t xml:space="preserve"> </w:t>
            </w:r>
            <w:r/>
          </w:p>
        </w:tc>
      </w:tr>
      <w:tr>
        <w:trPr>
          <w:trHeight w:val="779"/>
        </w:trPr>
        <w:tc>
          <w:tcPr>
            <w:shd w:val="clear" w:color="auto" w:fill="auto"/>
            <w:tcBorders>
              <w:top w:val="none" w:color="000000" w:sz="4" w:space="0"/>
              <w:left w:val="single" w:color="auto" w:sz="8" w:space="0"/>
              <w:bottom w:val="single" w:color="auto" w:sz="8" w:space="0"/>
              <w:right w:val="none" w:color="000000" w:sz="4" w:space="0"/>
            </w:tcBorders>
            <w:tcW w:w="850" w:type="dxa"/>
            <w:vAlign w:val="center"/>
            <w:textDirection w:val="lrTb"/>
            <w:noWrap w:val="false"/>
          </w:tcPr>
          <w:p>
            <w:pPr>
              <w:ind w:firstLine="0"/>
              <w:jc w:val="center"/>
              <w:widowControl/>
              <w:rPr>
                <w:color w:val="000000"/>
                <w:sz w:val="20"/>
                <w:szCs w:val="20"/>
              </w:rPr>
            </w:pPr>
            <w:r>
              <w:rPr>
                <w:color w:val="000000"/>
                <w:sz w:val="20"/>
                <w:szCs w:val="20"/>
              </w:rPr>
              <w:t xml:space="preserve">2.1.</w:t>
            </w:r>
            <w:r/>
          </w:p>
        </w:tc>
        <w:tc>
          <w:tcPr>
            <w:shd w:val="clear" w:color="auto" w:fill="auto"/>
            <w:tcBorders>
              <w:top w:val="none" w:color="000000" w:sz="4" w:space="0"/>
              <w:left w:val="single" w:color="auto" w:sz="8" w:space="0"/>
              <w:bottom w:val="single" w:color="auto" w:sz="8" w:space="0"/>
              <w:right w:val="single" w:color="auto" w:sz="8" w:space="0"/>
            </w:tcBorders>
            <w:tcW w:w="6842" w:type="dxa"/>
            <w:vAlign w:val="center"/>
            <w:textDirection w:val="lrTb"/>
            <w:noWrap w:val="false"/>
          </w:tcPr>
          <w:p>
            <w:pPr>
              <w:ind w:firstLine="0"/>
              <w:jc w:val="left"/>
              <w:widowControl/>
              <w:rPr>
                <w:color w:val="000000"/>
                <w:sz w:val="20"/>
                <w:szCs w:val="20"/>
              </w:rPr>
            </w:pPr>
            <w:r>
              <w:rPr>
                <w:color w:val="000000"/>
                <w:sz w:val="20"/>
                <w:szCs w:val="20"/>
              </w:rPr>
              <w:t xml:space="preserve">аукционая</w:t>
            </w:r>
            <w:r>
              <w:rPr>
                <w:color w:val="000000"/>
                <w:sz w:val="20"/>
                <w:szCs w:val="20"/>
              </w:rPr>
              <w:t xml:space="preserve"> заявка</w:t>
            </w:r>
            <w:r/>
          </w:p>
        </w:tc>
        <w:tc>
          <w:tcPr>
            <w:shd w:val="clear" w:color="auto" w:fill="auto"/>
            <w:tcBorders>
              <w:top w:val="none" w:color="000000" w:sz="4" w:space="0"/>
              <w:left w:val="none" w:color="000000" w:sz="4" w:space="0"/>
              <w:bottom w:val="single" w:color="auto" w:sz="8" w:space="0"/>
              <w:right w:val="none" w:color="000000" w:sz="4" w:space="0"/>
            </w:tcBorders>
            <w:tcW w:w="4307" w:type="dxa"/>
            <w:vAlign w:val="center"/>
            <w:textDirection w:val="lrTb"/>
            <w:noWrap w:val="false"/>
          </w:tcPr>
          <w:p>
            <w:pPr>
              <w:ind w:firstLine="0"/>
              <w:jc w:val="center"/>
              <w:widowControl/>
              <w:rPr>
                <w:color w:val="000000"/>
                <w:sz w:val="20"/>
                <w:szCs w:val="20"/>
              </w:rPr>
            </w:pPr>
            <w:r>
              <w:rPr>
                <w:color w:val="000000"/>
                <w:sz w:val="20"/>
                <w:szCs w:val="20"/>
              </w:rPr>
              <w:t xml:space="preserve">Документ по форме Приложения № 1 к аукционной документации  (сканирована с </w:t>
            </w:r>
            <w:r>
              <w:rPr>
                <w:color w:val="000000"/>
                <w:sz w:val="20"/>
                <w:szCs w:val="20"/>
              </w:rPr>
              <w:t xml:space="preserve">оригинала и/или заверенной участником закупки копии)</w:t>
            </w:r>
            <w:r/>
          </w:p>
        </w:tc>
        <w:tc>
          <w:tcPr>
            <w:shd w:val="clear" w:color="auto" w:fill="auto"/>
            <w:tcBorders>
              <w:top w:val="single" w:color="auto" w:sz="8" w:space="0"/>
              <w:left w:val="single" w:color="auto" w:sz="8" w:space="0"/>
              <w:bottom w:val="single" w:color="auto" w:sz="8" w:space="0"/>
              <w:right w:val="single" w:color="000000" w:sz="8" w:space="0"/>
            </w:tcBorders>
            <w:tcW w:w="2747" w:type="dxa"/>
            <w:vAlign w:val="center"/>
            <w:textDirection w:val="lrTb"/>
            <w:noWrap w:val="false"/>
          </w:tcPr>
          <w:p>
            <w:pPr>
              <w:ind w:firstLine="0"/>
              <w:jc w:val="center"/>
              <w:widowControl/>
              <w:rPr>
                <w:color w:val="000000"/>
                <w:sz w:val="20"/>
                <w:szCs w:val="20"/>
              </w:rPr>
            </w:pPr>
            <w:r>
              <w:rPr>
                <w:color w:val="000000"/>
                <w:sz w:val="20"/>
                <w:szCs w:val="20"/>
              </w:rPr>
              <w:t xml:space="preserve">в наличие</w:t>
            </w:r>
            <w:r/>
          </w:p>
        </w:tc>
      </w:tr>
      <w:tr>
        <w:trPr>
          <w:trHeight w:val="779"/>
        </w:trPr>
        <w:tc>
          <w:tcPr>
            <w:shd w:val="clear" w:color="auto" w:fill="auto"/>
            <w:tcBorders>
              <w:top w:val="none" w:color="000000" w:sz="4" w:space="0"/>
              <w:left w:val="single" w:color="auto" w:sz="8" w:space="0"/>
              <w:bottom w:val="single" w:color="auto" w:sz="8" w:space="0"/>
              <w:right w:val="none" w:color="000000" w:sz="4" w:space="0"/>
            </w:tcBorders>
            <w:tcW w:w="850" w:type="dxa"/>
            <w:vAlign w:val="center"/>
            <w:textDirection w:val="lrTb"/>
            <w:noWrap w:val="false"/>
          </w:tcPr>
          <w:p>
            <w:pPr>
              <w:ind w:firstLine="0"/>
              <w:jc w:val="center"/>
              <w:widowControl/>
              <w:rPr>
                <w:color w:val="000000"/>
                <w:sz w:val="20"/>
                <w:szCs w:val="20"/>
              </w:rPr>
            </w:pPr>
            <w:r>
              <w:rPr>
                <w:color w:val="000000"/>
                <w:sz w:val="20"/>
                <w:szCs w:val="20"/>
              </w:rPr>
              <w:t xml:space="preserve">2.2.</w:t>
            </w:r>
            <w:r/>
          </w:p>
        </w:tc>
        <w:tc>
          <w:tcPr>
            <w:shd w:val="clear" w:color="auto" w:fill="auto"/>
            <w:tcBorders>
              <w:top w:val="none" w:color="000000" w:sz="4" w:space="0"/>
              <w:left w:val="single" w:color="auto" w:sz="8" w:space="0"/>
              <w:bottom w:val="single" w:color="auto" w:sz="8" w:space="0"/>
              <w:right w:val="single" w:color="auto" w:sz="8" w:space="0"/>
            </w:tcBorders>
            <w:tcW w:w="6842" w:type="dxa"/>
            <w:vAlign w:val="center"/>
            <w:textDirection w:val="lrTb"/>
            <w:noWrap w:val="false"/>
          </w:tcPr>
          <w:p>
            <w:pPr>
              <w:ind w:firstLine="0"/>
              <w:jc w:val="left"/>
              <w:widowControl/>
              <w:rPr>
                <w:color w:val="000000"/>
                <w:sz w:val="20"/>
                <w:szCs w:val="20"/>
              </w:rPr>
            </w:pPr>
            <w:r>
              <w:rPr>
                <w:color w:val="000000"/>
                <w:sz w:val="20"/>
                <w:szCs w:val="20"/>
              </w:rPr>
              <w:t xml:space="preserve">сведения об участнике</w:t>
            </w:r>
            <w:r/>
          </w:p>
        </w:tc>
        <w:tc>
          <w:tcPr>
            <w:shd w:val="clear" w:color="auto" w:fill="auto"/>
            <w:tcBorders>
              <w:top w:val="none" w:color="000000" w:sz="4" w:space="0"/>
              <w:left w:val="none" w:color="000000" w:sz="4" w:space="0"/>
              <w:bottom w:val="single" w:color="auto" w:sz="8" w:space="0"/>
              <w:right w:val="none" w:color="000000" w:sz="4" w:space="0"/>
            </w:tcBorders>
            <w:tcW w:w="4307" w:type="dxa"/>
            <w:vAlign w:val="center"/>
            <w:textDirection w:val="lrTb"/>
            <w:noWrap w:val="false"/>
          </w:tcPr>
          <w:p>
            <w:pPr>
              <w:ind w:firstLine="0"/>
              <w:jc w:val="center"/>
              <w:widowControl/>
              <w:rPr>
                <w:color w:val="000000"/>
                <w:sz w:val="20"/>
                <w:szCs w:val="20"/>
              </w:rPr>
            </w:pPr>
            <w:r>
              <w:rPr>
                <w:color w:val="000000"/>
                <w:sz w:val="20"/>
                <w:szCs w:val="20"/>
              </w:rPr>
              <w:t xml:space="preserve">Документ по форме Приложения № 2 к аукционной документации  (сканирована с оригинала и/или заверенной участником закупки копии)</w:t>
            </w:r>
            <w:r/>
          </w:p>
        </w:tc>
        <w:tc>
          <w:tcPr>
            <w:shd w:val="clear" w:color="auto" w:fill="auto"/>
            <w:tcBorders>
              <w:top w:val="single" w:color="auto" w:sz="8" w:space="0"/>
              <w:left w:val="single" w:color="auto" w:sz="8" w:space="0"/>
              <w:bottom w:val="single" w:color="auto" w:sz="8" w:space="0"/>
              <w:right w:val="single" w:color="000000" w:sz="8" w:space="0"/>
            </w:tcBorders>
            <w:tcW w:w="2747" w:type="dxa"/>
            <w:vAlign w:val="center"/>
            <w:textDirection w:val="lrTb"/>
            <w:noWrap w:val="false"/>
          </w:tcPr>
          <w:p>
            <w:pPr>
              <w:ind w:firstLine="0"/>
              <w:jc w:val="center"/>
              <w:widowControl/>
              <w:rPr>
                <w:color w:val="000000"/>
                <w:sz w:val="20"/>
                <w:szCs w:val="20"/>
              </w:rPr>
            </w:pPr>
            <w:r>
              <w:rPr>
                <w:color w:val="000000"/>
                <w:sz w:val="20"/>
                <w:szCs w:val="20"/>
              </w:rPr>
              <w:t xml:space="preserve">в наличие</w:t>
            </w:r>
            <w:r/>
          </w:p>
        </w:tc>
      </w:tr>
      <w:tr>
        <w:trPr>
          <w:trHeight w:val="524"/>
        </w:trPr>
        <w:tc>
          <w:tcPr>
            <w:shd w:val="clear" w:color="auto" w:fill="auto"/>
            <w:tcBorders>
              <w:top w:val="none" w:color="000000" w:sz="4" w:space="0"/>
              <w:left w:val="single" w:color="auto" w:sz="8" w:space="0"/>
              <w:bottom w:val="single" w:color="auto" w:sz="8" w:space="0"/>
              <w:right w:val="none" w:color="000000" w:sz="4" w:space="0"/>
            </w:tcBorders>
            <w:tcW w:w="850" w:type="dxa"/>
            <w:vAlign w:val="center"/>
            <w:textDirection w:val="lrTb"/>
            <w:noWrap w:val="false"/>
          </w:tcPr>
          <w:p>
            <w:pPr>
              <w:ind w:firstLine="0"/>
              <w:jc w:val="center"/>
              <w:widowControl/>
              <w:rPr>
                <w:color w:val="000000"/>
                <w:sz w:val="20"/>
                <w:szCs w:val="20"/>
              </w:rPr>
            </w:pPr>
            <w:r>
              <w:rPr>
                <w:color w:val="000000"/>
                <w:sz w:val="20"/>
                <w:szCs w:val="20"/>
              </w:rPr>
              <w:t xml:space="preserve">2.3. </w:t>
            </w:r>
            <w:r/>
          </w:p>
        </w:tc>
        <w:tc>
          <w:tcPr>
            <w:shd w:val="clear" w:color="auto" w:fill="auto"/>
            <w:tcBorders>
              <w:top w:val="none" w:color="000000" w:sz="4" w:space="0"/>
              <w:left w:val="single" w:color="auto" w:sz="8" w:space="0"/>
              <w:bottom w:val="single" w:color="auto" w:sz="8" w:space="0"/>
              <w:right w:val="single" w:color="auto" w:sz="8" w:space="0"/>
            </w:tcBorders>
            <w:tcW w:w="6842" w:type="dxa"/>
            <w:vAlign w:val="center"/>
            <w:textDirection w:val="lrTb"/>
            <w:noWrap w:val="false"/>
          </w:tcPr>
          <w:p>
            <w:pPr>
              <w:ind w:firstLine="0"/>
              <w:jc w:val="left"/>
              <w:widowControl/>
              <w:rPr>
                <w:color w:val="000000"/>
                <w:sz w:val="20"/>
                <w:szCs w:val="20"/>
              </w:rPr>
            </w:pPr>
            <w:r>
              <w:rPr>
                <w:color w:val="000000"/>
                <w:sz w:val="20"/>
                <w:szCs w:val="20"/>
              </w:rPr>
              <w:t xml:space="preserve">документы, подтверждающие внесение обеспечения  заявки (</w:t>
            </w:r>
            <w:r>
              <w:rPr>
                <w:i/>
                <w:iCs/>
                <w:color w:val="000000"/>
                <w:sz w:val="20"/>
                <w:szCs w:val="20"/>
              </w:rPr>
              <w:t xml:space="preserve">если в извещении содержится данное требование</w:t>
            </w:r>
            <w:r>
              <w:rPr>
                <w:color w:val="000000"/>
                <w:sz w:val="20"/>
                <w:szCs w:val="20"/>
              </w:rPr>
              <w:t xml:space="preserve">). </w:t>
            </w:r>
            <w:r/>
          </w:p>
        </w:tc>
        <w:tc>
          <w:tcPr>
            <w:shd w:val="clear" w:color="auto" w:fill="auto"/>
            <w:tcBorders>
              <w:top w:val="none" w:color="000000" w:sz="4" w:space="0"/>
              <w:left w:val="none" w:color="000000" w:sz="4" w:space="0"/>
              <w:bottom w:val="single" w:color="auto" w:sz="8" w:space="0"/>
              <w:right w:val="none" w:color="000000" w:sz="4" w:space="0"/>
            </w:tcBorders>
            <w:tcW w:w="4307" w:type="dxa"/>
            <w:vAlign w:val="center"/>
            <w:textDirection w:val="lrTb"/>
            <w:noWrap w:val="false"/>
          </w:tcPr>
          <w:p>
            <w:pPr>
              <w:ind w:firstLine="0"/>
              <w:jc w:val="center"/>
              <w:widowControl/>
              <w:rPr>
                <w:color w:val="000000"/>
                <w:sz w:val="20"/>
                <w:szCs w:val="20"/>
              </w:rPr>
            </w:pPr>
            <w:r>
              <w:rPr>
                <w:color w:val="000000"/>
                <w:sz w:val="20"/>
                <w:szCs w:val="20"/>
              </w:rPr>
              <w:t xml:space="preserve"> </w:t>
            </w:r>
            <w:r/>
          </w:p>
        </w:tc>
        <w:tc>
          <w:tcPr>
            <w:shd w:val="clear" w:color="auto" w:fill="auto"/>
            <w:tcBorders>
              <w:top w:val="single" w:color="auto" w:sz="8" w:space="0"/>
              <w:left w:val="single" w:color="auto" w:sz="8" w:space="0"/>
              <w:bottom w:val="single" w:color="auto" w:sz="8" w:space="0"/>
              <w:right w:val="single" w:color="000000" w:sz="8" w:space="0"/>
            </w:tcBorders>
            <w:tcW w:w="2747" w:type="dxa"/>
            <w:vAlign w:val="center"/>
            <w:textDirection w:val="lrTb"/>
            <w:noWrap w:val="false"/>
          </w:tcPr>
          <w:p>
            <w:pPr>
              <w:ind w:firstLine="0"/>
              <w:jc w:val="center"/>
              <w:widowControl/>
              <w:rPr>
                <w:color w:val="000000"/>
                <w:sz w:val="20"/>
                <w:szCs w:val="20"/>
              </w:rPr>
            </w:pPr>
            <w:r>
              <w:rPr>
                <w:color w:val="000000"/>
                <w:sz w:val="20"/>
                <w:szCs w:val="20"/>
              </w:rPr>
              <w:t xml:space="preserve">не требуется</w:t>
            </w:r>
            <w:r/>
          </w:p>
        </w:tc>
      </w:tr>
      <w:tr>
        <w:trPr>
          <w:trHeight w:val="779"/>
        </w:trPr>
        <w:tc>
          <w:tcPr>
            <w:shd w:val="clear" w:color="auto" w:fill="auto"/>
            <w:tcBorders>
              <w:top w:val="none" w:color="000000" w:sz="4" w:space="0"/>
              <w:left w:val="single" w:color="auto" w:sz="8" w:space="0"/>
              <w:bottom w:val="single" w:color="auto" w:sz="8" w:space="0"/>
              <w:right w:val="none" w:color="000000" w:sz="4" w:space="0"/>
            </w:tcBorders>
            <w:tcW w:w="850" w:type="dxa"/>
            <w:vAlign w:val="center"/>
            <w:textDirection w:val="lrTb"/>
            <w:noWrap w:val="false"/>
          </w:tcPr>
          <w:p>
            <w:pPr>
              <w:ind w:firstLine="0"/>
              <w:jc w:val="center"/>
              <w:widowControl/>
              <w:rPr>
                <w:color w:val="000000"/>
                <w:sz w:val="20"/>
                <w:szCs w:val="20"/>
              </w:rPr>
            </w:pPr>
            <w:r>
              <w:rPr>
                <w:color w:val="000000"/>
                <w:sz w:val="20"/>
                <w:szCs w:val="20"/>
              </w:rPr>
              <w:t xml:space="preserve">2.4.</w:t>
            </w:r>
            <w:r/>
          </w:p>
        </w:tc>
        <w:tc>
          <w:tcPr>
            <w:shd w:val="clear" w:color="auto" w:fill="auto"/>
            <w:tcBorders>
              <w:top w:val="none" w:color="000000" w:sz="4" w:space="0"/>
              <w:left w:val="single" w:color="auto" w:sz="8" w:space="0"/>
              <w:bottom w:val="single" w:color="auto" w:sz="8" w:space="0"/>
              <w:right w:val="single" w:color="auto" w:sz="8" w:space="0"/>
            </w:tcBorders>
            <w:tcW w:w="6842" w:type="dxa"/>
            <w:vAlign w:val="center"/>
            <w:textDirection w:val="lrTb"/>
            <w:noWrap w:val="false"/>
          </w:tcPr>
          <w:p>
            <w:pPr>
              <w:ind w:firstLine="0"/>
              <w:jc w:val="left"/>
              <w:widowControl/>
              <w:rPr>
                <w:color w:val="000000"/>
                <w:sz w:val="20"/>
                <w:szCs w:val="20"/>
              </w:rPr>
            </w:pPr>
            <w:r>
              <w:rPr>
                <w:color w:val="000000"/>
                <w:sz w:val="20"/>
                <w:szCs w:val="20"/>
              </w:rPr>
              <w:t xml:space="preserve">договор простого товарищества (договор о совместной деятельности) для коллективного участника</w:t>
            </w:r>
            <w:r/>
          </w:p>
        </w:tc>
        <w:tc>
          <w:tcPr>
            <w:shd w:val="clear" w:color="auto" w:fill="auto"/>
            <w:tcBorders>
              <w:top w:val="none" w:color="000000" w:sz="4" w:space="0"/>
              <w:left w:val="none" w:color="000000" w:sz="4" w:space="0"/>
              <w:bottom w:val="single" w:color="auto" w:sz="8" w:space="0"/>
              <w:right w:val="none" w:color="000000" w:sz="4" w:space="0"/>
            </w:tcBorders>
            <w:tcW w:w="4307" w:type="dxa"/>
            <w:vAlign w:val="center"/>
            <w:textDirection w:val="lrTb"/>
            <w:noWrap w:val="false"/>
          </w:tcPr>
          <w:p>
            <w:pPr>
              <w:ind w:firstLine="0"/>
              <w:jc w:val="center"/>
              <w:widowControl/>
              <w:rPr>
                <w:color w:val="000000"/>
                <w:sz w:val="20"/>
                <w:szCs w:val="20"/>
              </w:rPr>
            </w:pPr>
            <w:r>
              <w:rPr>
                <w:color w:val="000000"/>
                <w:sz w:val="20"/>
                <w:szCs w:val="20"/>
              </w:rPr>
              <w:t xml:space="preserve">договор о совместной деятельности (сканирована с оригинала и/или заверенной участником закупки копии)</w:t>
            </w:r>
            <w:r/>
          </w:p>
        </w:tc>
        <w:tc>
          <w:tcPr>
            <w:shd w:val="clear" w:color="auto" w:fill="auto"/>
            <w:tcBorders>
              <w:top w:val="single" w:color="auto" w:sz="8" w:space="0"/>
              <w:left w:val="single" w:color="auto" w:sz="8" w:space="0"/>
              <w:bottom w:val="single" w:color="auto" w:sz="8" w:space="0"/>
              <w:right w:val="single" w:color="000000" w:sz="8" w:space="0"/>
            </w:tcBorders>
            <w:tcW w:w="2747" w:type="dxa"/>
            <w:vAlign w:val="center"/>
            <w:textDirection w:val="lrTb"/>
            <w:noWrap w:val="false"/>
          </w:tcPr>
          <w:p>
            <w:pPr>
              <w:ind w:firstLine="0"/>
              <w:jc w:val="center"/>
              <w:widowControl/>
              <w:rPr>
                <w:color w:val="000000"/>
                <w:sz w:val="20"/>
                <w:szCs w:val="20"/>
              </w:rPr>
            </w:pPr>
            <w:r>
              <w:rPr>
                <w:color w:val="000000"/>
                <w:sz w:val="20"/>
                <w:szCs w:val="20"/>
              </w:rPr>
              <w:t xml:space="preserve">не требуется</w:t>
            </w:r>
            <w:r/>
          </w:p>
        </w:tc>
      </w:tr>
      <w:tr>
        <w:trPr>
          <w:trHeight w:val="2561"/>
        </w:trPr>
        <w:tc>
          <w:tcPr>
            <w:shd w:val="clear" w:color="auto" w:fill="auto"/>
            <w:tcBorders>
              <w:top w:val="none" w:color="000000" w:sz="4" w:space="0"/>
              <w:left w:val="single" w:color="auto" w:sz="8" w:space="0"/>
              <w:bottom w:val="none" w:color="000000" w:sz="4" w:space="0"/>
              <w:right w:val="single" w:color="auto" w:sz="8" w:space="0"/>
            </w:tcBorders>
            <w:tcW w:w="850" w:type="dxa"/>
            <w:vAlign w:val="center"/>
            <w:textDirection w:val="lrTb"/>
            <w:noWrap w:val="false"/>
          </w:tcPr>
          <w:p>
            <w:pPr>
              <w:ind w:firstLine="0"/>
              <w:jc w:val="center"/>
              <w:widowControl/>
              <w:rPr>
                <w:color w:val="000000"/>
                <w:sz w:val="20"/>
                <w:szCs w:val="20"/>
              </w:rPr>
            </w:pPr>
            <w:r>
              <w:rPr>
                <w:color w:val="000000"/>
                <w:sz w:val="20"/>
                <w:szCs w:val="20"/>
              </w:rPr>
              <w:t xml:space="preserve">2.5.</w:t>
            </w:r>
            <w:r/>
          </w:p>
        </w:tc>
        <w:tc>
          <w:tcPr>
            <w:shd w:val="clear" w:color="auto" w:fill="auto"/>
            <w:tcBorders>
              <w:top w:val="none" w:color="000000" w:sz="4" w:space="0"/>
              <w:left w:val="none" w:color="000000" w:sz="4" w:space="0"/>
              <w:bottom w:val="single" w:color="auto" w:sz="8" w:space="0"/>
              <w:right w:val="single" w:color="auto" w:sz="8" w:space="0"/>
            </w:tcBorders>
            <w:tcW w:w="6842" w:type="dxa"/>
            <w:vAlign w:val="center"/>
            <w:textDirection w:val="lrTb"/>
            <w:noWrap w:val="false"/>
          </w:tcPr>
          <w:p>
            <w:pPr>
              <w:ind w:firstLine="0"/>
              <w:jc w:val="left"/>
              <w:widowControl/>
              <w:rPr>
                <w:color w:val="000000"/>
                <w:sz w:val="20"/>
                <w:szCs w:val="20"/>
              </w:rPr>
            </w:pPr>
            <w:r>
              <w:rPr>
                <w:color w:val="000000"/>
                <w:sz w:val="20"/>
                <w:szCs w:val="20"/>
              </w:rPr>
              <w:t xml:space="preserve"> до</w:t>
            </w:r>
            <w:r>
              <w:rPr>
                <w:color w:val="000000"/>
                <w:sz w:val="20"/>
                <w:szCs w:val="20"/>
              </w:rPr>
              <w:t xml:space="preserve">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w:t>
            </w:r>
            <w:r>
              <w:rPr>
                <w:color w:val="000000"/>
                <w:sz w:val="20"/>
                <w:szCs w:val="20"/>
              </w:rPr>
              <w:t xml:space="preserve">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w:t>
            </w:r>
            <w:r>
              <w:rPr>
                <w:color w:val="000000"/>
                <w:sz w:val="20"/>
                <w:szCs w:val="20"/>
              </w:rPr>
              <w:t xml:space="preserve">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r/>
          </w:p>
        </w:tc>
        <w:tc>
          <w:tcPr>
            <w:shd w:val="clear" w:color="auto" w:fill="auto"/>
            <w:tcBorders>
              <w:top w:val="none" w:color="000000" w:sz="4" w:space="0"/>
              <w:left w:val="none" w:color="000000" w:sz="4" w:space="0"/>
              <w:bottom w:val="none" w:color="000000" w:sz="4" w:space="0"/>
              <w:right w:val="single" w:color="auto" w:sz="8" w:space="0"/>
            </w:tcBorders>
            <w:tcW w:w="4307" w:type="dxa"/>
            <w:vAlign w:val="center"/>
            <w:textDirection w:val="lrTb"/>
            <w:noWrap w:val="false"/>
          </w:tcPr>
          <w:p>
            <w:pPr>
              <w:ind w:firstLine="0"/>
              <w:jc w:val="left"/>
              <w:widowControl/>
              <w:rPr>
                <w:color w:val="000000"/>
                <w:sz w:val="20"/>
                <w:szCs w:val="20"/>
              </w:rPr>
            </w:pPr>
            <w:r>
              <w:rPr>
                <w:color w:val="000000"/>
                <w:sz w:val="20"/>
                <w:szCs w:val="20"/>
              </w:rPr>
              <w:t xml:space="preserve"> </w:t>
            </w:r>
            <w:r/>
          </w:p>
        </w:tc>
        <w:tc>
          <w:tcPr>
            <w:shd w:val="clear" w:color="auto" w:fill="auto"/>
            <w:tcBorders>
              <w:top w:val="single" w:color="auto" w:sz="8" w:space="0"/>
              <w:left w:val="none" w:color="000000" w:sz="4" w:space="0"/>
              <w:bottom w:val="none" w:color="000000" w:sz="4" w:space="0"/>
              <w:right w:val="single" w:color="000000" w:sz="8" w:space="0"/>
            </w:tcBorders>
            <w:tcW w:w="2747" w:type="dxa"/>
            <w:vAlign w:val="center"/>
            <w:textDirection w:val="lrTb"/>
            <w:noWrap w:val="false"/>
          </w:tcPr>
          <w:p>
            <w:pPr>
              <w:ind w:firstLine="0"/>
              <w:jc w:val="center"/>
              <w:widowControl/>
              <w:rPr>
                <w:color w:val="000000"/>
                <w:sz w:val="20"/>
                <w:szCs w:val="20"/>
              </w:rPr>
            </w:pPr>
            <w:r>
              <w:rPr>
                <w:color w:val="000000"/>
                <w:sz w:val="20"/>
                <w:szCs w:val="20"/>
              </w:rPr>
              <w:t xml:space="preserve">в наличие</w:t>
            </w:r>
            <w:r/>
          </w:p>
        </w:tc>
      </w:tr>
      <w:tr>
        <w:trPr>
          <w:trHeight w:val="3266"/>
        </w:trPr>
        <w:tc>
          <w:tcPr>
            <w:shd w:val="clear" w:color="auto" w:fill="auto"/>
            <w:tcBorders>
              <w:top w:val="single" w:color="auto" w:sz="8" w:space="0"/>
              <w:left w:val="single" w:color="auto" w:sz="8" w:space="0"/>
              <w:bottom w:val="single" w:color="auto" w:sz="8" w:space="0"/>
              <w:right w:val="single" w:color="auto" w:sz="8" w:space="0"/>
            </w:tcBorders>
            <w:tcW w:w="850" w:type="dxa"/>
            <w:vAlign w:val="center"/>
            <w:textDirection w:val="lrTb"/>
            <w:noWrap w:val="false"/>
          </w:tcPr>
          <w:p>
            <w:pPr>
              <w:ind w:firstLine="0"/>
              <w:jc w:val="center"/>
              <w:widowControl/>
              <w:rPr>
                <w:color w:val="000000"/>
                <w:sz w:val="20"/>
                <w:szCs w:val="20"/>
              </w:rPr>
            </w:pPr>
            <w:r>
              <w:rPr>
                <w:color w:val="000000"/>
                <w:sz w:val="20"/>
                <w:szCs w:val="20"/>
              </w:rPr>
              <w:t xml:space="preserve">2.6.</w:t>
            </w:r>
            <w:r/>
          </w:p>
        </w:tc>
        <w:tc>
          <w:tcPr>
            <w:shd w:val="clear" w:color="auto" w:fill="auto"/>
            <w:tcBorders>
              <w:top w:val="none" w:color="000000" w:sz="4" w:space="0"/>
              <w:left w:val="none" w:color="000000" w:sz="4" w:space="0"/>
              <w:bottom w:val="single" w:color="auto" w:sz="8" w:space="0"/>
              <w:right w:val="single" w:color="auto" w:sz="8" w:space="0"/>
            </w:tcBorders>
            <w:tcW w:w="6842" w:type="dxa"/>
            <w:vAlign w:val="center"/>
            <w:textDirection w:val="lrTb"/>
            <w:noWrap w:val="false"/>
          </w:tcPr>
          <w:p>
            <w:pPr>
              <w:ind w:firstLine="0"/>
              <w:jc w:val="left"/>
              <w:widowControl/>
              <w:rPr>
                <w:color w:val="000000"/>
                <w:sz w:val="20"/>
                <w:szCs w:val="20"/>
              </w:rPr>
            </w:pPr>
            <w:r>
              <w:rPr>
                <w:color w:val="000000"/>
                <w:sz w:val="20"/>
                <w:szCs w:val="20"/>
              </w:rPr>
              <w:t xml:space="preserve">копии уставных документов, вып</w:t>
            </w:r>
            <w:r>
              <w:rPr>
                <w:color w:val="000000"/>
                <w:sz w:val="20"/>
                <w:szCs w:val="20"/>
              </w:rPr>
              <w:t xml:space="preserve">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w:t>
            </w:r>
            <w:r>
              <w:rPr>
                <w:color w:val="000000"/>
                <w:sz w:val="20"/>
                <w:szCs w:val="20"/>
              </w:rPr>
              <w:t xml:space="preserve">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w:t>
            </w:r>
            <w:r>
              <w:rPr>
                <w:color w:val="000000"/>
                <w:sz w:val="20"/>
                <w:szCs w:val="20"/>
              </w:rPr>
              <w:t xml:space="preserve">ства (для иностранных лиц), полученный не ранее чем за 30 календарных дней до размещения извещения о проведении аукциона  на сайте АО «Содружество» www.sodruzhestvoppk.ru и в единой информационной системе www.zakupki.gov.ru, сайте http://223etp.zakazrf.ru/</w:t>
            </w:r>
            <w:r/>
          </w:p>
        </w:tc>
        <w:tc>
          <w:tcPr>
            <w:shd w:val="clear" w:color="auto" w:fill="auto"/>
            <w:tcBorders>
              <w:top w:val="single" w:color="auto" w:sz="8" w:space="0"/>
              <w:left w:val="none" w:color="000000" w:sz="4" w:space="0"/>
              <w:bottom w:val="single" w:color="auto" w:sz="8" w:space="0"/>
              <w:right w:val="single" w:color="auto" w:sz="8" w:space="0"/>
            </w:tcBorders>
            <w:tcW w:w="4307" w:type="dxa"/>
            <w:vAlign w:val="center"/>
            <w:textDirection w:val="lrTb"/>
            <w:noWrap w:val="false"/>
          </w:tcPr>
          <w:p>
            <w:pPr>
              <w:ind w:firstLine="0"/>
              <w:jc w:val="left"/>
              <w:widowControl/>
              <w:rPr>
                <w:color w:val="000000"/>
                <w:sz w:val="20"/>
                <w:szCs w:val="20"/>
              </w:rPr>
            </w:pPr>
            <w:r>
              <w:rPr>
                <w:color w:val="000000"/>
                <w:sz w:val="20"/>
                <w:szCs w:val="20"/>
              </w:rPr>
              <w:t xml:space="preserve"> </w:t>
            </w:r>
            <w:r/>
          </w:p>
        </w:tc>
        <w:tc>
          <w:tcPr>
            <w:shd w:val="clear" w:color="auto" w:fill="auto"/>
            <w:tcBorders>
              <w:top w:val="single" w:color="auto" w:sz="8" w:space="0"/>
              <w:left w:val="none" w:color="000000" w:sz="4" w:space="0"/>
              <w:bottom w:val="none" w:color="000000" w:sz="4" w:space="0"/>
              <w:right w:val="single" w:color="000000" w:sz="8" w:space="0"/>
            </w:tcBorders>
            <w:tcW w:w="2747" w:type="dxa"/>
            <w:vAlign w:val="center"/>
            <w:textDirection w:val="lrTb"/>
            <w:noWrap w:val="false"/>
          </w:tcPr>
          <w:p>
            <w:pPr>
              <w:ind w:firstLine="0"/>
              <w:jc w:val="center"/>
              <w:widowControl/>
              <w:rPr>
                <w:color w:val="000000"/>
                <w:sz w:val="20"/>
                <w:szCs w:val="20"/>
              </w:rPr>
            </w:pPr>
            <w:r>
              <w:rPr>
                <w:color w:val="000000"/>
                <w:sz w:val="20"/>
                <w:szCs w:val="20"/>
              </w:rPr>
              <w:t xml:space="preserve">в наличие</w:t>
            </w:r>
            <w:r/>
          </w:p>
        </w:tc>
      </w:tr>
      <w:tr>
        <w:trPr>
          <w:trHeight w:val="794"/>
        </w:trPr>
        <w:tc>
          <w:tcPr>
            <w:shd w:val="clear" w:color="auto" w:fill="auto"/>
            <w:tcBorders>
              <w:top w:val="none" w:color="000000" w:sz="4" w:space="0"/>
              <w:left w:val="single" w:color="auto" w:sz="8" w:space="0"/>
              <w:bottom w:val="single" w:color="auto" w:sz="8" w:space="0"/>
              <w:right w:val="single" w:color="auto" w:sz="8" w:space="0"/>
            </w:tcBorders>
            <w:tcW w:w="850" w:type="dxa"/>
            <w:vAlign w:val="center"/>
            <w:textDirection w:val="lrTb"/>
            <w:noWrap w:val="false"/>
          </w:tcPr>
          <w:p>
            <w:pPr>
              <w:ind w:firstLine="0"/>
              <w:jc w:val="center"/>
              <w:widowControl/>
              <w:rPr>
                <w:color w:val="000000"/>
                <w:sz w:val="20"/>
                <w:szCs w:val="20"/>
              </w:rPr>
            </w:pPr>
            <w:r>
              <w:rPr>
                <w:color w:val="000000"/>
                <w:sz w:val="20"/>
                <w:szCs w:val="20"/>
              </w:rPr>
              <w:t xml:space="preserve">2.7.</w:t>
            </w:r>
            <w:r/>
          </w:p>
        </w:tc>
        <w:tc>
          <w:tcPr>
            <w:shd w:val="clear" w:color="auto" w:fill="auto"/>
            <w:tcBorders>
              <w:top w:val="none" w:color="000000" w:sz="4" w:space="0"/>
              <w:left w:val="none" w:color="000000" w:sz="4" w:space="0"/>
              <w:bottom w:val="single" w:color="auto" w:sz="8" w:space="0"/>
              <w:right w:val="single" w:color="auto" w:sz="8" w:space="0"/>
            </w:tcBorders>
            <w:tcW w:w="6842" w:type="dxa"/>
            <w:vAlign w:val="bottom"/>
            <w:textDirection w:val="lrTb"/>
            <w:noWrap w:val="false"/>
          </w:tcPr>
          <w:p>
            <w:pPr>
              <w:ind w:firstLine="0"/>
              <w:jc w:val="left"/>
              <w:widowControl/>
              <w:rPr>
                <w:color w:val="000000"/>
                <w:sz w:val="20"/>
                <w:szCs w:val="20"/>
              </w:rPr>
            </w:pPr>
            <w:r>
              <w:rPr>
                <w:color w:val="000000"/>
                <w:sz w:val="20"/>
                <w:szCs w:val="20"/>
              </w:rPr>
              <w:t xml:space="preserve">Техническое предложение.</w:t>
            </w:r>
            <w:r>
              <w:rPr>
                <w:i/>
                <w:iCs/>
                <w:color w:val="000000"/>
                <w:sz w:val="20"/>
                <w:szCs w:val="20"/>
              </w:rPr>
              <w:t xml:space="preserve"> В техническом предложении участника должны быть изложены все условия, соответствующие требованиям технического задания, </w:t>
            </w:r>
            <w:r>
              <w:rPr>
                <w:color w:val="000000"/>
                <w:sz w:val="20"/>
                <w:szCs w:val="20"/>
              </w:rPr>
              <w:t xml:space="preserve">либо более выгодные для заказчика</w:t>
            </w:r>
            <w:r/>
          </w:p>
        </w:tc>
        <w:tc>
          <w:tcPr>
            <w:shd w:val="clear" w:color="auto" w:fill="auto"/>
            <w:tcBorders>
              <w:top w:val="none" w:color="000000" w:sz="4" w:space="0"/>
              <w:left w:val="none" w:color="000000" w:sz="4" w:space="0"/>
              <w:bottom w:val="single" w:color="auto" w:sz="8" w:space="0"/>
              <w:right w:val="none" w:color="000000" w:sz="4" w:space="0"/>
            </w:tcBorders>
            <w:tcW w:w="4307" w:type="dxa"/>
            <w:vAlign w:val="center"/>
            <w:textDirection w:val="lrTb"/>
            <w:noWrap w:val="false"/>
          </w:tcPr>
          <w:p>
            <w:pPr>
              <w:ind w:firstLine="0"/>
              <w:jc w:val="center"/>
              <w:widowControl/>
              <w:rPr>
                <w:color w:val="000000"/>
                <w:sz w:val="20"/>
                <w:szCs w:val="20"/>
              </w:rPr>
            </w:pPr>
            <w:r>
              <w:rPr>
                <w:color w:val="000000"/>
                <w:sz w:val="20"/>
                <w:szCs w:val="20"/>
              </w:rPr>
              <w:t xml:space="preserve">Документ по форме Приложения № 5 к аукционной документации  (сканирована с оригинала и/или заверенной участником закупки копии)</w:t>
            </w:r>
            <w:r/>
          </w:p>
        </w:tc>
        <w:tc>
          <w:tcPr>
            <w:shd w:val="clear" w:color="auto" w:fill="auto"/>
            <w:tcBorders>
              <w:top w:val="single" w:color="auto" w:sz="8" w:space="0"/>
              <w:left w:val="single" w:color="auto" w:sz="8" w:space="0"/>
              <w:bottom w:val="single" w:color="auto" w:sz="8" w:space="0"/>
              <w:right w:val="single" w:color="000000" w:sz="8" w:space="0"/>
            </w:tcBorders>
            <w:tcW w:w="2747" w:type="dxa"/>
            <w:vAlign w:val="center"/>
            <w:textDirection w:val="lrTb"/>
            <w:noWrap w:val="false"/>
          </w:tcPr>
          <w:p>
            <w:pPr>
              <w:ind w:firstLine="0"/>
              <w:jc w:val="center"/>
              <w:widowControl/>
              <w:rPr>
                <w:color w:val="000000"/>
                <w:sz w:val="20"/>
                <w:szCs w:val="20"/>
              </w:rPr>
            </w:pPr>
            <w:r>
              <w:rPr>
                <w:color w:val="000000"/>
                <w:sz w:val="20"/>
                <w:szCs w:val="20"/>
              </w:rPr>
              <w:t xml:space="preserve">в наличие</w:t>
            </w:r>
            <w:r/>
          </w:p>
        </w:tc>
      </w:tr>
      <w:tr>
        <w:trPr>
          <w:trHeight w:val="1288"/>
        </w:trPr>
        <w:tc>
          <w:tcPr>
            <w:shd w:val="clear" w:color="auto" w:fill="auto"/>
            <w:tcBorders>
              <w:top w:val="none" w:color="000000" w:sz="4" w:space="0"/>
              <w:left w:val="single" w:color="auto" w:sz="8" w:space="0"/>
              <w:bottom w:val="single" w:color="auto" w:sz="8" w:space="0"/>
              <w:right w:val="single" w:color="auto" w:sz="8" w:space="0"/>
            </w:tcBorders>
            <w:tcW w:w="850" w:type="dxa"/>
            <w:vAlign w:val="center"/>
            <w:textDirection w:val="lrTb"/>
            <w:noWrap w:val="false"/>
          </w:tcPr>
          <w:p>
            <w:pPr>
              <w:ind w:firstLine="0"/>
              <w:jc w:val="center"/>
              <w:widowControl/>
              <w:rPr>
                <w:color w:val="000000"/>
                <w:sz w:val="20"/>
                <w:szCs w:val="20"/>
              </w:rPr>
            </w:pPr>
            <w:r>
              <w:rPr>
                <w:color w:val="000000"/>
                <w:sz w:val="20"/>
                <w:szCs w:val="20"/>
              </w:rPr>
              <w:t xml:space="preserve">2.8.</w:t>
            </w:r>
            <w:r/>
          </w:p>
        </w:tc>
        <w:tc>
          <w:tcPr>
            <w:shd w:val="clear" w:color="auto" w:fill="auto"/>
            <w:tcBorders>
              <w:top w:val="none" w:color="000000" w:sz="4" w:space="0"/>
              <w:left w:val="none" w:color="000000" w:sz="4" w:space="0"/>
              <w:bottom w:val="single" w:color="auto" w:sz="8" w:space="0"/>
              <w:right w:val="single" w:color="auto" w:sz="8" w:space="0"/>
            </w:tcBorders>
            <w:tcW w:w="6842" w:type="dxa"/>
            <w:vAlign w:val="center"/>
            <w:textDirection w:val="lrTb"/>
            <w:noWrap w:val="false"/>
          </w:tcPr>
          <w:p>
            <w:pPr>
              <w:ind w:firstLine="0"/>
              <w:jc w:val="left"/>
              <w:widowControl/>
              <w:rPr>
                <w:color w:val="000000"/>
                <w:sz w:val="20"/>
                <w:szCs w:val="20"/>
              </w:rPr>
            </w:pPr>
            <w:r>
              <w:rPr>
                <w:color w:val="000000"/>
                <w:sz w:val="20"/>
                <w:szCs w:val="20"/>
              </w:rPr>
              <w:t xml:space="preserve"> Наименование страны происхождения поставляемого товара (при осуществлении закупки товара, в том числе поставляемого заказчик</w:t>
            </w:r>
            <w:r>
              <w:rPr>
                <w:color w:val="000000"/>
                <w:sz w:val="20"/>
                <w:szCs w:val="20"/>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p>
        </w:tc>
        <w:tc>
          <w:tcPr>
            <w:shd w:val="clear" w:color="auto" w:fill="auto"/>
            <w:tcBorders>
              <w:top w:val="none" w:color="000000" w:sz="4" w:space="0"/>
              <w:left w:val="none" w:color="000000" w:sz="4" w:space="0"/>
              <w:bottom w:val="single" w:color="auto" w:sz="8" w:space="0"/>
              <w:right w:val="none" w:color="000000" w:sz="4" w:space="0"/>
            </w:tcBorders>
            <w:tcW w:w="4307" w:type="dxa"/>
            <w:vAlign w:val="center"/>
            <w:textDirection w:val="lrTb"/>
            <w:noWrap w:val="false"/>
          </w:tcPr>
          <w:p>
            <w:pPr>
              <w:ind w:firstLine="0"/>
              <w:jc w:val="center"/>
              <w:widowControl/>
              <w:rPr>
                <w:color w:val="000000"/>
                <w:sz w:val="20"/>
                <w:szCs w:val="20"/>
              </w:rPr>
            </w:pPr>
            <w:r>
              <w:rPr>
                <w:color w:val="000000"/>
                <w:sz w:val="20"/>
                <w:szCs w:val="20"/>
              </w:rPr>
              <w:t xml:space="preserve">Документ по форме Приложения № 4 к аукционной документации  (сканирована с оригинала и/или заверенной участником закупки копии)</w:t>
            </w:r>
            <w:r/>
          </w:p>
        </w:tc>
        <w:tc>
          <w:tcPr>
            <w:shd w:val="clear" w:color="auto" w:fill="auto"/>
            <w:tcBorders>
              <w:top w:val="single" w:color="auto" w:sz="8" w:space="0"/>
              <w:left w:val="single" w:color="auto" w:sz="8" w:space="0"/>
              <w:bottom w:val="none" w:color="000000" w:sz="4" w:space="0"/>
              <w:right w:val="single" w:color="000000" w:sz="8" w:space="0"/>
            </w:tcBorders>
            <w:tcW w:w="2747" w:type="dxa"/>
            <w:vAlign w:val="center"/>
            <w:textDirection w:val="lrTb"/>
            <w:noWrap w:val="false"/>
          </w:tcPr>
          <w:p>
            <w:pPr>
              <w:ind w:firstLine="0"/>
              <w:jc w:val="center"/>
              <w:widowControl/>
              <w:rPr>
                <w:color w:val="000000"/>
                <w:sz w:val="20"/>
                <w:szCs w:val="20"/>
              </w:rPr>
            </w:pPr>
            <w:r>
              <w:rPr>
                <w:color w:val="000000"/>
                <w:sz w:val="20"/>
                <w:szCs w:val="20"/>
              </w:rPr>
              <w:t xml:space="preserve">в наличие</w:t>
            </w:r>
            <w:r/>
          </w:p>
        </w:tc>
      </w:tr>
      <w:tr>
        <w:trPr>
          <w:trHeight w:val="314"/>
        </w:trPr>
        <w:tc>
          <w:tcPr>
            <w:shd w:val="clear" w:color="auto" w:fill="auto"/>
            <w:tcBorders>
              <w:top w:val="none" w:color="000000" w:sz="4" w:space="0"/>
              <w:left w:val="single" w:color="auto" w:sz="8" w:space="0"/>
              <w:bottom w:val="single" w:color="auto" w:sz="8" w:space="0"/>
              <w:right w:val="single" w:color="auto" w:sz="8" w:space="0"/>
            </w:tcBorders>
            <w:tcW w:w="850" w:type="dxa"/>
            <w:vAlign w:val="center"/>
            <w:textDirection w:val="lrTb"/>
            <w:noWrap w:val="false"/>
          </w:tcPr>
          <w:p>
            <w:pPr>
              <w:ind w:firstLine="0"/>
              <w:jc w:val="center"/>
              <w:widowControl/>
              <w:rPr>
                <w:color w:val="000000"/>
                <w:sz w:val="20"/>
                <w:szCs w:val="20"/>
              </w:rPr>
            </w:pPr>
            <w:r>
              <w:rPr>
                <w:color w:val="000000"/>
                <w:sz w:val="20"/>
                <w:szCs w:val="20"/>
              </w:rPr>
              <w:t xml:space="preserve">3</w:t>
            </w:r>
            <w:r/>
          </w:p>
        </w:tc>
        <w:tc>
          <w:tcPr>
            <w:shd w:val="clear" w:color="auto" w:fill="auto"/>
            <w:tcBorders>
              <w:top w:val="none" w:color="000000" w:sz="4" w:space="0"/>
              <w:left w:val="none" w:color="000000" w:sz="4" w:space="0"/>
              <w:bottom w:val="single" w:color="auto" w:sz="8" w:space="0"/>
              <w:right w:val="single" w:color="auto" w:sz="8" w:space="0"/>
            </w:tcBorders>
            <w:tcW w:w="6842" w:type="dxa"/>
            <w:vAlign w:val="center"/>
            <w:textDirection w:val="lrTb"/>
            <w:noWrap w:val="false"/>
          </w:tcPr>
          <w:p>
            <w:pPr>
              <w:ind w:firstLine="0"/>
              <w:jc w:val="left"/>
              <w:widowControl/>
              <w:rPr>
                <w:b/>
                <w:bCs/>
                <w:color w:val="000000"/>
                <w:sz w:val="20"/>
                <w:szCs w:val="20"/>
              </w:rPr>
            </w:pPr>
            <w:r>
              <w:rPr>
                <w:b/>
                <w:bCs/>
                <w:color w:val="000000"/>
                <w:sz w:val="20"/>
                <w:szCs w:val="20"/>
              </w:rPr>
              <w:t xml:space="preserve">решение о допуске к участию в закупке</w:t>
            </w:r>
            <w:r/>
          </w:p>
        </w:tc>
        <w:tc>
          <w:tcPr>
            <w:shd w:val="clear" w:color="auto" w:fill="auto"/>
            <w:tcBorders>
              <w:top w:val="none" w:color="000000" w:sz="4" w:space="0"/>
              <w:left w:val="none" w:color="000000" w:sz="4" w:space="0"/>
              <w:bottom w:val="single" w:color="auto" w:sz="8" w:space="0"/>
              <w:right w:val="single" w:color="auto" w:sz="8" w:space="0"/>
            </w:tcBorders>
            <w:tcW w:w="4307" w:type="dxa"/>
            <w:vAlign w:val="center"/>
            <w:textDirection w:val="lrTb"/>
            <w:noWrap/>
          </w:tcPr>
          <w:p>
            <w:pPr>
              <w:ind w:firstLine="0"/>
              <w:jc w:val="center"/>
              <w:widowControl/>
              <w:rPr>
                <w:color w:val="000000"/>
                <w:sz w:val="20"/>
                <w:szCs w:val="20"/>
              </w:rPr>
            </w:pPr>
            <w:r>
              <w:rPr>
                <w:color w:val="000000"/>
                <w:sz w:val="20"/>
                <w:szCs w:val="20"/>
              </w:rPr>
              <w:t xml:space="preserve"> </w:t>
            </w:r>
            <w:r/>
          </w:p>
        </w:tc>
        <w:tc>
          <w:tcPr>
            <w:shd w:val="clear" w:color="auto" w:fill="auto"/>
            <w:tcBorders>
              <w:top w:val="single" w:color="auto" w:sz="8" w:space="0"/>
              <w:left w:val="none" w:color="000000" w:sz="4" w:space="0"/>
              <w:bottom w:val="single" w:color="auto" w:sz="8" w:space="0"/>
              <w:right w:val="single" w:color="000000" w:sz="8" w:space="0"/>
            </w:tcBorders>
            <w:tcW w:w="2747" w:type="dxa"/>
            <w:vAlign w:val="center"/>
            <w:textDirection w:val="lrTb"/>
            <w:noWrap w:val="false"/>
          </w:tcPr>
          <w:p>
            <w:pPr>
              <w:ind w:firstLine="0"/>
              <w:jc w:val="center"/>
              <w:widowControl/>
              <w:rPr>
                <w:color w:val="000000"/>
                <w:sz w:val="20"/>
                <w:szCs w:val="20"/>
              </w:rPr>
            </w:pPr>
            <w:r>
              <w:rPr>
                <w:color w:val="000000"/>
                <w:sz w:val="20"/>
                <w:szCs w:val="20"/>
              </w:rPr>
              <w:t xml:space="preserve">допустить</w:t>
            </w:r>
            <w:r/>
          </w:p>
        </w:tc>
      </w:tr>
    </w:tbl>
    <w:p>
      <w:pPr>
        <w:jc w:val="center"/>
      </w:pPr>
      <w:r/>
      <w:r/>
    </w:p>
    <w:sectPr>
      <w:footnotePr/>
      <w:endnotePr/>
      <w:type w:val="nextPage"/>
      <w:pgSz w:w="16838" w:h="11906" w:orient="landscape"/>
      <w:pgMar w:top="1701" w:right="1134" w:bottom="850"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ymbol">
    <w:panose1 w:val="05010000000000000000"/>
  </w:font>
  <w:font w:name="Wingdings">
    <w:panose1 w:val="05010000000000000000"/>
  </w:font>
  <w:font w:name="Courier New">
    <w:panose1 w:val="020703090202050204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1"/>
      <w:ind w:firstLine="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829"/>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2118" w:hanging="141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48">
    <w:name w:val="Heading 1 Char"/>
    <w:basedOn w:val="824"/>
    <w:link w:val="823"/>
    <w:uiPriority w:val="9"/>
    <w:rPr>
      <w:rFonts w:ascii="Arial" w:hAnsi="Arial" w:cs="Arial" w:eastAsia="Arial"/>
      <w:sz w:val="40"/>
      <w:szCs w:val="40"/>
    </w:rPr>
  </w:style>
  <w:style w:type="paragraph" w:styleId="649">
    <w:name w:val="Heading 2"/>
    <w:basedOn w:val="822"/>
    <w:next w:val="822"/>
    <w:link w:val="650"/>
    <w:uiPriority w:val="9"/>
    <w:unhideWhenUsed/>
    <w:qFormat/>
    <w:pPr>
      <w:keepLines/>
      <w:keepNext/>
      <w:spacing w:before="360" w:after="200"/>
      <w:outlineLvl w:val="1"/>
    </w:pPr>
    <w:rPr>
      <w:rFonts w:ascii="Arial" w:hAnsi="Arial" w:cs="Arial" w:eastAsia="Arial"/>
      <w:sz w:val="34"/>
    </w:rPr>
  </w:style>
  <w:style w:type="character" w:styleId="650">
    <w:name w:val="Heading 2 Char"/>
    <w:basedOn w:val="824"/>
    <w:link w:val="649"/>
    <w:uiPriority w:val="9"/>
    <w:rPr>
      <w:rFonts w:ascii="Arial" w:hAnsi="Arial" w:cs="Arial" w:eastAsia="Arial"/>
      <w:sz w:val="34"/>
    </w:rPr>
  </w:style>
  <w:style w:type="paragraph" w:styleId="651">
    <w:name w:val="Heading 3"/>
    <w:basedOn w:val="822"/>
    <w:next w:val="822"/>
    <w:link w:val="652"/>
    <w:uiPriority w:val="9"/>
    <w:unhideWhenUsed/>
    <w:qFormat/>
    <w:pPr>
      <w:keepLines/>
      <w:keepNext/>
      <w:spacing w:before="320" w:after="200"/>
      <w:outlineLvl w:val="2"/>
    </w:pPr>
    <w:rPr>
      <w:rFonts w:ascii="Arial" w:hAnsi="Arial" w:cs="Arial" w:eastAsia="Arial"/>
      <w:sz w:val="30"/>
      <w:szCs w:val="30"/>
    </w:rPr>
  </w:style>
  <w:style w:type="character" w:styleId="652">
    <w:name w:val="Heading 3 Char"/>
    <w:basedOn w:val="824"/>
    <w:link w:val="651"/>
    <w:uiPriority w:val="9"/>
    <w:rPr>
      <w:rFonts w:ascii="Arial" w:hAnsi="Arial" w:cs="Arial" w:eastAsia="Arial"/>
      <w:sz w:val="30"/>
      <w:szCs w:val="30"/>
    </w:rPr>
  </w:style>
  <w:style w:type="paragraph" w:styleId="653">
    <w:name w:val="Heading 4"/>
    <w:basedOn w:val="822"/>
    <w:next w:val="822"/>
    <w:link w:val="654"/>
    <w:uiPriority w:val="9"/>
    <w:unhideWhenUsed/>
    <w:qFormat/>
    <w:pPr>
      <w:keepLines/>
      <w:keepNext/>
      <w:spacing w:before="320" w:after="200"/>
      <w:outlineLvl w:val="3"/>
    </w:pPr>
    <w:rPr>
      <w:rFonts w:ascii="Arial" w:hAnsi="Arial" w:cs="Arial" w:eastAsia="Arial"/>
      <w:b/>
      <w:bCs/>
      <w:sz w:val="26"/>
      <w:szCs w:val="26"/>
    </w:rPr>
  </w:style>
  <w:style w:type="character" w:styleId="654">
    <w:name w:val="Heading 4 Char"/>
    <w:basedOn w:val="824"/>
    <w:link w:val="653"/>
    <w:uiPriority w:val="9"/>
    <w:rPr>
      <w:rFonts w:ascii="Arial" w:hAnsi="Arial" w:cs="Arial" w:eastAsia="Arial"/>
      <w:b/>
      <w:bCs/>
      <w:sz w:val="26"/>
      <w:szCs w:val="26"/>
    </w:rPr>
  </w:style>
  <w:style w:type="paragraph" w:styleId="655">
    <w:name w:val="Heading 5"/>
    <w:basedOn w:val="822"/>
    <w:next w:val="822"/>
    <w:link w:val="656"/>
    <w:uiPriority w:val="9"/>
    <w:unhideWhenUsed/>
    <w:qFormat/>
    <w:pPr>
      <w:keepLines/>
      <w:keepNext/>
      <w:spacing w:before="320" w:after="200"/>
      <w:outlineLvl w:val="4"/>
    </w:pPr>
    <w:rPr>
      <w:rFonts w:ascii="Arial" w:hAnsi="Arial" w:cs="Arial" w:eastAsia="Arial"/>
      <w:b/>
      <w:bCs/>
      <w:sz w:val="24"/>
      <w:szCs w:val="24"/>
    </w:rPr>
  </w:style>
  <w:style w:type="character" w:styleId="656">
    <w:name w:val="Heading 5 Char"/>
    <w:basedOn w:val="824"/>
    <w:link w:val="655"/>
    <w:uiPriority w:val="9"/>
    <w:rPr>
      <w:rFonts w:ascii="Arial" w:hAnsi="Arial" w:cs="Arial" w:eastAsia="Arial"/>
      <w:b/>
      <w:bCs/>
      <w:sz w:val="24"/>
      <w:szCs w:val="24"/>
    </w:rPr>
  </w:style>
  <w:style w:type="paragraph" w:styleId="657">
    <w:name w:val="Heading 6"/>
    <w:basedOn w:val="822"/>
    <w:next w:val="822"/>
    <w:link w:val="658"/>
    <w:uiPriority w:val="9"/>
    <w:unhideWhenUsed/>
    <w:qFormat/>
    <w:pPr>
      <w:keepLines/>
      <w:keepNext/>
      <w:spacing w:before="320" w:after="200"/>
      <w:outlineLvl w:val="5"/>
    </w:pPr>
    <w:rPr>
      <w:rFonts w:ascii="Arial" w:hAnsi="Arial" w:cs="Arial" w:eastAsia="Arial"/>
      <w:b/>
      <w:bCs/>
      <w:sz w:val="22"/>
      <w:szCs w:val="22"/>
    </w:rPr>
  </w:style>
  <w:style w:type="character" w:styleId="658">
    <w:name w:val="Heading 6 Char"/>
    <w:basedOn w:val="824"/>
    <w:link w:val="657"/>
    <w:uiPriority w:val="9"/>
    <w:rPr>
      <w:rFonts w:ascii="Arial" w:hAnsi="Arial" w:cs="Arial" w:eastAsia="Arial"/>
      <w:b/>
      <w:bCs/>
      <w:sz w:val="22"/>
      <w:szCs w:val="22"/>
    </w:rPr>
  </w:style>
  <w:style w:type="paragraph" w:styleId="659">
    <w:name w:val="Heading 7"/>
    <w:basedOn w:val="822"/>
    <w:next w:val="822"/>
    <w:link w:val="660"/>
    <w:uiPriority w:val="9"/>
    <w:unhideWhenUsed/>
    <w:qFormat/>
    <w:pPr>
      <w:keepLines/>
      <w:keepNext/>
      <w:spacing w:before="320" w:after="200"/>
      <w:outlineLvl w:val="6"/>
    </w:pPr>
    <w:rPr>
      <w:rFonts w:ascii="Arial" w:hAnsi="Arial" w:cs="Arial" w:eastAsia="Arial"/>
      <w:b/>
      <w:bCs/>
      <w:i/>
      <w:iCs/>
      <w:sz w:val="22"/>
      <w:szCs w:val="22"/>
    </w:rPr>
  </w:style>
  <w:style w:type="character" w:styleId="660">
    <w:name w:val="Heading 7 Char"/>
    <w:basedOn w:val="824"/>
    <w:link w:val="659"/>
    <w:uiPriority w:val="9"/>
    <w:rPr>
      <w:rFonts w:ascii="Arial" w:hAnsi="Arial" w:cs="Arial" w:eastAsia="Arial"/>
      <w:b/>
      <w:bCs/>
      <w:i/>
      <w:iCs/>
      <w:sz w:val="22"/>
      <w:szCs w:val="22"/>
    </w:rPr>
  </w:style>
  <w:style w:type="paragraph" w:styleId="661">
    <w:name w:val="Heading 8"/>
    <w:basedOn w:val="822"/>
    <w:next w:val="822"/>
    <w:link w:val="662"/>
    <w:uiPriority w:val="9"/>
    <w:unhideWhenUsed/>
    <w:qFormat/>
    <w:pPr>
      <w:keepLines/>
      <w:keepNext/>
      <w:spacing w:before="320" w:after="200"/>
      <w:outlineLvl w:val="7"/>
    </w:pPr>
    <w:rPr>
      <w:rFonts w:ascii="Arial" w:hAnsi="Arial" w:cs="Arial" w:eastAsia="Arial"/>
      <w:i/>
      <w:iCs/>
      <w:sz w:val="22"/>
      <w:szCs w:val="22"/>
    </w:rPr>
  </w:style>
  <w:style w:type="character" w:styleId="662">
    <w:name w:val="Heading 8 Char"/>
    <w:basedOn w:val="824"/>
    <w:link w:val="661"/>
    <w:uiPriority w:val="9"/>
    <w:rPr>
      <w:rFonts w:ascii="Arial" w:hAnsi="Arial" w:cs="Arial" w:eastAsia="Arial"/>
      <w:i/>
      <w:iCs/>
      <w:sz w:val="22"/>
      <w:szCs w:val="22"/>
    </w:rPr>
  </w:style>
  <w:style w:type="paragraph" w:styleId="663">
    <w:name w:val="Heading 9"/>
    <w:basedOn w:val="822"/>
    <w:next w:val="822"/>
    <w:link w:val="664"/>
    <w:uiPriority w:val="9"/>
    <w:unhideWhenUsed/>
    <w:qFormat/>
    <w:pPr>
      <w:keepLines/>
      <w:keepNext/>
      <w:spacing w:before="320" w:after="200"/>
      <w:outlineLvl w:val="8"/>
    </w:pPr>
    <w:rPr>
      <w:rFonts w:ascii="Arial" w:hAnsi="Arial" w:cs="Arial" w:eastAsia="Arial"/>
      <w:i/>
      <w:iCs/>
      <w:sz w:val="21"/>
      <w:szCs w:val="21"/>
    </w:rPr>
  </w:style>
  <w:style w:type="character" w:styleId="664">
    <w:name w:val="Heading 9 Char"/>
    <w:basedOn w:val="824"/>
    <w:link w:val="663"/>
    <w:uiPriority w:val="9"/>
    <w:rPr>
      <w:rFonts w:ascii="Arial" w:hAnsi="Arial" w:cs="Arial" w:eastAsia="Arial"/>
      <w:i/>
      <w:iCs/>
      <w:sz w:val="21"/>
      <w:szCs w:val="21"/>
    </w:rPr>
  </w:style>
  <w:style w:type="paragraph" w:styleId="665">
    <w:name w:val="List Paragraph"/>
    <w:basedOn w:val="822"/>
    <w:uiPriority w:val="34"/>
    <w:qFormat/>
    <w:pPr>
      <w:contextualSpacing/>
      <w:ind w:left="720"/>
    </w:pPr>
  </w:style>
  <w:style w:type="paragraph" w:styleId="666">
    <w:name w:val="No Spacing"/>
    <w:uiPriority w:val="1"/>
    <w:qFormat/>
    <w:pPr>
      <w:spacing w:before="0" w:after="0" w:line="240" w:lineRule="auto"/>
    </w:pPr>
  </w:style>
  <w:style w:type="paragraph" w:styleId="667">
    <w:name w:val="Title"/>
    <w:basedOn w:val="822"/>
    <w:next w:val="822"/>
    <w:link w:val="668"/>
    <w:uiPriority w:val="10"/>
    <w:qFormat/>
    <w:pPr>
      <w:contextualSpacing/>
      <w:spacing w:before="300" w:after="200"/>
    </w:pPr>
    <w:rPr>
      <w:sz w:val="48"/>
      <w:szCs w:val="48"/>
    </w:rPr>
  </w:style>
  <w:style w:type="character" w:styleId="668">
    <w:name w:val="Title Char"/>
    <w:basedOn w:val="824"/>
    <w:link w:val="667"/>
    <w:uiPriority w:val="10"/>
    <w:rPr>
      <w:sz w:val="48"/>
      <w:szCs w:val="48"/>
    </w:rPr>
  </w:style>
  <w:style w:type="paragraph" w:styleId="669">
    <w:name w:val="Subtitle"/>
    <w:basedOn w:val="822"/>
    <w:next w:val="822"/>
    <w:link w:val="670"/>
    <w:uiPriority w:val="11"/>
    <w:qFormat/>
    <w:pPr>
      <w:spacing w:before="200" w:after="200"/>
    </w:pPr>
    <w:rPr>
      <w:sz w:val="24"/>
      <w:szCs w:val="24"/>
    </w:rPr>
  </w:style>
  <w:style w:type="character" w:styleId="670">
    <w:name w:val="Subtitle Char"/>
    <w:basedOn w:val="824"/>
    <w:link w:val="669"/>
    <w:uiPriority w:val="11"/>
    <w:rPr>
      <w:sz w:val="24"/>
      <w:szCs w:val="24"/>
    </w:rPr>
  </w:style>
  <w:style w:type="paragraph" w:styleId="671">
    <w:name w:val="Quote"/>
    <w:basedOn w:val="822"/>
    <w:next w:val="822"/>
    <w:link w:val="672"/>
    <w:uiPriority w:val="29"/>
    <w:qFormat/>
    <w:pPr>
      <w:ind w:left="720" w:right="720"/>
    </w:pPr>
    <w:rPr>
      <w:i/>
    </w:rPr>
  </w:style>
  <w:style w:type="character" w:styleId="672">
    <w:name w:val="Quote Char"/>
    <w:link w:val="671"/>
    <w:uiPriority w:val="29"/>
    <w:rPr>
      <w:i/>
    </w:rPr>
  </w:style>
  <w:style w:type="paragraph" w:styleId="673">
    <w:name w:val="Intense Quote"/>
    <w:basedOn w:val="822"/>
    <w:next w:val="822"/>
    <w:link w:val="67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4">
    <w:name w:val="Intense Quote Char"/>
    <w:link w:val="673"/>
    <w:uiPriority w:val="30"/>
    <w:rPr>
      <w:i/>
    </w:rPr>
  </w:style>
  <w:style w:type="character" w:styleId="675">
    <w:name w:val="Header Char"/>
    <w:basedOn w:val="824"/>
    <w:link w:val="831"/>
    <w:uiPriority w:val="99"/>
  </w:style>
  <w:style w:type="character" w:styleId="676">
    <w:name w:val="Footer Char"/>
    <w:basedOn w:val="824"/>
    <w:link w:val="833"/>
    <w:uiPriority w:val="99"/>
  </w:style>
  <w:style w:type="paragraph" w:styleId="677">
    <w:name w:val="Caption"/>
    <w:basedOn w:val="822"/>
    <w:next w:val="822"/>
    <w:uiPriority w:val="35"/>
    <w:semiHidden/>
    <w:unhideWhenUsed/>
    <w:qFormat/>
    <w:pPr>
      <w:spacing w:line="276" w:lineRule="auto"/>
    </w:pPr>
    <w:rPr>
      <w:b/>
      <w:bCs/>
      <w:color w:val="4F81BD" w:themeColor="accent1"/>
      <w:sz w:val="18"/>
      <w:szCs w:val="18"/>
    </w:rPr>
  </w:style>
  <w:style w:type="character" w:styleId="678">
    <w:name w:val="Caption Char"/>
    <w:basedOn w:val="677"/>
    <w:link w:val="833"/>
    <w:uiPriority w:val="99"/>
  </w:style>
  <w:style w:type="table" w:styleId="679">
    <w:name w:val="Table Grid"/>
    <w:basedOn w:val="82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0">
    <w:name w:val="Table Grid Light"/>
    <w:basedOn w:val="82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81">
    <w:name w:val="Plain Table 1"/>
    <w:basedOn w:val="82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2">
    <w:name w:val="Plain Table 2"/>
    <w:basedOn w:val="82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3">
    <w:name w:val="Plain Table 3"/>
    <w:basedOn w:val="8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4">
    <w:name w:val="Plain Table 4"/>
    <w:basedOn w:val="8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5">
    <w:name w:val="Plain Table 5"/>
    <w:basedOn w:val="8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6">
    <w:name w:val="Grid Table 1 Light"/>
    <w:basedOn w:val="82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7">
    <w:name w:val="Grid Table 1 Light - Accent 1"/>
    <w:basedOn w:val="82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8">
    <w:name w:val="Grid Table 1 Light - Accent 2"/>
    <w:basedOn w:val="82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89">
    <w:name w:val="Grid Table 1 Light - Accent 3"/>
    <w:basedOn w:val="82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0">
    <w:name w:val="Grid Table 1 Light - Accent 4"/>
    <w:basedOn w:val="82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91">
    <w:name w:val="Grid Table 1 Light - Accent 5"/>
    <w:basedOn w:val="82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2">
    <w:name w:val="Grid Table 1 Light - Accent 6"/>
    <w:basedOn w:val="82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93">
    <w:name w:val="Grid Table 2"/>
    <w:basedOn w:val="82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94">
    <w:name w:val="Grid Table 2 - Accent 1"/>
    <w:basedOn w:val="82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5">
    <w:name w:val="Grid Table 2 - Accent 2"/>
    <w:basedOn w:val="82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6">
    <w:name w:val="Grid Table 2 - Accent 3"/>
    <w:basedOn w:val="82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7">
    <w:name w:val="Grid Table 2 - Accent 4"/>
    <w:basedOn w:val="82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8">
    <w:name w:val="Grid Table 2 - Accent 5"/>
    <w:basedOn w:val="82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99">
    <w:name w:val="Grid Table 2 - Accent 6"/>
    <w:basedOn w:val="82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0">
    <w:name w:val="Grid Table 3"/>
    <w:basedOn w:val="82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1">
    <w:name w:val="Grid Table 3 - Accent 1"/>
    <w:basedOn w:val="82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2">
    <w:name w:val="Grid Table 3 - Accent 2"/>
    <w:basedOn w:val="82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3">
    <w:name w:val="Grid Table 3 - Accent 3"/>
    <w:basedOn w:val="82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4">
    <w:name w:val="Grid Table 3 - Accent 4"/>
    <w:basedOn w:val="82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5">
    <w:name w:val="Grid Table 3 - Accent 5"/>
    <w:basedOn w:val="82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6">
    <w:name w:val="Grid Table 3 - Accent 6"/>
    <w:basedOn w:val="82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7">
    <w:name w:val="Grid Table 4"/>
    <w:basedOn w:val="82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8">
    <w:name w:val="Grid Table 4 - Accent 1"/>
    <w:basedOn w:val="82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09">
    <w:name w:val="Grid Table 4 - Accent 2"/>
    <w:basedOn w:val="82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0">
    <w:name w:val="Grid Table 4 - Accent 3"/>
    <w:basedOn w:val="82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11">
    <w:name w:val="Grid Table 4 - Accent 4"/>
    <w:basedOn w:val="82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2">
    <w:name w:val="Grid Table 4 - Accent 5"/>
    <w:basedOn w:val="82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13">
    <w:name w:val="Grid Table 4 - Accent 6"/>
    <w:basedOn w:val="82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14">
    <w:name w:val="Grid Table 5 Dark"/>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15">
    <w:name w:val="Grid Table 5 Dark- Accent 1"/>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16">
    <w:name w:val="Grid Table 5 Dark - Accent 2"/>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17">
    <w:name w:val="Grid Table 5 Dark - Accent 3"/>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18">
    <w:name w:val="Grid Table 5 Dark- Accent 4"/>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19">
    <w:name w:val="Grid Table 5 Dark - Accent 5"/>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20">
    <w:name w:val="Grid Table 5 Dark - Accent 6"/>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21">
    <w:name w:val="Grid Table 6 Colorful"/>
    <w:basedOn w:val="82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2">
    <w:name w:val="Grid Table 6 Colorful - Accent 1"/>
    <w:basedOn w:val="82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23">
    <w:name w:val="Grid Table 6 Colorful - Accent 2"/>
    <w:basedOn w:val="82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4">
    <w:name w:val="Grid Table 6 Colorful - Accent 3"/>
    <w:basedOn w:val="82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5">
    <w:name w:val="Grid Table 6 Colorful - Accent 4"/>
    <w:basedOn w:val="82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6">
    <w:name w:val="Grid Table 6 Colorful - Accent 5"/>
    <w:basedOn w:val="82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27">
    <w:name w:val="Grid Table 6 Colorful - Accent 6"/>
    <w:basedOn w:val="82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28">
    <w:name w:val="Grid Table 7 Colorful"/>
    <w:basedOn w:val="82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29">
    <w:name w:val="Grid Table 7 Colorful - Accent 1"/>
    <w:basedOn w:val="82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0">
    <w:name w:val="Grid Table 7 Colorful - Accent 2"/>
    <w:basedOn w:val="82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31">
    <w:name w:val="Grid Table 7 Colorful - Accent 3"/>
    <w:basedOn w:val="82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2">
    <w:name w:val="Grid Table 7 Colorful - Accent 4"/>
    <w:basedOn w:val="82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33">
    <w:name w:val="Grid Table 7 Colorful - Accent 5"/>
    <w:basedOn w:val="82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34">
    <w:name w:val="Grid Table 7 Colorful - Accent 6"/>
    <w:basedOn w:val="82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5">
    <w:name w:val="List Table 1 Light"/>
    <w:basedOn w:val="82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6">
    <w:name w:val="List Table 1 Light - Accent 1"/>
    <w:basedOn w:val="825"/>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7">
    <w:name w:val="List Table 1 Light - Accent 2"/>
    <w:basedOn w:val="82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8">
    <w:name w:val="List Table 1 Light - Accent 3"/>
    <w:basedOn w:val="82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39">
    <w:name w:val="List Table 1 Light - Accent 4"/>
    <w:basedOn w:val="82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0">
    <w:name w:val="List Table 1 Light - Accent 5"/>
    <w:basedOn w:val="825"/>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41">
    <w:name w:val="List Table 1 Light - Accent 6"/>
    <w:basedOn w:val="82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2">
    <w:name w:val="List Table 2"/>
    <w:basedOn w:val="82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3">
    <w:name w:val="List Table 2 - Accent 1"/>
    <w:basedOn w:val="82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44">
    <w:name w:val="List Table 2 - Accent 2"/>
    <w:basedOn w:val="82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5">
    <w:name w:val="List Table 2 - Accent 3"/>
    <w:basedOn w:val="82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6">
    <w:name w:val="List Table 2 - Accent 4"/>
    <w:basedOn w:val="82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7">
    <w:name w:val="List Table 2 - Accent 5"/>
    <w:basedOn w:val="82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8">
    <w:name w:val="List Table 2 - Accent 6"/>
    <w:basedOn w:val="82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49">
    <w:name w:val="List Table 3"/>
    <w:basedOn w:val="82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0">
    <w:name w:val="List Table 3 - Accent 1"/>
    <w:basedOn w:val="82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51">
    <w:name w:val="List Table 3 - Accent 2"/>
    <w:basedOn w:val="82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52">
    <w:name w:val="List Table 3 - Accent 3"/>
    <w:basedOn w:val="82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53">
    <w:name w:val="List Table 3 - Accent 4"/>
    <w:basedOn w:val="82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54">
    <w:name w:val="List Table 3 - Accent 5"/>
    <w:basedOn w:val="82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755">
    <w:name w:val="List Table 3 - Accent 6"/>
    <w:basedOn w:val="82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56">
    <w:name w:val="List Table 4"/>
    <w:basedOn w:val="82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7">
    <w:name w:val="List Table 4 - Accent 1"/>
    <w:basedOn w:val="82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58">
    <w:name w:val="List Table 4 - Accent 2"/>
    <w:basedOn w:val="82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59">
    <w:name w:val="List Table 4 - Accent 3"/>
    <w:basedOn w:val="82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60">
    <w:name w:val="List Table 4 - Accent 4"/>
    <w:basedOn w:val="82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61">
    <w:name w:val="List Table 4 - Accent 5"/>
    <w:basedOn w:val="82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762">
    <w:name w:val="List Table 4 - Accent 6"/>
    <w:basedOn w:val="82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63">
    <w:name w:val="List Table 5 Dark"/>
    <w:basedOn w:val="82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5 Dark - Accent 1"/>
    <w:basedOn w:val="82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2"/>
    <w:basedOn w:val="82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3"/>
    <w:basedOn w:val="82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4"/>
    <w:basedOn w:val="82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5 Dark - Accent 5"/>
    <w:basedOn w:val="82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5 Dark - Accent 6"/>
    <w:basedOn w:val="82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0">
    <w:name w:val="List Table 6 Colorful"/>
    <w:basedOn w:val="82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71">
    <w:name w:val="List Table 6 Colorful - Accent 1"/>
    <w:basedOn w:val="82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772">
    <w:name w:val="List Table 6 Colorful - Accent 2"/>
    <w:basedOn w:val="82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73">
    <w:name w:val="List Table 6 Colorful - Accent 3"/>
    <w:basedOn w:val="82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74">
    <w:name w:val="List Table 6 Colorful - Accent 4"/>
    <w:basedOn w:val="82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75">
    <w:name w:val="List Table 6 Colorful - Accent 5"/>
    <w:basedOn w:val="82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776">
    <w:name w:val="List Table 6 Colorful - Accent 6"/>
    <w:basedOn w:val="82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77">
    <w:name w:val="List Table 7 Colorful"/>
    <w:basedOn w:val="82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8">
    <w:name w:val="List Table 7 Colorful - Accent 1"/>
    <w:basedOn w:val="82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779">
    <w:name w:val="List Table 7 Colorful - Accent 2"/>
    <w:basedOn w:val="82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80">
    <w:name w:val="List Table 7 Colorful - Accent 3"/>
    <w:basedOn w:val="82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81">
    <w:name w:val="List Table 7 Colorful - Accent 4"/>
    <w:basedOn w:val="82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82">
    <w:name w:val="List Table 7 Colorful - Accent 5"/>
    <w:basedOn w:val="82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783">
    <w:name w:val="List Table 7 Colorful - Accent 6"/>
    <w:basedOn w:val="82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84">
    <w:name w:val="Lined - Accent"/>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5">
    <w:name w:val="Lined - Accent 1"/>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786">
    <w:name w:val="Lined - Accent 2"/>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7">
    <w:name w:val="Lined - Accent 3"/>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8">
    <w:name w:val="Lined - Accent 4"/>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9">
    <w:name w:val="Lined - Accent 5"/>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790">
    <w:name w:val="Lined - Accent 6"/>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1">
    <w:name w:val="Bordered &amp; Lined - Accent"/>
    <w:basedOn w:val="82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2">
    <w:name w:val="Bordered &amp; Lined - Accent 1"/>
    <w:basedOn w:val="82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793">
    <w:name w:val="Bordered &amp; Lined - Accent 2"/>
    <w:basedOn w:val="82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4">
    <w:name w:val="Bordered &amp; Lined - Accent 3"/>
    <w:basedOn w:val="82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5">
    <w:name w:val="Bordered &amp; Lined - Accent 4"/>
    <w:basedOn w:val="82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6">
    <w:name w:val="Bordered &amp; Lined - Accent 5"/>
    <w:basedOn w:val="82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797">
    <w:name w:val="Bordered &amp; Lined - Accent 6"/>
    <w:basedOn w:val="82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8">
    <w:name w:val="Bordered"/>
    <w:basedOn w:val="82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99">
    <w:name w:val="Bordered - Accent 1"/>
    <w:basedOn w:val="82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0">
    <w:name w:val="Bordered - Accent 2"/>
    <w:basedOn w:val="82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01">
    <w:name w:val="Bordered - Accent 3"/>
    <w:basedOn w:val="82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2">
    <w:name w:val="Bordered - Accent 4"/>
    <w:basedOn w:val="82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03">
    <w:name w:val="Bordered - Accent 5"/>
    <w:basedOn w:val="82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04">
    <w:name w:val="Bordered - Accent 6"/>
    <w:basedOn w:val="82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05">
    <w:name w:val="footnote text"/>
    <w:basedOn w:val="822"/>
    <w:link w:val="806"/>
    <w:uiPriority w:val="99"/>
    <w:semiHidden/>
    <w:unhideWhenUsed/>
    <w:pPr>
      <w:spacing w:after="40" w:line="240" w:lineRule="auto"/>
    </w:pPr>
    <w:rPr>
      <w:sz w:val="18"/>
    </w:rPr>
  </w:style>
  <w:style w:type="character" w:styleId="806">
    <w:name w:val="Footnote Text Char"/>
    <w:link w:val="805"/>
    <w:uiPriority w:val="99"/>
    <w:rPr>
      <w:sz w:val="18"/>
    </w:rPr>
  </w:style>
  <w:style w:type="character" w:styleId="807">
    <w:name w:val="footnote reference"/>
    <w:basedOn w:val="824"/>
    <w:uiPriority w:val="99"/>
    <w:unhideWhenUsed/>
    <w:rPr>
      <w:vertAlign w:val="superscript"/>
    </w:rPr>
  </w:style>
  <w:style w:type="paragraph" w:styleId="808">
    <w:name w:val="endnote text"/>
    <w:basedOn w:val="822"/>
    <w:link w:val="809"/>
    <w:uiPriority w:val="99"/>
    <w:semiHidden/>
    <w:unhideWhenUsed/>
    <w:pPr>
      <w:spacing w:after="0" w:line="240" w:lineRule="auto"/>
    </w:pPr>
    <w:rPr>
      <w:sz w:val="20"/>
    </w:rPr>
  </w:style>
  <w:style w:type="character" w:styleId="809">
    <w:name w:val="Endnote Text Char"/>
    <w:link w:val="808"/>
    <w:uiPriority w:val="99"/>
    <w:rPr>
      <w:sz w:val="20"/>
    </w:rPr>
  </w:style>
  <w:style w:type="character" w:styleId="810">
    <w:name w:val="endnote reference"/>
    <w:basedOn w:val="824"/>
    <w:uiPriority w:val="99"/>
    <w:semiHidden/>
    <w:unhideWhenUsed/>
    <w:rPr>
      <w:vertAlign w:val="superscript"/>
    </w:rPr>
  </w:style>
  <w:style w:type="paragraph" w:styleId="811">
    <w:name w:val="toc 1"/>
    <w:basedOn w:val="822"/>
    <w:next w:val="822"/>
    <w:uiPriority w:val="39"/>
    <w:unhideWhenUsed/>
    <w:pPr>
      <w:ind w:left="0" w:right="0" w:firstLine="0"/>
      <w:spacing w:after="57"/>
    </w:pPr>
  </w:style>
  <w:style w:type="paragraph" w:styleId="812">
    <w:name w:val="toc 2"/>
    <w:basedOn w:val="822"/>
    <w:next w:val="822"/>
    <w:uiPriority w:val="39"/>
    <w:unhideWhenUsed/>
    <w:pPr>
      <w:ind w:left="283" w:right="0" w:firstLine="0"/>
      <w:spacing w:after="57"/>
    </w:pPr>
  </w:style>
  <w:style w:type="paragraph" w:styleId="813">
    <w:name w:val="toc 3"/>
    <w:basedOn w:val="822"/>
    <w:next w:val="822"/>
    <w:uiPriority w:val="39"/>
    <w:unhideWhenUsed/>
    <w:pPr>
      <w:ind w:left="567" w:right="0" w:firstLine="0"/>
      <w:spacing w:after="57"/>
    </w:pPr>
  </w:style>
  <w:style w:type="paragraph" w:styleId="814">
    <w:name w:val="toc 4"/>
    <w:basedOn w:val="822"/>
    <w:next w:val="822"/>
    <w:uiPriority w:val="39"/>
    <w:unhideWhenUsed/>
    <w:pPr>
      <w:ind w:left="850" w:right="0" w:firstLine="0"/>
      <w:spacing w:after="57"/>
    </w:pPr>
  </w:style>
  <w:style w:type="paragraph" w:styleId="815">
    <w:name w:val="toc 5"/>
    <w:basedOn w:val="822"/>
    <w:next w:val="822"/>
    <w:uiPriority w:val="39"/>
    <w:unhideWhenUsed/>
    <w:pPr>
      <w:ind w:left="1134" w:right="0" w:firstLine="0"/>
      <w:spacing w:after="57"/>
    </w:pPr>
  </w:style>
  <w:style w:type="paragraph" w:styleId="816">
    <w:name w:val="toc 6"/>
    <w:basedOn w:val="822"/>
    <w:next w:val="822"/>
    <w:uiPriority w:val="39"/>
    <w:unhideWhenUsed/>
    <w:pPr>
      <w:ind w:left="1417" w:right="0" w:firstLine="0"/>
      <w:spacing w:after="57"/>
    </w:pPr>
  </w:style>
  <w:style w:type="paragraph" w:styleId="817">
    <w:name w:val="toc 7"/>
    <w:basedOn w:val="822"/>
    <w:next w:val="822"/>
    <w:uiPriority w:val="39"/>
    <w:unhideWhenUsed/>
    <w:pPr>
      <w:ind w:left="1701" w:right="0" w:firstLine="0"/>
      <w:spacing w:after="57"/>
    </w:pPr>
  </w:style>
  <w:style w:type="paragraph" w:styleId="818">
    <w:name w:val="toc 8"/>
    <w:basedOn w:val="822"/>
    <w:next w:val="822"/>
    <w:uiPriority w:val="39"/>
    <w:unhideWhenUsed/>
    <w:pPr>
      <w:ind w:left="1984" w:right="0" w:firstLine="0"/>
      <w:spacing w:after="57"/>
    </w:pPr>
  </w:style>
  <w:style w:type="paragraph" w:styleId="819">
    <w:name w:val="toc 9"/>
    <w:basedOn w:val="822"/>
    <w:next w:val="822"/>
    <w:uiPriority w:val="39"/>
    <w:unhideWhenUsed/>
    <w:pPr>
      <w:ind w:left="2268" w:right="0" w:firstLine="0"/>
      <w:spacing w:after="57"/>
    </w:pPr>
  </w:style>
  <w:style w:type="paragraph" w:styleId="820">
    <w:name w:val="TOC Heading"/>
    <w:uiPriority w:val="39"/>
    <w:unhideWhenUsed/>
  </w:style>
  <w:style w:type="paragraph" w:styleId="821">
    <w:name w:val="table of figures"/>
    <w:basedOn w:val="822"/>
    <w:next w:val="822"/>
    <w:uiPriority w:val="99"/>
    <w:unhideWhenUsed/>
    <w:pPr>
      <w:spacing w:after="0" w:afterAutospacing="0"/>
    </w:pPr>
  </w:style>
  <w:style w:type="paragraph" w:styleId="822" w:default="1">
    <w:name w:val="Normal"/>
    <w:qFormat/>
    <w:pPr>
      <w:ind w:firstLine="400"/>
      <w:jc w:val="both"/>
      <w:spacing w:after="0" w:line="240" w:lineRule="auto"/>
      <w:widowControl w:val="off"/>
    </w:pPr>
    <w:rPr>
      <w:rFonts w:ascii="Times New Roman" w:hAnsi="Times New Roman" w:cs="Times New Roman" w:eastAsia="Times New Roman"/>
      <w:sz w:val="24"/>
      <w:szCs w:val="24"/>
      <w:lang w:eastAsia="ru-RU"/>
    </w:rPr>
  </w:style>
  <w:style w:type="paragraph" w:styleId="823">
    <w:name w:val="Heading 1"/>
    <w:basedOn w:val="822"/>
    <w:next w:val="822"/>
    <w:link w:val="830"/>
    <w:uiPriority w:val="9"/>
    <w:qFormat/>
    <w:pPr>
      <w:keepLines/>
      <w:keepNext/>
      <w:spacing w:before="240"/>
      <w:outlineLvl w:val="0"/>
    </w:pPr>
    <w:rPr>
      <w:rFonts w:asciiTheme="majorHAnsi" w:hAnsiTheme="majorHAnsi" w:eastAsiaTheme="majorEastAsia" w:cstheme="majorBidi"/>
      <w:color w:val="2F5496" w:themeColor="accent1" w:themeShade="BF"/>
      <w:sz w:val="32"/>
      <w:szCs w:val="32"/>
    </w:rPr>
  </w:style>
  <w:style w:type="character" w:styleId="824" w:default="1">
    <w:name w:val="Default Paragraph Font"/>
    <w:uiPriority w:val="1"/>
    <w:semiHidden/>
    <w:unhideWhenUsed/>
  </w:style>
  <w:style w:type="table" w:styleId="825" w:default="1">
    <w:name w:val="Normal Table"/>
    <w:uiPriority w:val="99"/>
    <w:semiHidden/>
    <w:unhideWhenUsed/>
    <w:tblPr>
      <w:tblInd w:w="0" w:type="dxa"/>
      <w:tblCellMar>
        <w:left w:w="108" w:type="dxa"/>
        <w:top w:w="0" w:type="dxa"/>
        <w:right w:w="108" w:type="dxa"/>
        <w:bottom w:w="0" w:type="dxa"/>
      </w:tblCellMar>
    </w:tblPr>
  </w:style>
  <w:style w:type="numbering" w:styleId="826" w:default="1">
    <w:name w:val="No List"/>
    <w:uiPriority w:val="99"/>
    <w:semiHidden/>
    <w:unhideWhenUsed/>
  </w:style>
  <w:style w:type="character" w:styleId="827">
    <w:name w:val="Hyperlink"/>
    <w:semiHidden/>
    <w:unhideWhenUsed/>
    <w:rPr>
      <w:color w:val="0000FF"/>
      <w:u w:val="single"/>
    </w:rPr>
  </w:style>
  <w:style w:type="paragraph" w:styleId="828" w:customStyle="1">
    <w:name w:val="маркированный"/>
    <w:basedOn w:val="822"/>
    <w:pPr>
      <w:ind w:firstLine="0"/>
      <w:spacing w:line="360" w:lineRule="auto"/>
      <w:widowControl/>
    </w:pPr>
    <w:rPr>
      <w:sz w:val="28"/>
      <w:szCs w:val="28"/>
    </w:rPr>
  </w:style>
  <w:style w:type="paragraph" w:styleId="829" w:customStyle="1">
    <w:name w:val="Стиль Заголовок 1 + по ширине"/>
    <w:basedOn w:val="823"/>
    <w:pPr>
      <w:numPr>
        <w:numId w:val="1"/>
      </w:numPr>
      <w:ind w:left="0" w:firstLine="400"/>
      <w:spacing w:before="480" w:after="240"/>
      <w:widowControl/>
    </w:pPr>
    <w:rPr>
      <w:rFonts w:ascii="Arial" w:hAnsi="Arial" w:cs="Arial" w:eastAsia="Times New Roman"/>
      <w:b/>
      <w:bCs/>
      <w:color w:val="auto"/>
      <w:sz w:val="40"/>
      <w:szCs w:val="40"/>
    </w:rPr>
  </w:style>
  <w:style w:type="character" w:styleId="830" w:customStyle="1">
    <w:name w:val="Заголовок 1 Знак"/>
    <w:basedOn w:val="824"/>
    <w:link w:val="823"/>
    <w:uiPriority w:val="9"/>
    <w:rPr>
      <w:rFonts w:asciiTheme="majorHAnsi" w:hAnsiTheme="majorHAnsi" w:eastAsiaTheme="majorEastAsia" w:cstheme="majorBidi"/>
      <w:color w:val="2F5496" w:themeColor="accent1" w:themeShade="BF"/>
      <w:sz w:val="32"/>
      <w:szCs w:val="32"/>
      <w:lang w:eastAsia="ru-RU"/>
    </w:rPr>
  </w:style>
  <w:style w:type="paragraph" w:styleId="831">
    <w:name w:val="Header"/>
    <w:basedOn w:val="822"/>
    <w:link w:val="832"/>
    <w:uiPriority w:val="99"/>
    <w:unhideWhenUsed/>
    <w:pPr>
      <w:tabs>
        <w:tab w:val="center" w:pos="4677" w:leader="none"/>
        <w:tab w:val="right" w:pos="9355" w:leader="none"/>
      </w:tabs>
    </w:pPr>
  </w:style>
  <w:style w:type="character" w:styleId="832" w:customStyle="1">
    <w:name w:val="Верхний колонтитул Знак"/>
    <w:basedOn w:val="824"/>
    <w:link w:val="831"/>
    <w:uiPriority w:val="99"/>
    <w:rPr>
      <w:rFonts w:ascii="Times New Roman" w:hAnsi="Times New Roman" w:cs="Times New Roman" w:eastAsia="Times New Roman"/>
      <w:sz w:val="24"/>
      <w:szCs w:val="24"/>
      <w:lang w:eastAsia="ru-RU"/>
    </w:rPr>
  </w:style>
  <w:style w:type="paragraph" w:styleId="833">
    <w:name w:val="Footer"/>
    <w:basedOn w:val="822"/>
    <w:link w:val="834"/>
    <w:uiPriority w:val="99"/>
    <w:unhideWhenUsed/>
    <w:pPr>
      <w:tabs>
        <w:tab w:val="center" w:pos="4677" w:leader="none"/>
        <w:tab w:val="right" w:pos="9355" w:leader="none"/>
      </w:tabs>
    </w:pPr>
  </w:style>
  <w:style w:type="character" w:styleId="834" w:customStyle="1">
    <w:name w:val="Нижний колонтитул Знак"/>
    <w:basedOn w:val="824"/>
    <w:link w:val="833"/>
    <w:uiPriority w:val="99"/>
    <w:rPr>
      <w:rFonts w:ascii="Times New Roman" w:hAnsi="Times New Roman" w:cs="Times New Roman" w:eastAsia="Times New Roman"/>
      <w:sz w:val="24"/>
      <w:szCs w:val="24"/>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hyperlink" Target="http://www.sodruzhestvoppk.ru" TargetMode="External"/><Relationship Id="rId12" Type="http://schemas.openxmlformats.org/officeDocument/2006/relationships/hyperlink" Target="http://223etp.zakazrf.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AB93B115-9205-449E-9E55-9C171DBB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R7-Office/7.0.1.62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Л.Н. Чемоданова</dc:creator>
  <cp:keywords/>
  <dc:description/>
  <cp:lastModifiedBy>Литвиненко Игорь</cp:lastModifiedBy>
  <cp:revision>9</cp:revision>
  <dcterms:created xsi:type="dcterms:W3CDTF">2022-07-19T08:08:00Z</dcterms:created>
  <dcterms:modified xsi:type="dcterms:W3CDTF">2022-11-03T12:45:04Z</dcterms:modified>
</cp:coreProperties>
</file>