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48" w:rsidRDefault="00DA638A" w:rsidP="00E70C09">
      <w:pPr>
        <w:spacing w:after="0" w:line="240" w:lineRule="auto"/>
        <w:jc w:val="center"/>
        <w:rPr>
          <w:rFonts w:ascii="Times New Roman" w:hAnsi="Times New Roman" w:cs="Times New Roman"/>
          <w:b/>
          <w:sz w:val="28"/>
          <w:szCs w:val="28"/>
        </w:rPr>
      </w:pPr>
      <w:r w:rsidRPr="00FA5D48">
        <w:rPr>
          <w:rFonts w:ascii="Times New Roman" w:hAnsi="Times New Roman" w:cs="Times New Roman"/>
          <w:b/>
          <w:sz w:val="28"/>
          <w:szCs w:val="28"/>
        </w:rPr>
        <w:t xml:space="preserve">Извещение </w:t>
      </w:r>
    </w:p>
    <w:p w:rsidR="00E70C09" w:rsidRPr="00E70C09" w:rsidRDefault="00DA638A" w:rsidP="00E70C09">
      <w:pPr>
        <w:spacing w:after="0" w:line="240" w:lineRule="auto"/>
        <w:jc w:val="center"/>
        <w:rPr>
          <w:rFonts w:ascii="Times New Roman" w:hAnsi="Times New Roman" w:cs="Times New Roman"/>
          <w:sz w:val="28"/>
          <w:szCs w:val="28"/>
        </w:rPr>
      </w:pPr>
      <w:r w:rsidRPr="00E70C09">
        <w:rPr>
          <w:rFonts w:ascii="Times New Roman" w:hAnsi="Times New Roman" w:cs="Times New Roman"/>
          <w:sz w:val="28"/>
          <w:szCs w:val="28"/>
        </w:rPr>
        <w:t>об изменении услов</w:t>
      </w:r>
      <w:r w:rsidR="00933253">
        <w:rPr>
          <w:rFonts w:ascii="Times New Roman" w:hAnsi="Times New Roman" w:cs="Times New Roman"/>
          <w:sz w:val="28"/>
          <w:szCs w:val="28"/>
        </w:rPr>
        <w:t>ий проведения запроса котировок</w:t>
      </w:r>
      <w:r w:rsidRPr="00E70C09">
        <w:rPr>
          <w:rFonts w:ascii="Times New Roman" w:hAnsi="Times New Roman" w:cs="Times New Roman"/>
          <w:sz w:val="28"/>
          <w:szCs w:val="28"/>
        </w:rPr>
        <w:t xml:space="preserve"> в электронной форме</w:t>
      </w:r>
      <w:r w:rsidR="00E70C09">
        <w:rPr>
          <w:rFonts w:ascii="Times New Roman" w:hAnsi="Times New Roman" w:cs="Times New Roman"/>
          <w:sz w:val="28"/>
          <w:szCs w:val="28"/>
        </w:rPr>
        <w:t xml:space="preserve"> </w:t>
      </w:r>
      <w:r w:rsidR="00177AED">
        <w:rPr>
          <w:rFonts w:ascii="Times New Roman" w:hAnsi="Times New Roman" w:cs="Times New Roman"/>
          <w:sz w:val="28"/>
          <w:szCs w:val="28"/>
        </w:rPr>
        <w:t>№ ЗК</w:t>
      </w:r>
      <w:r w:rsidR="006757FB" w:rsidRPr="00E70C09">
        <w:rPr>
          <w:rFonts w:ascii="Times New Roman" w:hAnsi="Times New Roman" w:cs="Times New Roman"/>
          <w:sz w:val="28"/>
          <w:szCs w:val="28"/>
        </w:rPr>
        <w:t xml:space="preserve"> 1</w:t>
      </w:r>
      <w:r w:rsidR="00933253">
        <w:rPr>
          <w:rFonts w:ascii="Times New Roman" w:hAnsi="Times New Roman" w:cs="Times New Roman"/>
          <w:sz w:val="28"/>
          <w:szCs w:val="28"/>
        </w:rPr>
        <w:t>3/21, извещение № 32110282771</w:t>
      </w:r>
      <w:r w:rsidR="006757FB" w:rsidRPr="00E70C09">
        <w:rPr>
          <w:rFonts w:ascii="Times New Roman" w:hAnsi="Times New Roman" w:cs="Times New Roman"/>
          <w:sz w:val="28"/>
          <w:szCs w:val="28"/>
        </w:rPr>
        <w:t xml:space="preserve"> на право заключения договора </w:t>
      </w:r>
      <w:r w:rsidR="00E70C09" w:rsidRPr="00E70C09">
        <w:rPr>
          <w:rFonts w:ascii="Times New Roman" w:hAnsi="Times New Roman" w:cs="Times New Roman"/>
          <w:sz w:val="28"/>
          <w:szCs w:val="28"/>
        </w:rPr>
        <w:t>на поставку</w:t>
      </w:r>
      <w:r w:rsidR="00E70C09" w:rsidRPr="00E70C09">
        <w:rPr>
          <w:rFonts w:ascii="Times New Roman" w:hAnsi="Times New Roman" w:cs="Times New Roman"/>
          <w:bCs/>
          <w:sz w:val="28"/>
          <w:szCs w:val="28"/>
        </w:rPr>
        <w:t xml:space="preserve"> </w:t>
      </w:r>
      <w:r w:rsidR="00E40F1B">
        <w:rPr>
          <w:rFonts w:ascii="Times New Roman" w:hAnsi="Times New Roman" w:cs="Times New Roman"/>
          <w:bCs/>
          <w:sz w:val="28"/>
          <w:szCs w:val="28"/>
        </w:rPr>
        <w:t>переносной контрольно-кассовой техники</w:t>
      </w:r>
    </w:p>
    <w:p w:rsidR="00DA638A" w:rsidRPr="00E70C09" w:rsidRDefault="00DA638A" w:rsidP="00E70C09">
      <w:pPr>
        <w:spacing w:after="0" w:line="240" w:lineRule="auto"/>
        <w:jc w:val="center"/>
        <w:rPr>
          <w:rFonts w:ascii="Times New Roman" w:hAnsi="Times New Roman" w:cs="Times New Roman"/>
          <w:sz w:val="28"/>
          <w:szCs w:val="28"/>
        </w:rPr>
      </w:pPr>
    </w:p>
    <w:p w:rsidR="00DA638A" w:rsidRPr="009A2583" w:rsidRDefault="00E40F1B" w:rsidP="009A2583">
      <w:pPr>
        <w:jc w:val="right"/>
        <w:rPr>
          <w:rFonts w:ascii="Times New Roman" w:hAnsi="Times New Roman" w:cs="Times New Roman"/>
          <w:sz w:val="24"/>
          <w:szCs w:val="24"/>
        </w:rPr>
      </w:pPr>
      <w:r>
        <w:rPr>
          <w:rFonts w:ascii="Times New Roman" w:hAnsi="Times New Roman" w:cs="Times New Roman"/>
          <w:sz w:val="24"/>
          <w:szCs w:val="24"/>
        </w:rPr>
        <w:t>24.05.2021</w:t>
      </w:r>
    </w:p>
    <w:p w:rsidR="00DA638A" w:rsidRDefault="00DA638A">
      <w:pPr>
        <w:rPr>
          <w:rFonts w:ascii="Times New Roman" w:hAnsi="Times New Roman" w:cs="Times New Roman"/>
        </w:rPr>
      </w:pPr>
    </w:p>
    <w:p w:rsidR="00E70C09" w:rsidRPr="00E70C09" w:rsidRDefault="00DA638A" w:rsidP="00E70C09">
      <w:pPr>
        <w:spacing w:after="0" w:line="240" w:lineRule="auto"/>
        <w:ind w:firstLine="709"/>
        <w:jc w:val="both"/>
        <w:rPr>
          <w:rFonts w:ascii="Times New Roman" w:hAnsi="Times New Roman" w:cs="Times New Roman"/>
          <w:sz w:val="28"/>
          <w:szCs w:val="28"/>
        </w:rPr>
      </w:pPr>
      <w:r w:rsidRPr="00E70C09">
        <w:rPr>
          <w:rFonts w:ascii="Times New Roman" w:hAnsi="Times New Roman" w:cs="Times New Roman"/>
          <w:sz w:val="28"/>
          <w:szCs w:val="28"/>
        </w:rPr>
        <w:t xml:space="preserve">Настоящим извещением </w:t>
      </w:r>
      <w:r w:rsidR="00E70C09" w:rsidRPr="00E70C09">
        <w:rPr>
          <w:rFonts w:ascii="Times New Roman" w:hAnsi="Times New Roman" w:cs="Times New Roman"/>
          <w:sz w:val="28"/>
          <w:szCs w:val="28"/>
        </w:rPr>
        <w:t>Заказчик</w:t>
      </w:r>
      <w:r w:rsidR="00FA5D48">
        <w:rPr>
          <w:rFonts w:ascii="Times New Roman" w:hAnsi="Times New Roman" w:cs="Times New Roman"/>
          <w:sz w:val="28"/>
          <w:szCs w:val="28"/>
        </w:rPr>
        <w:t>:</w:t>
      </w:r>
      <w:r w:rsidR="00E70C09" w:rsidRPr="00E70C09">
        <w:rPr>
          <w:rFonts w:ascii="Times New Roman" w:hAnsi="Times New Roman" w:cs="Times New Roman"/>
          <w:sz w:val="28"/>
          <w:szCs w:val="28"/>
        </w:rPr>
        <w:t xml:space="preserve"> Акционерное общество «Содружество» </w:t>
      </w:r>
    </w:p>
    <w:p w:rsidR="00E70C09" w:rsidRDefault="00E70C09" w:rsidP="00E70C09">
      <w:pPr>
        <w:pStyle w:val="20"/>
        <w:shd w:val="clear" w:color="auto" w:fill="auto"/>
        <w:spacing w:line="240" w:lineRule="auto"/>
        <w:ind w:firstLine="709"/>
        <w:jc w:val="both"/>
        <w:rPr>
          <w:rFonts w:ascii="Times New Roman" w:hAnsi="Times New Roman" w:cs="Times New Roman"/>
        </w:rPr>
      </w:pPr>
      <w:r w:rsidRPr="00E70C09">
        <w:rPr>
          <w:rStyle w:val="20pt"/>
          <w:rFonts w:eastAsiaTheme="minorHAnsi"/>
          <w:sz w:val="28"/>
          <w:szCs w:val="28"/>
        </w:rPr>
        <w:t>Место нахождения заказчика:</w:t>
      </w:r>
      <w:r w:rsidRPr="00E70C09">
        <w:rPr>
          <w:rFonts w:ascii="Times New Roman" w:hAnsi="Times New Roman" w:cs="Times New Roman"/>
        </w:rPr>
        <w:t xml:space="preserve"> Республика Татарстан, 420021, г. Казань, ул. </w:t>
      </w:r>
      <w:proofErr w:type="spellStart"/>
      <w:r w:rsidRPr="00E70C09">
        <w:rPr>
          <w:rFonts w:ascii="Times New Roman" w:hAnsi="Times New Roman" w:cs="Times New Roman"/>
        </w:rPr>
        <w:t>Галиаскара</w:t>
      </w:r>
      <w:proofErr w:type="spellEnd"/>
      <w:r w:rsidRPr="00E70C09">
        <w:rPr>
          <w:rFonts w:ascii="Times New Roman" w:hAnsi="Times New Roman" w:cs="Times New Roman"/>
        </w:rPr>
        <w:t xml:space="preserve"> </w:t>
      </w:r>
      <w:proofErr w:type="spellStart"/>
      <w:r w:rsidRPr="00E70C09">
        <w:rPr>
          <w:rFonts w:ascii="Times New Roman" w:hAnsi="Times New Roman" w:cs="Times New Roman"/>
        </w:rPr>
        <w:t>Камала</w:t>
      </w:r>
      <w:proofErr w:type="spellEnd"/>
      <w:r w:rsidRPr="00E70C09">
        <w:rPr>
          <w:rFonts w:ascii="Times New Roman" w:hAnsi="Times New Roman" w:cs="Times New Roman"/>
        </w:rPr>
        <w:t>, д.11.</w:t>
      </w:r>
    </w:p>
    <w:p w:rsidR="00FA5D48" w:rsidRDefault="00FA5D48" w:rsidP="00E70C09">
      <w:pPr>
        <w:pStyle w:val="20"/>
        <w:shd w:val="clear" w:color="auto" w:fill="auto"/>
        <w:spacing w:line="240" w:lineRule="auto"/>
        <w:ind w:firstLine="709"/>
        <w:jc w:val="both"/>
        <w:rPr>
          <w:rFonts w:ascii="Times New Roman" w:hAnsi="Times New Roman" w:cs="Times New Roman"/>
        </w:rPr>
      </w:pPr>
    </w:p>
    <w:p w:rsidR="00FA5D48" w:rsidRDefault="00FA5D48" w:rsidP="00E70C09">
      <w:pPr>
        <w:pStyle w:val="20"/>
        <w:shd w:val="clear" w:color="auto" w:fill="auto"/>
        <w:spacing w:line="240" w:lineRule="auto"/>
        <w:ind w:firstLine="709"/>
        <w:jc w:val="both"/>
        <w:rPr>
          <w:rFonts w:ascii="Times New Roman" w:hAnsi="Times New Roman" w:cs="Times New Roman"/>
          <w:bCs/>
        </w:rPr>
      </w:pPr>
      <w:r>
        <w:rPr>
          <w:rFonts w:ascii="Times New Roman" w:hAnsi="Times New Roman" w:cs="Times New Roman"/>
        </w:rPr>
        <w:t xml:space="preserve">Уведомляет об изменении условий проведения </w:t>
      </w:r>
      <w:r w:rsidR="00E40F1B">
        <w:rPr>
          <w:rFonts w:ascii="Times New Roman" w:hAnsi="Times New Roman" w:cs="Times New Roman"/>
        </w:rPr>
        <w:t>запроса котировок</w:t>
      </w:r>
      <w:r w:rsidRPr="00E70C09">
        <w:rPr>
          <w:rFonts w:ascii="Times New Roman" w:hAnsi="Times New Roman" w:cs="Times New Roman"/>
        </w:rPr>
        <w:t xml:space="preserve"> в электронной форме</w:t>
      </w:r>
      <w:r>
        <w:rPr>
          <w:rFonts w:ascii="Times New Roman" w:hAnsi="Times New Roman" w:cs="Times New Roman"/>
        </w:rPr>
        <w:t xml:space="preserve"> </w:t>
      </w:r>
      <w:r w:rsidR="00177AED">
        <w:rPr>
          <w:rFonts w:ascii="Times New Roman" w:hAnsi="Times New Roman" w:cs="Times New Roman"/>
        </w:rPr>
        <w:t xml:space="preserve">№ </w:t>
      </w:r>
      <w:proofErr w:type="gramStart"/>
      <w:r w:rsidR="00177AED">
        <w:rPr>
          <w:rFonts w:ascii="Times New Roman" w:hAnsi="Times New Roman" w:cs="Times New Roman"/>
        </w:rPr>
        <w:t xml:space="preserve">ЗК  </w:t>
      </w:r>
      <w:r w:rsidRPr="00E70C09">
        <w:rPr>
          <w:rFonts w:ascii="Times New Roman" w:hAnsi="Times New Roman" w:cs="Times New Roman"/>
        </w:rPr>
        <w:t>1</w:t>
      </w:r>
      <w:r w:rsidR="00177AED">
        <w:rPr>
          <w:rFonts w:ascii="Times New Roman" w:hAnsi="Times New Roman" w:cs="Times New Roman"/>
        </w:rPr>
        <w:t>3</w:t>
      </w:r>
      <w:proofErr w:type="gramEnd"/>
      <w:r w:rsidR="00177AED">
        <w:rPr>
          <w:rFonts w:ascii="Times New Roman" w:hAnsi="Times New Roman" w:cs="Times New Roman"/>
        </w:rPr>
        <w:t>/21</w:t>
      </w:r>
      <w:r w:rsidRPr="00E70C09">
        <w:rPr>
          <w:rFonts w:ascii="Times New Roman" w:hAnsi="Times New Roman" w:cs="Times New Roman"/>
        </w:rPr>
        <w:t xml:space="preserve">, извещение № </w:t>
      </w:r>
      <w:r w:rsidR="00177AED">
        <w:rPr>
          <w:rFonts w:ascii="Times New Roman" w:hAnsi="Times New Roman" w:cs="Times New Roman"/>
        </w:rPr>
        <w:t xml:space="preserve">32110282771 </w:t>
      </w:r>
      <w:r w:rsidRPr="00E70C09">
        <w:rPr>
          <w:rFonts w:ascii="Times New Roman" w:hAnsi="Times New Roman" w:cs="Times New Roman"/>
        </w:rPr>
        <w:t xml:space="preserve"> на право заключения договора на поставку</w:t>
      </w:r>
      <w:r w:rsidR="00177AED">
        <w:rPr>
          <w:rFonts w:ascii="Times New Roman" w:hAnsi="Times New Roman" w:cs="Times New Roman"/>
        </w:rPr>
        <w:t xml:space="preserve"> </w:t>
      </w:r>
      <w:r w:rsidR="00177AED">
        <w:rPr>
          <w:rFonts w:ascii="Times New Roman" w:hAnsi="Times New Roman" w:cs="Times New Roman"/>
          <w:bCs/>
        </w:rPr>
        <w:t>переносной контрольно-кассовой техники</w:t>
      </w:r>
      <w:r>
        <w:rPr>
          <w:rFonts w:ascii="Times New Roman" w:hAnsi="Times New Roman" w:cs="Times New Roman"/>
          <w:bCs/>
        </w:rPr>
        <w:t>, а именно:</w:t>
      </w:r>
    </w:p>
    <w:p w:rsidR="00FA5D48" w:rsidRPr="00DF646F" w:rsidRDefault="009710A9" w:rsidP="0052346F">
      <w:pPr>
        <w:pStyle w:val="20"/>
        <w:numPr>
          <w:ilvl w:val="0"/>
          <w:numId w:val="2"/>
        </w:numPr>
        <w:shd w:val="clear" w:color="auto" w:fill="auto"/>
        <w:spacing w:line="240" w:lineRule="auto"/>
        <w:ind w:left="0" w:firstLine="709"/>
        <w:jc w:val="both"/>
        <w:rPr>
          <w:rFonts w:ascii="Times New Roman" w:hAnsi="Times New Roman" w:cs="Times New Roman"/>
        </w:rPr>
      </w:pPr>
      <w:r>
        <w:rPr>
          <w:rFonts w:ascii="Times New Roman" w:hAnsi="Times New Roman" w:cs="Times New Roman"/>
        </w:rPr>
        <w:t>Р</w:t>
      </w:r>
      <w:r w:rsidR="009E248A">
        <w:rPr>
          <w:rFonts w:ascii="Times New Roman" w:hAnsi="Times New Roman" w:cs="Times New Roman"/>
        </w:rPr>
        <w:t>аздел</w:t>
      </w:r>
      <w:r w:rsidR="0052346F" w:rsidRPr="0052346F">
        <w:rPr>
          <w:rFonts w:ascii="Times New Roman" w:hAnsi="Times New Roman" w:cs="Times New Roman"/>
        </w:rPr>
        <w:t xml:space="preserve"> 3</w:t>
      </w:r>
      <w:r w:rsidR="00A71889">
        <w:rPr>
          <w:rFonts w:ascii="Times New Roman" w:hAnsi="Times New Roman" w:cs="Times New Roman"/>
        </w:rPr>
        <w:t>.2.2 Технического задания</w:t>
      </w:r>
      <w:r w:rsidR="0052346F" w:rsidRPr="0052346F">
        <w:rPr>
          <w:rFonts w:ascii="Times New Roman" w:eastAsia="MS Mincho" w:hAnsi="Times New Roman" w:cs="Times New Roman"/>
        </w:rPr>
        <w:t xml:space="preserve"> </w:t>
      </w:r>
      <w:r w:rsidR="00DF646F" w:rsidRPr="0052346F">
        <w:rPr>
          <w:rFonts w:ascii="Times New Roman" w:eastAsia="MS Mincho" w:hAnsi="Times New Roman" w:cs="Times New Roman"/>
        </w:rPr>
        <w:t>изложить в</w:t>
      </w:r>
      <w:r w:rsidR="0052346F" w:rsidRPr="0052346F">
        <w:rPr>
          <w:rFonts w:ascii="Times New Roman" w:eastAsia="MS Mincho" w:hAnsi="Times New Roman" w:cs="Times New Roman"/>
        </w:rPr>
        <w:t xml:space="preserve"> следующей редакции:</w:t>
      </w:r>
    </w:p>
    <w:p w:rsidR="00603A1C" w:rsidRPr="00C03D04" w:rsidRDefault="00603A1C" w:rsidP="00603A1C">
      <w:pPr>
        <w:pStyle w:val="31"/>
        <w:tabs>
          <w:tab w:val="left" w:pos="1226"/>
          <w:tab w:val="left" w:leader="underscore" w:pos="9573"/>
        </w:tabs>
        <w:spacing w:before="0" w:after="0" w:line="240" w:lineRule="auto"/>
        <w:ind w:firstLine="709"/>
        <w:rPr>
          <w:b/>
          <w:sz w:val="28"/>
          <w:szCs w:val="28"/>
        </w:rPr>
      </w:pPr>
      <w:r w:rsidRPr="00C03D04">
        <w:rPr>
          <w:b/>
          <w:sz w:val="28"/>
          <w:szCs w:val="28"/>
        </w:rPr>
        <w:t>3.2.2. Технические требования к оборудованию переносной ККТ</w:t>
      </w:r>
    </w:p>
    <w:p w:rsidR="00603A1C" w:rsidRPr="00C03D04" w:rsidRDefault="00603A1C" w:rsidP="00603A1C">
      <w:pPr>
        <w:pStyle w:val="31"/>
        <w:tabs>
          <w:tab w:val="left" w:pos="1226"/>
          <w:tab w:val="left" w:leader="underscore" w:pos="9573"/>
        </w:tabs>
        <w:spacing w:before="0" w:after="0" w:line="240" w:lineRule="auto"/>
        <w:ind w:firstLine="709"/>
        <w:rPr>
          <w:b/>
          <w:sz w:val="28"/>
          <w:szCs w:val="28"/>
        </w:rPr>
      </w:pPr>
      <w:r w:rsidRPr="00945B9F">
        <w:rPr>
          <w:bCs/>
          <w:sz w:val="28"/>
          <w:szCs w:val="28"/>
        </w:rPr>
        <w:t xml:space="preserve">Переносная ККТ </w:t>
      </w:r>
      <w:r w:rsidRPr="00945B9F">
        <w:rPr>
          <w:sz w:val="28"/>
          <w:szCs w:val="28"/>
        </w:rPr>
        <w:t>должна удовлетворять требованиям, предъявляемым законодательством Российской Федерации к контрольно-кассовой технике для сферы услуг, и должна быть включена в Государственный реестр контрольно-кассовой техники. Полномочия по введению Государственного реестра переданы Федеральной налоговой службе России Постановлением Правительства РФ от 28.12.2011 №1168.</w:t>
      </w:r>
    </w:p>
    <w:p w:rsidR="00603A1C" w:rsidRDefault="00603A1C" w:rsidP="00603A1C">
      <w:pPr>
        <w:pStyle w:val="31"/>
        <w:tabs>
          <w:tab w:val="left" w:pos="1226"/>
          <w:tab w:val="left" w:leader="underscore" w:pos="9573"/>
        </w:tabs>
        <w:spacing w:before="0" w:after="0" w:line="240" w:lineRule="auto"/>
        <w:ind w:firstLine="709"/>
        <w:rPr>
          <w:b/>
          <w:sz w:val="27"/>
          <w:szCs w:val="2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87"/>
      </w:tblGrid>
      <w:tr w:rsidR="00603A1C" w:rsidRPr="00FD101F" w:rsidTr="00342685">
        <w:tc>
          <w:tcPr>
            <w:tcW w:w="9889" w:type="dxa"/>
            <w:gridSpan w:val="2"/>
            <w:shd w:val="clear" w:color="auto" w:fill="auto"/>
            <w:vAlign w:val="center"/>
          </w:tcPr>
          <w:p w:rsidR="00603A1C" w:rsidRPr="00FD101F" w:rsidRDefault="00603A1C" w:rsidP="00342685">
            <w:pPr>
              <w:spacing w:after="0" w:line="240" w:lineRule="auto"/>
              <w:jc w:val="center"/>
              <w:rPr>
                <w:rFonts w:ascii="Times New Roman" w:hAnsi="Times New Roman"/>
                <w:b/>
                <w:bCs/>
              </w:rPr>
            </w:pPr>
            <w:r w:rsidRPr="00FD101F">
              <w:rPr>
                <w:rFonts w:ascii="Times New Roman" w:hAnsi="Times New Roman"/>
                <w:b/>
                <w:bCs/>
              </w:rPr>
              <w:t>Системная конфигурация</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CPU</w:t>
            </w:r>
          </w:p>
        </w:tc>
        <w:tc>
          <w:tcPr>
            <w:tcW w:w="7087"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snapToGrid w:val="0"/>
              </w:rPr>
              <w:t xml:space="preserve">Не менее 1,2 </w:t>
            </w:r>
            <w:proofErr w:type="spellStart"/>
            <w:r w:rsidRPr="00FD101F">
              <w:rPr>
                <w:rFonts w:ascii="Times New Roman" w:hAnsi="Times New Roman"/>
                <w:snapToGrid w:val="0"/>
              </w:rPr>
              <w:t>Ггц</w:t>
            </w:r>
            <w:proofErr w:type="spellEnd"/>
            <w:r w:rsidRPr="00FD101F">
              <w:rPr>
                <w:rFonts w:ascii="Times New Roman" w:hAnsi="Times New Roman"/>
                <w:snapToGrid w:val="0"/>
              </w:rPr>
              <w:t>; 4 ядра; с 64 битной архитектурой</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Операционная система не ниже</w:t>
            </w:r>
          </w:p>
        </w:tc>
        <w:tc>
          <w:tcPr>
            <w:tcW w:w="7087"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snapToGrid w:val="0"/>
              </w:rPr>
              <w:t xml:space="preserve">Операционная система не ниже </w:t>
            </w:r>
            <w:proofErr w:type="gramStart"/>
            <w:r w:rsidRPr="00FD101F">
              <w:rPr>
                <w:rFonts w:ascii="Times New Roman" w:hAnsi="Times New Roman"/>
                <w:snapToGrid w:val="0"/>
                <w:lang w:val="en-US"/>
              </w:rPr>
              <w:t>Android</w:t>
            </w:r>
            <w:r w:rsidRPr="00FD101F">
              <w:rPr>
                <w:rFonts w:ascii="Times New Roman" w:hAnsi="Times New Roman"/>
                <w:snapToGrid w:val="0"/>
              </w:rPr>
              <w:t xml:space="preserve">  версии</w:t>
            </w:r>
            <w:proofErr w:type="gramEnd"/>
            <w:r w:rsidRPr="00FD101F">
              <w:rPr>
                <w:rFonts w:ascii="Times New Roman" w:hAnsi="Times New Roman"/>
                <w:snapToGrid w:val="0"/>
              </w:rPr>
              <w:t xml:space="preserve"> 7.х или эквивалент, операционная система должна быть совместима с программным обеспечением </w:t>
            </w:r>
            <w:proofErr w:type="spellStart"/>
            <w:r w:rsidRPr="00FD101F">
              <w:rPr>
                <w:rFonts w:ascii="Times New Roman" w:hAnsi="Times New Roman"/>
                <w:snapToGrid w:val="0"/>
              </w:rPr>
              <w:t>VipNet</w:t>
            </w:r>
            <w:proofErr w:type="spellEnd"/>
            <w:r w:rsidRPr="00FD101F">
              <w:rPr>
                <w:rFonts w:ascii="Times New Roman" w:hAnsi="Times New Roman"/>
                <w:snapToGrid w:val="0"/>
              </w:rPr>
              <w:t xml:space="preserve"> </w:t>
            </w:r>
            <w:proofErr w:type="spellStart"/>
            <w:r w:rsidRPr="00FD101F">
              <w:rPr>
                <w:rFonts w:ascii="Times New Roman" w:hAnsi="Times New Roman"/>
                <w:snapToGrid w:val="0"/>
              </w:rPr>
              <w:t>Client</w:t>
            </w:r>
            <w:proofErr w:type="spellEnd"/>
            <w:r w:rsidRPr="00FD101F">
              <w:rPr>
                <w:rFonts w:ascii="Times New Roman" w:hAnsi="Times New Roman"/>
                <w:snapToGrid w:val="0"/>
              </w:rPr>
              <w:t xml:space="preserve"> и </w:t>
            </w:r>
            <w:proofErr w:type="spellStart"/>
            <w:r w:rsidRPr="00FD101F">
              <w:rPr>
                <w:rFonts w:ascii="Times New Roman" w:hAnsi="Times New Roman"/>
                <w:snapToGrid w:val="0"/>
              </w:rPr>
              <w:t>ViPNet</w:t>
            </w:r>
            <w:proofErr w:type="spellEnd"/>
            <w:r w:rsidRPr="00FD101F">
              <w:rPr>
                <w:rFonts w:ascii="Times New Roman" w:hAnsi="Times New Roman"/>
                <w:snapToGrid w:val="0"/>
              </w:rPr>
              <w:t xml:space="preserve"> </w:t>
            </w:r>
            <w:proofErr w:type="spellStart"/>
            <w:r w:rsidRPr="00FD101F">
              <w:rPr>
                <w:rFonts w:ascii="Times New Roman" w:hAnsi="Times New Roman"/>
                <w:snapToGrid w:val="0"/>
              </w:rPr>
              <w:t>SafeTickets</w:t>
            </w:r>
            <w:proofErr w:type="spellEnd"/>
            <w:r w:rsidRPr="00FD101F">
              <w:rPr>
                <w:rFonts w:ascii="Times New Roman" w:hAnsi="Times New Roman"/>
                <w:snapToGrid w:val="0"/>
              </w:rPr>
              <w:t xml:space="preserve"> SDK</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Память</w:t>
            </w:r>
          </w:p>
        </w:tc>
        <w:tc>
          <w:tcPr>
            <w:tcW w:w="7087" w:type="dxa"/>
            <w:shd w:val="clear" w:color="auto" w:fill="auto"/>
            <w:vAlign w:val="center"/>
          </w:tcPr>
          <w:p w:rsidR="00603A1C" w:rsidRPr="00FD101F" w:rsidRDefault="00603A1C" w:rsidP="00342685">
            <w:pPr>
              <w:spacing w:after="0" w:line="240" w:lineRule="auto"/>
              <w:jc w:val="both"/>
              <w:rPr>
                <w:rFonts w:ascii="Times New Roman" w:hAnsi="Times New Roman"/>
              </w:rPr>
            </w:pPr>
            <w:proofErr w:type="spellStart"/>
            <w:r w:rsidRPr="00FD101F">
              <w:rPr>
                <w:rFonts w:ascii="Times New Roman" w:hAnsi="Times New Roman"/>
              </w:rPr>
              <w:t>Flash</w:t>
            </w:r>
            <w:proofErr w:type="spellEnd"/>
            <w:r w:rsidRPr="00FD101F">
              <w:rPr>
                <w:rFonts w:ascii="Times New Roman" w:hAnsi="Times New Roman"/>
              </w:rPr>
              <w:t xml:space="preserve"> не менее 16 GB</w:t>
            </w:r>
            <w:r w:rsidRPr="00FD101F">
              <w:rPr>
                <w:rFonts w:ascii="Times New Roman" w:hAnsi="Times New Roman"/>
              </w:rPr>
              <w:br/>
              <w:t xml:space="preserve">RAM не менее 2 </w:t>
            </w:r>
            <w:proofErr w:type="spellStart"/>
            <w:r w:rsidRPr="00FD101F">
              <w:rPr>
                <w:rFonts w:ascii="Times New Roman" w:hAnsi="Times New Roman"/>
              </w:rPr>
              <w:t>Gb</w:t>
            </w:r>
            <w:proofErr w:type="spellEnd"/>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Наличие слота с поддержкой</w:t>
            </w:r>
          </w:p>
        </w:tc>
        <w:tc>
          <w:tcPr>
            <w:tcW w:w="7087"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snapToGrid w:val="0"/>
              </w:rPr>
              <w:t xml:space="preserve">Поддержка карт памяти: </w:t>
            </w:r>
            <w:r w:rsidRPr="00FD101F">
              <w:rPr>
                <w:rFonts w:ascii="Times New Roman" w:hAnsi="Times New Roman"/>
                <w:snapToGrid w:val="0"/>
                <w:lang w:val="en-US"/>
              </w:rPr>
              <w:t>micro</w:t>
            </w:r>
            <w:r w:rsidRPr="00FD101F">
              <w:rPr>
                <w:rFonts w:ascii="Times New Roman" w:hAnsi="Times New Roman"/>
                <w:snapToGrid w:val="0"/>
              </w:rPr>
              <w:t xml:space="preserve"> </w:t>
            </w:r>
            <w:r w:rsidRPr="00FD101F">
              <w:rPr>
                <w:rFonts w:ascii="Times New Roman" w:hAnsi="Times New Roman"/>
                <w:snapToGrid w:val="0"/>
                <w:lang w:val="en-US"/>
              </w:rPr>
              <w:t>SD</w:t>
            </w:r>
            <w:r w:rsidRPr="00FD101F">
              <w:rPr>
                <w:rFonts w:ascii="Times New Roman" w:hAnsi="Times New Roman"/>
                <w:snapToGrid w:val="0"/>
              </w:rPr>
              <w:t xml:space="preserve"> </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 xml:space="preserve">Сенсорный экран </w:t>
            </w:r>
          </w:p>
        </w:tc>
        <w:tc>
          <w:tcPr>
            <w:tcW w:w="7087"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 xml:space="preserve"> Емкостной, не менее 5,5 дюймов (не менее 1280х720, не менее 16 </w:t>
            </w:r>
            <w:proofErr w:type="spellStart"/>
            <w:r w:rsidRPr="00FD101F">
              <w:rPr>
                <w:rFonts w:ascii="Times New Roman" w:hAnsi="Times New Roman"/>
              </w:rPr>
              <w:t>млн.цветов</w:t>
            </w:r>
            <w:proofErr w:type="spellEnd"/>
            <w:r w:rsidRPr="00FD101F">
              <w:rPr>
                <w:rFonts w:ascii="Times New Roman" w:hAnsi="Times New Roman"/>
              </w:rPr>
              <w:t>)</w:t>
            </w:r>
          </w:p>
        </w:tc>
      </w:tr>
      <w:tr w:rsidR="00603A1C" w:rsidRPr="00FD101F" w:rsidTr="00342685">
        <w:tc>
          <w:tcPr>
            <w:tcW w:w="9889" w:type="dxa"/>
            <w:gridSpan w:val="2"/>
            <w:shd w:val="clear" w:color="auto" w:fill="auto"/>
            <w:vAlign w:val="center"/>
          </w:tcPr>
          <w:p w:rsidR="00603A1C" w:rsidRPr="00FD101F" w:rsidRDefault="00603A1C" w:rsidP="00342685">
            <w:pPr>
              <w:spacing w:after="0" w:line="240" w:lineRule="auto"/>
              <w:jc w:val="center"/>
              <w:rPr>
                <w:rFonts w:ascii="Times New Roman" w:hAnsi="Times New Roman"/>
                <w:b/>
                <w:bCs/>
              </w:rPr>
            </w:pPr>
            <w:r w:rsidRPr="00FD101F">
              <w:rPr>
                <w:rFonts w:ascii="Times New Roman" w:hAnsi="Times New Roman"/>
                <w:b/>
                <w:bCs/>
              </w:rPr>
              <w:t>Функциональная конфигурация</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Принтер чеков</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ширина чековой ленты 58 мм;</w:t>
            </w:r>
          </w:p>
          <w:p w:rsidR="00603A1C" w:rsidRPr="00FD101F" w:rsidRDefault="00603A1C" w:rsidP="00342685">
            <w:pPr>
              <w:spacing w:after="0" w:line="240" w:lineRule="auto"/>
              <w:rPr>
                <w:rFonts w:ascii="Times New Roman" w:hAnsi="Times New Roman"/>
              </w:rPr>
            </w:pPr>
            <w:r w:rsidRPr="00FD101F">
              <w:rPr>
                <w:rFonts w:ascii="Times New Roman" w:hAnsi="Times New Roman"/>
              </w:rPr>
              <w:t>скорость печати – не менее 75 мм/сек;</w:t>
            </w:r>
          </w:p>
          <w:p w:rsidR="00603A1C" w:rsidRPr="00FD101F" w:rsidRDefault="00603A1C" w:rsidP="00342685">
            <w:pPr>
              <w:spacing w:after="0" w:line="240" w:lineRule="auto"/>
              <w:rPr>
                <w:rFonts w:ascii="Times New Roman" w:hAnsi="Times New Roman"/>
              </w:rPr>
            </w:pPr>
            <w:r w:rsidRPr="00FD101F">
              <w:rPr>
                <w:rFonts w:ascii="Times New Roman" w:hAnsi="Times New Roman"/>
              </w:rPr>
              <w:t>диаметр рулона – не менее 40 мм.</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Сканер штрих-кодов</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snapToGrid w:val="0"/>
              </w:rPr>
            </w:pPr>
            <w:r w:rsidRPr="00FD101F">
              <w:rPr>
                <w:rFonts w:ascii="Times New Roman" w:hAnsi="Times New Roman"/>
                <w:snapToGrid w:val="0"/>
              </w:rPr>
              <w:t>2</w:t>
            </w:r>
            <w:r w:rsidRPr="00FD101F">
              <w:rPr>
                <w:rFonts w:ascii="Times New Roman" w:hAnsi="Times New Roman"/>
                <w:snapToGrid w:val="0"/>
                <w:lang w:val="en-US"/>
              </w:rPr>
              <w:t>D</w:t>
            </w:r>
            <w:r w:rsidRPr="00FD101F">
              <w:rPr>
                <w:rFonts w:ascii="Times New Roman" w:hAnsi="Times New Roman"/>
                <w:snapToGrid w:val="0"/>
              </w:rPr>
              <w:t xml:space="preserve"> сканер, встроенный чип, лазерный указатель, 752х480 – </w:t>
            </w:r>
            <w:r w:rsidRPr="00FD101F">
              <w:rPr>
                <w:rFonts w:ascii="Times New Roman" w:hAnsi="Times New Roman"/>
                <w:snapToGrid w:val="0"/>
                <w:lang w:val="en-US"/>
              </w:rPr>
              <w:t>image</w:t>
            </w:r>
            <w:r w:rsidRPr="00FD101F">
              <w:rPr>
                <w:rFonts w:ascii="Times New Roman" w:hAnsi="Times New Roman"/>
                <w:snapToGrid w:val="0"/>
              </w:rPr>
              <w:t xml:space="preserve"> </w:t>
            </w:r>
            <w:r w:rsidRPr="00FD101F">
              <w:rPr>
                <w:rFonts w:ascii="Times New Roman" w:hAnsi="Times New Roman"/>
                <w:snapToGrid w:val="0"/>
                <w:lang w:val="en-US"/>
              </w:rPr>
              <w:t>sensor</w:t>
            </w:r>
            <w:r w:rsidRPr="00FD101F">
              <w:rPr>
                <w:rFonts w:ascii="Times New Roman" w:hAnsi="Times New Roman"/>
                <w:snapToGrid w:val="0"/>
              </w:rPr>
              <w:t xml:space="preserve"> </w:t>
            </w:r>
          </w:p>
          <w:p w:rsidR="00603A1C" w:rsidRPr="00FD101F" w:rsidRDefault="00603A1C" w:rsidP="00342685">
            <w:pPr>
              <w:spacing w:after="0" w:line="240" w:lineRule="auto"/>
              <w:rPr>
                <w:rFonts w:ascii="Times New Roman" w:hAnsi="Times New Roman"/>
                <w:snapToGrid w:val="0"/>
              </w:rPr>
            </w:pPr>
            <w:r w:rsidRPr="00FD101F">
              <w:rPr>
                <w:rFonts w:ascii="Times New Roman" w:hAnsi="Times New Roman"/>
                <w:snapToGrid w:val="0"/>
              </w:rPr>
              <w:t>Угол сканирования: ± 55 º</w:t>
            </w:r>
          </w:p>
          <w:p w:rsidR="00603A1C" w:rsidRPr="00FD101F" w:rsidRDefault="00603A1C" w:rsidP="00342685">
            <w:pPr>
              <w:spacing w:after="0" w:line="240" w:lineRule="auto"/>
              <w:rPr>
                <w:rFonts w:ascii="Times New Roman" w:hAnsi="Times New Roman"/>
              </w:rPr>
            </w:pPr>
            <w:r w:rsidRPr="00FD101F">
              <w:rPr>
                <w:rFonts w:ascii="Times New Roman" w:hAnsi="Times New Roman"/>
                <w:snapToGrid w:val="0"/>
                <w:lang w:val="en-US"/>
              </w:rPr>
              <w:t>Symbol</w:t>
            </w:r>
            <w:r w:rsidRPr="00FD101F">
              <w:rPr>
                <w:rFonts w:ascii="Times New Roman" w:hAnsi="Times New Roman"/>
                <w:snapToGrid w:val="0"/>
              </w:rPr>
              <w:t xml:space="preserve"> </w:t>
            </w:r>
            <w:r w:rsidRPr="00FD101F">
              <w:rPr>
                <w:rFonts w:ascii="Times New Roman" w:hAnsi="Times New Roman"/>
                <w:snapToGrid w:val="0"/>
                <w:lang w:val="en-US"/>
              </w:rPr>
              <w:t>contrast</w:t>
            </w:r>
            <w:r w:rsidRPr="00FD101F">
              <w:rPr>
                <w:rFonts w:ascii="Times New Roman" w:hAnsi="Times New Roman"/>
                <w:snapToGrid w:val="0"/>
              </w:rPr>
              <w:t>: ≥ 20%</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Сканер отпечатка пальцев</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snapToGrid w:val="0"/>
              </w:rPr>
              <w:t xml:space="preserve">Технология </w:t>
            </w:r>
            <w:r w:rsidRPr="00FD101F">
              <w:rPr>
                <w:rFonts w:ascii="Times New Roman" w:hAnsi="Times New Roman"/>
                <w:snapToGrid w:val="0"/>
                <w:lang w:val="en-US"/>
              </w:rPr>
              <w:t>Active</w:t>
            </w:r>
            <w:r w:rsidRPr="00FD101F">
              <w:rPr>
                <w:rFonts w:ascii="Times New Roman" w:hAnsi="Times New Roman"/>
                <w:snapToGrid w:val="0"/>
              </w:rPr>
              <w:t xml:space="preserve"> </w:t>
            </w:r>
            <w:r w:rsidRPr="00FD101F">
              <w:rPr>
                <w:rFonts w:ascii="Times New Roman" w:hAnsi="Times New Roman"/>
                <w:snapToGrid w:val="0"/>
                <w:lang w:val="en-US"/>
              </w:rPr>
              <w:t>Thermal</w:t>
            </w:r>
            <w:r w:rsidRPr="00FD101F">
              <w:rPr>
                <w:rFonts w:ascii="Times New Roman" w:hAnsi="Times New Roman"/>
                <w:snapToGrid w:val="0"/>
              </w:rPr>
              <w:t xml:space="preserve"> </w:t>
            </w:r>
            <w:r w:rsidRPr="00FD101F">
              <w:rPr>
                <w:rFonts w:ascii="Times New Roman" w:hAnsi="Times New Roman"/>
                <w:snapToGrid w:val="0"/>
                <w:lang w:val="en-US"/>
              </w:rPr>
              <w:t>sensing</w:t>
            </w:r>
            <w:r w:rsidRPr="00FD101F">
              <w:rPr>
                <w:rFonts w:ascii="Times New Roman" w:hAnsi="Times New Roman"/>
                <w:snapToGrid w:val="0"/>
              </w:rPr>
              <w:t xml:space="preserve"> (регистрация в одно касание, высокая точность, работа в условиях высокой влажности) </w:t>
            </w:r>
          </w:p>
        </w:tc>
      </w:tr>
      <w:tr w:rsidR="00603A1C" w:rsidRPr="00FD101F" w:rsidTr="00342685">
        <w:tc>
          <w:tcPr>
            <w:tcW w:w="2802"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Детектор денежных знаков</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 xml:space="preserve">Источник УФ излучения с длиной волны не менее 360-380 </w:t>
            </w:r>
            <w:proofErr w:type="spellStart"/>
            <w:r w:rsidRPr="00FD101F">
              <w:rPr>
                <w:rFonts w:ascii="Times New Roman" w:hAnsi="Times New Roman"/>
              </w:rPr>
              <w:t>нм</w:t>
            </w:r>
            <w:proofErr w:type="spellEnd"/>
            <w:r w:rsidRPr="00FD101F">
              <w:rPr>
                <w:rFonts w:ascii="Times New Roman" w:hAnsi="Times New Roman"/>
              </w:rPr>
              <w:t xml:space="preserve"> и источник белого цвета</w:t>
            </w:r>
          </w:p>
        </w:tc>
      </w:tr>
      <w:tr w:rsidR="00603A1C" w:rsidRPr="000A3D09" w:rsidTr="00342685">
        <w:tc>
          <w:tcPr>
            <w:tcW w:w="2802"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Спутниковая навигация</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lang w:val="en-US"/>
              </w:rPr>
            </w:pPr>
            <w:r w:rsidRPr="00FD101F">
              <w:rPr>
                <w:rFonts w:ascii="Times New Roman" w:hAnsi="Times New Roman"/>
                <w:snapToGrid w:val="0"/>
              </w:rPr>
              <w:t>поддержка</w:t>
            </w:r>
            <w:r w:rsidRPr="00FD101F">
              <w:rPr>
                <w:rFonts w:ascii="Times New Roman" w:hAnsi="Times New Roman"/>
                <w:snapToGrid w:val="0"/>
                <w:lang w:val="en-US"/>
              </w:rPr>
              <w:t xml:space="preserve"> GPS, </w:t>
            </w:r>
            <w:proofErr w:type="spellStart"/>
            <w:r w:rsidRPr="00FD101F">
              <w:rPr>
                <w:rFonts w:ascii="Times New Roman" w:hAnsi="Times New Roman"/>
                <w:snapToGrid w:val="0"/>
                <w:lang w:val="en-US"/>
              </w:rPr>
              <w:t>Beidou</w:t>
            </w:r>
            <w:proofErr w:type="spellEnd"/>
            <w:r w:rsidRPr="00FD101F">
              <w:rPr>
                <w:rFonts w:ascii="Times New Roman" w:hAnsi="Times New Roman"/>
                <w:snapToGrid w:val="0"/>
                <w:lang w:val="en-US"/>
              </w:rPr>
              <w:t xml:space="preserve"> </w:t>
            </w:r>
            <w:r w:rsidRPr="00FD101F">
              <w:rPr>
                <w:rFonts w:ascii="Times New Roman" w:hAnsi="Times New Roman"/>
                <w:snapToGrid w:val="0"/>
              </w:rPr>
              <w:t>и</w:t>
            </w:r>
            <w:r w:rsidRPr="00FD101F">
              <w:rPr>
                <w:rFonts w:ascii="Times New Roman" w:hAnsi="Times New Roman"/>
                <w:snapToGrid w:val="0"/>
                <w:lang w:val="en-US"/>
              </w:rPr>
              <w:t xml:space="preserve"> GLONASS, </w:t>
            </w:r>
            <w:r w:rsidRPr="00FD101F">
              <w:rPr>
                <w:rFonts w:ascii="Times New Roman" w:hAnsi="Times New Roman"/>
                <w:snapToGrid w:val="0"/>
              </w:rPr>
              <w:t>а</w:t>
            </w:r>
            <w:r w:rsidRPr="00FD101F">
              <w:rPr>
                <w:rFonts w:ascii="Times New Roman" w:hAnsi="Times New Roman"/>
                <w:snapToGrid w:val="0"/>
                <w:lang w:val="en-US"/>
              </w:rPr>
              <w:t xml:space="preserve"> </w:t>
            </w:r>
            <w:r w:rsidRPr="00FD101F">
              <w:rPr>
                <w:rFonts w:ascii="Times New Roman" w:hAnsi="Times New Roman"/>
                <w:snapToGrid w:val="0"/>
              </w:rPr>
              <w:t>также</w:t>
            </w:r>
            <w:r w:rsidRPr="00FD101F">
              <w:rPr>
                <w:rFonts w:ascii="Times New Roman" w:hAnsi="Times New Roman"/>
                <w:snapToGrid w:val="0"/>
                <w:lang w:val="en-US"/>
              </w:rPr>
              <w:t xml:space="preserve"> – AGPS </w:t>
            </w:r>
            <w:r w:rsidRPr="00FD101F">
              <w:rPr>
                <w:rFonts w:ascii="Times New Roman" w:hAnsi="Times New Roman"/>
                <w:snapToGrid w:val="0"/>
              </w:rPr>
              <w:t>и</w:t>
            </w:r>
            <w:r w:rsidRPr="00FD101F">
              <w:rPr>
                <w:rFonts w:ascii="Times New Roman" w:hAnsi="Times New Roman"/>
                <w:snapToGrid w:val="0"/>
                <w:lang w:val="en-US"/>
              </w:rPr>
              <w:t xml:space="preserve"> ONDOA (LTE-based positioning)</w:t>
            </w:r>
          </w:p>
        </w:tc>
      </w:tr>
      <w:tr w:rsidR="00603A1C" w:rsidRPr="00FD101F" w:rsidTr="00342685">
        <w:tc>
          <w:tcPr>
            <w:tcW w:w="2802"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Аудио система</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Встроенный динамик и микрофон, возможно подключить ВТ-гарнитуру</w:t>
            </w:r>
          </w:p>
        </w:tc>
      </w:tr>
      <w:tr w:rsidR="00603A1C" w:rsidRPr="00FD101F" w:rsidTr="00342685">
        <w:tc>
          <w:tcPr>
            <w:tcW w:w="2802"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snapToGrid w:val="0"/>
              </w:rPr>
              <w:lastRenderedPageBreak/>
              <w:t>Фонарь</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snapToGrid w:val="0"/>
              </w:rPr>
              <w:t>Светодиодный фонарь</w:t>
            </w:r>
          </w:p>
        </w:tc>
      </w:tr>
      <w:tr w:rsidR="00603A1C" w:rsidRPr="00FD101F" w:rsidTr="00342685">
        <w:tc>
          <w:tcPr>
            <w:tcW w:w="9889" w:type="dxa"/>
            <w:gridSpan w:val="2"/>
            <w:shd w:val="clear" w:color="auto" w:fill="auto"/>
          </w:tcPr>
          <w:p w:rsidR="00603A1C" w:rsidRPr="00FD101F" w:rsidRDefault="00603A1C" w:rsidP="00342685">
            <w:pPr>
              <w:spacing w:after="0" w:line="240" w:lineRule="auto"/>
              <w:jc w:val="center"/>
              <w:rPr>
                <w:rFonts w:ascii="Times New Roman" w:hAnsi="Times New Roman"/>
                <w:b/>
                <w:bCs/>
              </w:rPr>
            </w:pPr>
            <w:r w:rsidRPr="00FD101F">
              <w:rPr>
                <w:rFonts w:ascii="Times New Roman" w:hAnsi="Times New Roman"/>
                <w:b/>
                <w:bCs/>
              </w:rPr>
              <w:t>POS</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Считывать магнитной полосы</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Три трека, любое направление считывания, поддержка стандарта                          ISO 7811/78152</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Считыватель смарт-карт</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Поддержка 1.8/3/5В, ISO 7816, PBOC &amp; EMV</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 xml:space="preserve">Бесконтактный считыватель (чтение/запись) </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 xml:space="preserve">NFC 13.56MHz, ISO/IEC 14443 </w:t>
            </w:r>
            <w:proofErr w:type="spellStart"/>
            <w:r w:rsidRPr="00FD101F">
              <w:rPr>
                <w:rFonts w:ascii="Times New Roman" w:hAnsi="Times New Roman"/>
              </w:rPr>
              <w:t>Type</w:t>
            </w:r>
            <w:proofErr w:type="spellEnd"/>
            <w:r w:rsidRPr="00FD101F">
              <w:rPr>
                <w:rFonts w:ascii="Times New Roman" w:hAnsi="Times New Roman"/>
              </w:rPr>
              <w:t xml:space="preserve"> A/B, </w:t>
            </w:r>
            <w:proofErr w:type="spellStart"/>
            <w:r w:rsidRPr="00FD101F">
              <w:rPr>
                <w:rFonts w:ascii="Times New Roman" w:hAnsi="Times New Roman"/>
              </w:rPr>
              <w:t>MiFare</w:t>
            </w:r>
            <w:proofErr w:type="spellEnd"/>
            <w:r w:rsidRPr="00FD101F">
              <w:rPr>
                <w:rFonts w:ascii="Times New Roman" w:hAnsi="Times New Roman"/>
              </w:rPr>
              <w:t xml:space="preserve">, поддержка </w:t>
            </w:r>
            <w:proofErr w:type="spellStart"/>
            <w:r w:rsidRPr="00FD101F">
              <w:rPr>
                <w:rFonts w:ascii="Times New Roman" w:hAnsi="Times New Roman"/>
              </w:rPr>
              <w:t>gPBOC</w:t>
            </w:r>
            <w:proofErr w:type="spellEnd"/>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Слоты для карт</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lang w:val="en-US"/>
              </w:rPr>
              <w:t>SAM</w:t>
            </w:r>
            <w:r w:rsidRPr="00FD101F">
              <w:rPr>
                <w:rFonts w:ascii="Times New Roman" w:hAnsi="Times New Roman"/>
              </w:rPr>
              <w:t>:  не менее 2-х слотов (</w:t>
            </w:r>
            <w:r w:rsidRPr="00FD101F">
              <w:rPr>
                <w:rFonts w:ascii="Times New Roman" w:hAnsi="Times New Roman"/>
                <w:lang w:val="en-US"/>
              </w:rPr>
              <w:t>SAM</w:t>
            </w:r>
            <w:r w:rsidRPr="00FD101F">
              <w:rPr>
                <w:rFonts w:ascii="Times New Roman" w:hAnsi="Times New Roman"/>
              </w:rPr>
              <w:t xml:space="preserve"> </w:t>
            </w:r>
            <w:r w:rsidRPr="00FD101F">
              <w:rPr>
                <w:rFonts w:ascii="Times New Roman" w:hAnsi="Times New Roman"/>
                <w:lang w:val="en-US"/>
              </w:rPr>
              <w:t>AV</w:t>
            </w:r>
            <w:r w:rsidRPr="00FD101F">
              <w:rPr>
                <w:rFonts w:ascii="Times New Roman" w:hAnsi="Times New Roman"/>
              </w:rPr>
              <w:t xml:space="preserve">2 </w:t>
            </w:r>
            <w:r w:rsidRPr="00FD101F">
              <w:rPr>
                <w:rFonts w:ascii="Times New Roman" w:hAnsi="Times New Roman"/>
                <w:lang w:val="en-US"/>
              </w:rPr>
              <w:t>T</w:t>
            </w:r>
            <w:r w:rsidRPr="00FD101F">
              <w:rPr>
                <w:rFonts w:ascii="Times New Roman" w:hAnsi="Times New Roman"/>
              </w:rPr>
              <w:t>1)</w:t>
            </w:r>
            <w:r w:rsidRPr="00FD101F">
              <w:rPr>
                <w:rFonts w:ascii="Times New Roman" w:hAnsi="Times New Roman"/>
              </w:rPr>
              <w:br/>
            </w:r>
            <w:r w:rsidRPr="00FD101F">
              <w:rPr>
                <w:rFonts w:ascii="Times New Roman" w:hAnsi="Times New Roman"/>
                <w:lang w:val="en-US"/>
              </w:rPr>
              <w:t>SIM</w:t>
            </w:r>
            <w:r w:rsidRPr="00FD101F">
              <w:rPr>
                <w:rFonts w:ascii="Times New Roman" w:hAnsi="Times New Roman"/>
              </w:rPr>
              <w:t xml:space="preserve">: не менее 1 слот </w:t>
            </w:r>
          </w:p>
        </w:tc>
      </w:tr>
      <w:tr w:rsidR="00603A1C" w:rsidRPr="00FD101F" w:rsidTr="00342685">
        <w:tc>
          <w:tcPr>
            <w:tcW w:w="9889" w:type="dxa"/>
            <w:gridSpan w:val="2"/>
            <w:shd w:val="clear" w:color="auto" w:fill="auto"/>
            <w:vAlign w:val="center"/>
          </w:tcPr>
          <w:p w:rsidR="00603A1C" w:rsidRPr="00FD101F" w:rsidRDefault="00603A1C" w:rsidP="00342685">
            <w:pPr>
              <w:spacing w:after="0" w:line="240" w:lineRule="auto"/>
              <w:jc w:val="center"/>
              <w:rPr>
                <w:rFonts w:ascii="Times New Roman" w:hAnsi="Times New Roman"/>
              </w:rPr>
            </w:pPr>
            <w:r w:rsidRPr="00FD101F">
              <w:rPr>
                <w:rFonts w:ascii="Times New Roman" w:hAnsi="Times New Roman"/>
                <w:b/>
                <w:bCs/>
              </w:rPr>
              <w:t>Связь</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Модем, встроенный с поддержкой</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LTE/WCDMA/GSM/CDMA</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WLAN</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802.11 b/g/n внутренняя антенна</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WPAN с поддержкой</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 xml:space="preserve">Не менее </w:t>
            </w:r>
            <w:proofErr w:type="spellStart"/>
            <w:r w:rsidRPr="00FD101F">
              <w:rPr>
                <w:rFonts w:ascii="Times New Roman" w:hAnsi="Times New Roman"/>
              </w:rPr>
              <w:t>Bluetooth</w:t>
            </w:r>
            <w:proofErr w:type="spellEnd"/>
            <w:r w:rsidRPr="00FD101F">
              <w:rPr>
                <w:rFonts w:ascii="Times New Roman" w:hAnsi="Times New Roman"/>
              </w:rPr>
              <w:t xml:space="preserve"> 4.0 + EDR</w:t>
            </w:r>
          </w:p>
        </w:tc>
      </w:tr>
      <w:tr w:rsidR="00603A1C" w:rsidRPr="00FD101F" w:rsidTr="00342685">
        <w:tc>
          <w:tcPr>
            <w:tcW w:w="9889" w:type="dxa"/>
            <w:gridSpan w:val="2"/>
            <w:shd w:val="clear" w:color="auto" w:fill="auto"/>
            <w:vAlign w:val="center"/>
          </w:tcPr>
          <w:p w:rsidR="00603A1C" w:rsidRPr="00FD101F" w:rsidRDefault="00603A1C" w:rsidP="00342685">
            <w:pPr>
              <w:spacing w:after="0" w:line="240" w:lineRule="auto"/>
              <w:jc w:val="center"/>
              <w:rPr>
                <w:rFonts w:ascii="Times New Roman" w:hAnsi="Times New Roman"/>
              </w:rPr>
            </w:pPr>
            <w:r w:rsidRPr="00FD101F">
              <w:rPr>
                <w:rFonts w:ascii="Times New Roman" w:hAnsi="Times New Roman"/>
                <w:b/>
                <w:bCs/>
              </w:rPr>
              <w:t>Внешний интерфейс</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USB интерфейс</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 xml:space="preserve">Не менее 1 </w:t>
            </w:r>
            <w:proofErr w:type="spellStart"/>
            <w:r w:rsidRPr="00FD101F">
              <w:rPr>
                <w:rFonts w:ascii="Times New Roman" w:hAnsi="Times New Roman"/>
              </w:rPr>
              <w:t>Micro</w:t>
            </w:r>
            <w:proofErr w:type="spellEnd"/>
            <w:r w:rsidRPr="00FD101F">
              <w:rPr>
                <w:rFonts w:ascii="Times New Roman" w:hAnsi="Times New Roman"/>
              </w:rPr>
              <w:t xml:space="preserve"> USB 2.0 (кабель в комплекте)</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Разъем для источника питания</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DС JACK</w:t>
            </w:r>
          </w:p>
        </w:tc>
      </w:tr>
      <w:tr w:rsidR="00603A1C" w:rsidRPr="00FD101F" w:rsidTr="00342685">
        <w:trPr>
          <w:trHeight w:val="509"/>
        </w:trPr>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Батарея, в количестве 2-х единиц в комплекте</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snapToGrid w:val="0"/>
              </w:rPr>
              <w:t>Не менее 2000</w:t>
            </w:r>
            <w:r w:rsidRPr="00FD101F">
              <w:rPr>
                <w:rFonts w:ascii="Times New Roman" w:hAnsi="Times New Roman"/>
                <w:snapToGrid w:val="0"/>
                <w:lang w:val="en-US"/>
              </w:rPr>
              <w:t>m</w:t>
            </w:r>
            <w:r w:rsidRPr="00FD101F">
              <w:rPr>
                <w:rFonts w:ascii="Times New Roman" w:hAnsi="Times New Roman"/>
                <w:snapToGrid w:val="0"/>
              </w:rPr>
              <w:t>А/ч, время полной зарядки от 0 % – не более 4 часов</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Время работы от 1 АКБ</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Не менее 8 часов</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Зарядное устройство от сети 220 вольт</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В комплекте</w:t>
            </w:r>
          </w:p>
        </w:tc>
      </w:tr>
      <w:tr w:rsidR="00603A1C" w:rsidRPr="00FD101F" w:rsidTr="00342685">
        <w:tc>
          <w:tcPr>
            <w:tcW w:w="9889" w:type="dxa"/>
            <w:gridSpan w:val="2"/>
            <w:shd w:val="clear" w:color="auto" w:fill="auto"/>
          </w:tcPr>
          <w:p w:rsidR="00603A1C" w:rsidRPr="00FD101F" w:rsidRDefault="00603A1C" w:rsidP="00342685">
            <w:pPr>
              <w:spacing w:after="0" w:line="240" w:lineRule="auto"/>
              <w:jc w:val="center"/>
              <w:rPr>
                <w:rFonts w:ascii="Times New Roman" w:hAnsi="Times New Roman"/>
              </w:rPr>
            </w:pPr>
            <w:r w:rsidRPr="00FD101F">
              <w:rPr>
                <w:rFonts w:ascii="Times New Roman" w:hAnsi="Times New Roman"/>
                <w:b/>
                <w:bCs/>
              </w:rPr>
              <w:t>Параметры фискального модуля</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Законодательство</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snapToGrid w:val="0"/>
              </w:rPr>
              <w:t>Соответствие требованиям 54-ФЗ</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CPU</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highlight w:val="yellow"/>
              </w:rPr>
            </w:pPr>
            <w:r w:rsidRPr="00FD101F">
              <w:rPr>
                <w:rFonts w:ascii="Times New Roman" w:hAnsi="Times New Roman"/>
              </w:rPr>
              <w:t>STM32F405 или эквивалент</w:t>
            </w:r>
          </w:p>
        </w:tc>
      </w:tr>
      <w:tr w:rsidR="00603A1C" w:rsidRPr="00FD101F" w:rsidTr="00342685">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Память</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 xml:space="preserve">RAM – не менее 1024 КБ           </w:t>
            </w:r>
            <w:r w:rsidRPr="00FD101F">
              <w:rPr>
                <w:rFonts w:ascii="Times New Roman" w:hAnsi="Times New Roman"/>
              </w:rPr>
              <w:br/>
            </w:r>
            <w:proofErr w:type="spellStart"/>
            <w:r w:rsidRPr="00FD101F">
              <w:rPr>
                <w:rFonts w:ascii="Times New Roman" w:hAnsi="Times New Roman"/>
              </w:rPr>
              <w:t>Flash</w:t>
            </w:r>
            <w:proofErr w:type="spellEnd"/>
            <w:r w:rsidRPr="00FD101F">
              <w:rPr>
                <w:rFonts w:ascii="Times New Roman" w:hAnsi="Times New Roman"/>
              </w:rPr>
              <w:t xml:space="preserve"> – не менее 1 024 КБ</w:t>
            </w:r>
          </w:p>
        </w:tc>
      </w:tr>
      <w:tr w:rsidR="00603A1C" w:rsidRPr="00FD101F" w:rsidTr="00342685">
        <w:tc>
          <w:tcPr>
            <w:tcW w:w="9889" w:type="dxa"/>
            <w:gridSpan w:val="2"/>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 xml:space="preserve">Физически отдельный от системной платы </w:t>
            </w:r>
            <w:proofErr w:type="spellStart"/>
            <w:r w:rsidRPr="00FD101F">
              <w:rPr>
                <w:rFonts w:ascii="Times New Roman" w:hAnsi="Times New Roman"/>
              </w:rPr>
              <w:t>Андроида</w:t>
            </w:r>
            <w:proofErr w:type="spellEnd"/>
            <w:r w:rsidRPr="00FD101F">
              <w:rPr>
                <w:rFonts w:ascii="Times New Roman" w:hAnsi="Times New Roman"/>
              </w:rPr>
              <w:t xml:space="preserve"> фискальный модуль с подключенным к нему ФН, с часами реального времени (независимые от OS) и автономной от общего питания устройства системой </w:t>
            </w:r>
            <w:proofErr w:type="spellStart"/>
            <w:r w:rsidRPr="00FD101F">
              <w:rPr>
                <w:rFonts w:ascii="Times New Roman" w:hAnsi="Times New Roman"/>
              </w:rPr>
              <w:t>Backup</w:t>
            </w:r>
            <w:proofErr w:type="spellEnd"/>
          </w:p>
        </w:tc>
      </w:tr>
      <w:tr w:rsidR="00603A1C" w:rsidRPr="00FD101F" w:rsidTr="00342685">
        <w:trPr>
          <w:trHeight w:val="405"/>
        </w:trPr>
        <w:tc>
          <w:tcPr>
            <w:tcW w:w="2802" w:type="dxa"/>
            <w:shd w:val="clear" w:color="auto" w:fill="auto"/>
            <w:vAlign w:val="center"/>
          </w:tcPr>
          <w:p w:rsidR="00603A1C" w:rsidRPr="00FD101F" w:rsidRDefault="00603A1C" w:rsidP="00342685">
            <w:pPr>
              <w:spacing w:after="0" w:line="240" w:lineRule="auto"/>
              <w:jc w:val="both"/>
              <w:rPr>
                <w:rFonts w:ascii="Times New Roman" w:hAnsi="Times New Roman"/>
              </w:rPr>
            </w:pPr>
            <w:r w:rsidRPr="00FD101F">
              <w:rPr>
                <w:rFonts w:ascii="Times New Roman" w:hAnsi="Times New Roman"/>
              </w:rPr>
              <w:t>Поддерживаемые протоколы передачи данных в ОФД</w:t>
            </w:r>
          </w:p>
        </w:tc>
        <w:tc>
          <w:tcPr>
            <w:tcW w:w="7087" w:type="dxa"/>
            <w:shd w:val="clear" w:color="auto" w:fill="auto"/>
            <w:vAlign w:val="center"/>
          </w:tcPr>
          <w:p w:rsidR="00603A1C" w:rsidRPr="00FD101F" w:rsidRDefault="00603A1C" w:rsidP="00342685">
            <w:pPr>
              <w:spacing w:after="0" w:line="240" w:lineRule="auto"/>
              <w:rPr>
                <w:rFonts w:ascii="Times New Roman" w:hAnsi="Times New Roman"/>
              </w:rPr>
            </w:pPr>
            <w:r w:rsidRPr="00FD101F">
              <w:rPr>
                <w:rFonts w:ascii="Times New Roman" w:hAnsi="Times New Roman"/>
              </w:rPr>
              <w:t xml:space="preserve"> Не ниже версии 1.05 и 1.1</w:t>
            </w:r>
          </w:p>
        </w:tc>
      </w:tr>
      <w:tr w:rsidR="00603A1C" w:rsidRPr="00FD101F" w:rsidTr="00342685">
        <w:tc>
          <w:tcPr>
            <w:tcW w:w="9889" w:type="dxa"/>
            <w:gridSpan w:val="2"/>
            <w:shd w:val="clear" w:color="auto" w:fill="auto"/>
            <w:vAlign w:val="center"/>
          </w:tcPr>
          <w:p w:rsidR="00603A1C" w:rsidRPr="00FD101F" w:rsidRDefault="00603A1C" w:rsidP="00342685">
            <w:pPr>
              <w:spacing w:after="0" w:line="240" w:lineRule="auto"/>
              <w:jc w:val="center"/>
              <w:rPr>
                <w:rFonts w:ascii="Times New Roman" w:hAnsi="Times New Roman"/>
              </w:rPr>
            </w:pPr>
            <w:r w:rsidRPr="00FD101F">
              <w:rPr>
                <w:rFonts w:ascii="Times New Roman" w:hAnsi="Times New Roman"/>
                <w:b/>
                <w:bCs/>
              </w:rPr>
              <w:t>Банковское приложение</w:t>
            </w:r>
          </w:p>
        </w:tc>
      </w:tr>
      <w:tr w:rsidR="000A3D09" w:rsidRPr="00FD101F" w:rsidTr="00342685">
        <w:tc>
          <w:tcPr>
            <w:tcW w:w="2802" w:type="dxa"/>
            <w:shd w:val="clear" w:color="auto" w:fill="auto"/>
            <w:vAlign w:val="center"/>
          </w:tcPr>
          <w:p w:rsidR="000A3D09" w:rsidRPr="00FD101F" w:rsidRDefault="000A3D09" w:rsidP="000A3D09">
            <w:pPr>
              <w:spacing w:after="0" w:line="240" w:lineRule="auto"/>
              <w:jc w:val="both"/>
              <w:rPr>
                <w:rFonts w:ascii="Times New Roman" w:hAnsi="Times New Roman"/>
              </w:rPr>
            </w:pPr>
            <w:r w:rsidRPr="00FD101F">
              <w:rPr>
                <w:rFonts w:ascii="Times New Roman" w:hAnsi="Times New Roman"/>
                <w:snapToGrid w:val="0"/>
              </w:rPr>
              <w:t>Сертифицированное Банком-</w:t>
            </w:r>
            <w:proofErr w:type="spellStart"/>
            <w:r w:rsidRPr="00FD101F">
              <w:rPr>
                <w:rFonts w:ascii="Times New Roman" w:hAnsi="Times New Roman"/>
                <w:snapToGrid w:val="0"/>
              </w:rPr>
              <w:t>эквайером</w:t>
            </w:r>
            <w:proofErr w:type="spellEnd"/>
            <w:r w:rsidRPr="00FD101F">
              <w:rPr>
                <w:rFonts w:ascii="Times New Roman" w:hAnsi="Times New Roman"/>
                <w:snapToGrid w:val="0"/>
              </w:rPr>
              <w:t xml:space="preserve"> программное обеспечение</w:t>
            </w:r>
          </w:p>
        </w:tc>
        <w:tc>
          <w:tcPr>
            <w:tcW w:w="7087" w:type="dxa"/>
            <w:shd w:val="clear" w:color="auto" w:fill="auto"/>
            <w:vAlign w:val="center"/>
          </w:tcPr>
          <w:p w:rsidR="000A3D09" w:rsidRPr="000A3D09" w:rsidRDefault="000A3D09" w:rsidP="00CE28AF">
            <w:pPr>
              <w:spacing w:after="0" w:line="240" w:lineRule="auto"/>
              <w:jc w:val="both"/>
              <w:rPr>
                <w:rFonts w:ascii="Times New Roman" w:hAnsi="Times New Roman"/>
                <w:snapToGrid w:val="0"/>
              </w:rPr>
            </w:pPr>
            <w:r w:rsidRPr="00FD101F">
              <w:rPr>
                <w:rFonts w:ascii="Times New Roman" w:hAnsi="Times New Roman"/>
                <w:snapToGrid w:val="0"/>
                <w:lang w:val="en-US"/>
              </w:rPr>
              <w:t>ARIASOFT</w:t>
            </w:r>
            <w:r w:rsidRPr="00FD101F">
              <w:rPr>
                <w:rFonts w:ascii="Times New Roman" w:hAnsi="Times New Roman"/>
                <w:snapToGrid w:val="0"/>
              </w:rPr>
              <w:t>-</w:t>
            </w:r>
            <w:r w:rsidRPr="00FD101F">
              <w:rPr>
                <w:rFonts w:ascii="Times New Roman" w:hAnsi="Times New Roman"/>
                <w:snapToGrid w:val="0"/>
                <w:lang w:val="en-US"/>
              </w:rPr>
              <w:t>POS</w:t>
            </w:r>
            <w:r w:rsidRPr="00FD101F">
              <w:rPr>
                <w:rFonts w:ascii="Times New Roman" w:hAnsi="Times New Roman"/>
                <w:snapToGrid w:val="0"/>
              </w:rPr>
              <w:t xml:space="preserve"> 1.</w:t>
            </w:r>
            <w:r w:rsidRPr="00FD101F">
              <w:rPr>
                <w:rFonts w:ascii="Times New Roman" w:hAnsi="Times New Roman"/>
                <w:snapToGrid w:val="0"/>
                <w:lang w:val="en-US"/>
              </w:rPr>
              <w:t>X</w:t>
            </w:r>
            <w:r w:rsidRPr="00FD101F">
              <w:rPr>
                <w:rFonts w:ascii="Times New Roman" w:hAnsi="Times New Roman"/>
                <w:snapToGrid w:val="0"/>
              </w:rPr>
              <w:t xml:space="preserve"> </w:t>
            </w:r>
            <w:bookmarkStart w:id="0" w:name="OLE_LINK2"/>
            <w:r w:rsidRPr="00FD101F">
              <w:rPr>
                <w:rFonts w:ascii="Times New Roman" w:hAnsi="Times New Roman"/>
                <w:snapToGrid w:val="0"/>
              </w:rPr>
              <w:t xml:space="preserve"> </w:t>
            </w:r>
            <w:proofErr w:type="spellStart"/>
            <w:r w:rsidRPr="00FD101F">
              <w:rPr>
                <w:rFonts w:ascii="Times New Roman" w:hAnsi="Times New Roman"/>
                <w:snapToGrid w:val="0"/>
              </w:rPr>
              <w:t>МультиКарта</w:t>
            </w:r>
            <w:proofErr w:type="spellEnd"/>
            <w:r w:rsidRPr="00FD101F">
              <w:rPr>
                <w:rFonts w:ascii="Times New Roman" w:hAnsi="Times New Roman"/>
                <w:snapToGrid w:val="0"/>
              </w:rPr>
              <w:t xml:space="preserve"> - Банк ВТБ </w:t>
            </w:r>
            <w:bookmarkEnd w:id="0"/>
          </w:p>
        </w:tc>
      </w:tr>
      <w:tr w:rsidR="000A3D09" w:rsidRPr="00FD101F" w:rsidTr="00342685">
        <w:tc>
          <w:tcPr>
            <w:tcW w:w="2802" w:type="dxa"/>
            <w:shd w:val="clear" w:color="auto" w:fill="auto"/>
            <w:vAlign w:val="center"/>
          </w:tcPr>
          <w:p w:rsidR="000A3D09" w:rsidRPr="00FD101F" w:rsidRDefault="000A3D09" w:rsidP="000A3D09">
            <w:pPr>
              <w:spacing w:after="0" w:line="240" w:lineRule="auto"/>
              <w:jc w:val="both"/>
              <w:rPr>
                <w:rFonts w:ascii="Times New Roman" w:hAnsi="Times New Roman"/>
                <w:snapToGrid w:val="0"/>
              </w:rPr>
            </w:pPr>
            <w:r w:rsidRPr="00FD101F">
              <w:rPr>
                <w:rFonts w:ascii="Times New Roman" w:hAnsi="Times New Roman"/>
                <w:snapToGrid w:val="0"/>
              </w:rPr>
              <w:t>Сертификаты аппаратной части</w:t>
            </w:r>
          </w:p>
        </w:tc>
        <w:tc>
          <w:tcPr>
            <w:tcW w:w="7087" w:type="dxa"/>
            <w:shd w:val="clear" w:color="auto" w:fill="auto"/>
            <w:vAlign w:val="center"/>
          </w:tcPr>
          <w:p w:rsidR="000A3D09" w:rsidRPr="00FD101F" w:rsidRDefault="000A3D09" w:rsidP="000A3D09">
            <w:pPr>
              <w:spacing w:after="0" w:line="240" w:lineRule="auto"/>
              <w:jc w:val="both"/>
              <w:rPr>
                <w:rFonts w:ascii="Times New Roman" w:hAnsi="Times New Roman"/>
                <w:snapToGrid w:val="0"/>
              </w:rPr>
            </w:pPr>
            <w:r w:rsidRPr="00FD101F">
              <w:rPr>
                <w:rFonts w:ascii="Times New Roman" w:hAnsi="Times New Roman"/>
                <w:snapToGrid w:val="0"/>
                <w:lang w:val="en-US"/>
              </w:rPr>
              <w:t>EMV</w:t>
            </w:r>
            <w:r w:rsidRPr="00FD101F">
              <w:rPr>
                <w:rFonts w:ascii="Times New Roman" w:hAnsi="Times New Roman"/>
                <w:snapToGrid w:val="0"/>
              </w:rPr>
              <w:t xml:space="preserve"> </w:t>
            </w:r>
            <w:r w:rsidRPr="00FD101F">
              <w:rPr>
                <w:rFonts w:ascii="Times New Roman" w:hAnsi="Times New Roman"/>
                <w:snapToGrid w:val="0"/>
                <w:lang w:val="en-US"/>
              </w:rPr>
              <w:t>L</w:t>
            </w:r>
            <w:r w:rsidRPr="00FD101F">
              <w:rPr>
                <w:rFonts w:ascii="Times New Roman" w:hAnsi="Times New Roman"/>
                <w:snapToGrid w:val="0"/>
              </w:rPr>
              <w:t xml:space="preserve">1, </w:t>
            </w:r>
            <w:r w:rsidRPr="00FD101F">
              <w:rPr>
                <w:rFonts w:ascii="Times New Roman" w:hAnsi="Times New Roman"/>
                <w:snapToGrid w:val="0"/>
                <w:lang w:val="en-US"/>
              </w:rPr>
              <w:t>EMV</w:t>
            </w:r>
            <w:r w:rsidRPr="00FD101F">
              <w:rPr>
                <w:rFonts w:ascii="Times New Roman" w:hAnsi="Times New Roman"/>
                <w:snapToGrid w:val="0"/>
              </w:rPr>
              <w:t xml:space="preserve"> </w:t>
            </w:r>
            <w:r w:rsidRPr="00FD101F">
              <w:rPr>
                <w:rFonts w:ascii="Times New Roman" w:hAnsi="Times New Roman"/>
                <w:snapToGrid w:val="0"/>
                <w:lang w:val="en-US"/>
              </w:rPr>
              <w:t>L</w:t>
            </w:r>
            <w:r w:rsidRPr="00FD101F">
              <w:rPr>
                <w:rFonts w:ascii="Times New Roman" w:hAnsi="Times New Roman"/>
                <w:snapToGrid w:val="0"/>
              </w:rPr>
              <w:t xml:space="preserve">1 </w:t>
            </w:r>
            <w:r w:rsidRPr="00FD101F">
              <w:rPr>
                <w:rFonts w:ascii="Times New Roman" w:hAnsi="Times New Roman"/>
                <w:snapToGrid w:val="0"/>
                <w:lang w:val="en-US"/>
              </w:rPr>
              <w:t>Contactless</w:t>
            </w:r>
            <w:r w:rsidRPr="00FD101F">
              <w:rPr>
                <w:rFonts w:ascii="Times New Roman" w:hAnsi="Times New Roman"/>
                <w:snapToGrid w:val="0"/>
              </w:rPr>
              <w:t xml:space="preserve">, </w:t>
            </w:r>
            <w:r w:rsidRPr="00FD101F">
              <w:rPr>
                <w:rFonts w:ascii="Times New Roman" w:hAnsi="Times New Roman"/>
                <w:snapToGrid w:val="0"/>
                <w:lang w:val="en-US"/>
              </w:rPr>
              <w:t>EMV</w:t>
            </w:r>
            <w:r w:rsidRPr="00FD101F">
              <w:rPr>
                <w:rFonts w:ascii="Times New Roman" w:hAnsi="Times New Roman"/>
                <w:snapToGrid w:val="0"/>
              </w:rPr>
              <w:t xml:space="preserve"> </w:t>
            </w:r>
            <w:r w:rsidRPr="00FD101F">
              <w:rPr>
                <w:rFonts w:ascii="Times New Roman" w:hAnsi="Times New Roman"/>
                <w:snapToGrid w:val="0"/>
                <w:lang w:val="en-US"/>
              </w:rPr>
              <w:t>L</w:t>
            </w:r>
            <w:r w:rsidRPr="00FD101F">
              <w:rPr>
                <w:rFonts w:ascii="Times New Roman" w:hAnsi="Times New Roman"/>
                <w:snapToGrid w:val="0"/>
              </w:rPr>
              <w:t xml:space="preserve">2, </w:t>
            </w:r>
            <w:r w:rsidRPr="00FD101F">
              <w:rPr>
                <w:rFonts w:ascii="Times New Roman" w:hAnsi="Times New Roman"/>
                <w:snapToGrid w:val="0"/>
                <w:lang w:val="en-US"/>
              </w:rPr>
              <w:t>PCI</w:t>
            </w:r>
            <w:r w:rsidRPr="00FD101F">
              <w:rPr>
                <w:rFonts w:ascii="Times New Roman" w:hAnsi="Times New Roman"/>
                <w:snapToGrid w:val="0"/>
              </w:rPr>
              <w:t xml:space="preserve"> </w:t>
            </w:r>
            <w:r w:rsidRPr="00FD101F">
              <w:rPr>
                <w:rFonts w:ascii="Times New Roman" w:hAnsi="Times New Roman"/>
                <w:snapToGrid w:val="0"/>
                <w:lang w:val="en-US"/>
              </w:rPr>
              <w:t>PTS</w:t>
            </w:r>
            <w:r w:rsidRPr="00FD101F">
              <w:rPr>
                <w:rFonts w:ascii="Times New Roman" w:hAnsi="Times New Roman"/>
                <w:snapToGrid w:val="0"/>
              </w:rPr>
              <w:t xml:space="preserve"> 5.</w:t>
            </w:r>
            <w:r w:rsidRPr="00FD101F">
              <w:rPr>
                <w:rFonts w:ascii="Times New Roman" w:hAnsi="Times New Roman"/>
                <w:snapToGrid w:val="0"/>
                <w:lang w:val="en-US"/>
              </w:rPr>
              <w:t>x</w:t>
            </w:r>
            <w:r w:rsidRPr="00FD101F">
              <w:rPr>
                <w:rFonts w:ascii="Times New Roman" w:hAnsi="Times New Roman"/>
                <w:snapToGrid w:val="0"/>
              </w:rPr>
              <w:t xml:space="preserve"> (срок действия сертификата не менее 2 лет с момента поставки) </w:t>
            </w:r>
          </w:p>
        </w:tc>
      </w:tr>
      <w:tr w:rsidR="000A3D09" w:rsidRPr="000A3D09" w:rsidTr="00342685">
        <w:tc>
          <w:tcPr>
            <w:tcW w:w="2802" w:type="dxa"/>
            <w:shd w:val="clear" w:color="auto" w:fill="auto"/>
            <w:vAlign w:val="center"/>
          </w:tcPr>
          <w:p w:rsidR="000A3D09" w:rsidRPr="00FD101F" w:rsidRDefault="000A3D09" w:rsidP="000A3D09">
            <w:pPr>
              <w:spacing w:after="0" w:line="240" w:lineRule="auto"/>
              <w:rPr>
                <w:rFonts w:ascii="Times New Roman" w:hAnsi="Times New Roman"/>
                <w:snapToGrid w:val="0"/>
              </w:rPr>
            </w:pPr>
            <w:r w:rsidRPr="00FD101F">
              <w:rPr>
                <w:rFonts w:ascii="Times New Roman" w:hAnsi="Times New Roman"/>
                <w:snapToGrid w:val="0"/>
              </w:rPr>
              <w:t>Сертификаты</w:t>
            </w:r>
          </w:p>
          <w:p w:rsidR="000A3D09" w:rsidRPr="00FD101F" w:rsidRDefault="000A3D09" w:rsidP="000A3D09">
            <w:pPr>
              <w:spacing w:after="0" w:line="240" w:lineRule="auto"/>
              <w:jc w:val="both"/>
              <w:rPr>
                <w:rFonts w:ascii="Times New Roman" w:hAnsi="Times New Roman"/>
                <w:snapToGrid w:val="0"/>
              </w:rPr>
            </w:pPr>
            <w:r w:rsidRPr="00FD101F">
              <w:rPr>
                <w:rFonts w:ascii="Times New Roman" w:hAnsi="Times New Roman"/>
                <w:snapToGrid w:val="0"/>
              </w:rPr>
              <w:t>платежных систем</w:t>
            </w:r>
          </w:p>
        </w:tc>
        <w:tc>
          <w:tcPr>
            <w:tcW w:w="7087" w:type="dxa"/>
            <w:shd w:val="clear" w:color="auto" w:fill="auto"/>
            <w:vAlign w:val="center"/>
          </w:tcPr>
          <w:p w:rsidR="000A3D09" w:rsidRPr="00FD101F" w:rsidRDefault="000A3D09" w:rsidP="000A3D09">
            <w:pPr>
              <w:spacing w:after="0" w:line="240" w:lineRule="auto"/>
              <w:jc w:val="both"/>
              <w:rPr>
                <w:rFonts w:ascii="Times New Roman" w:hAnsi="Times New Roman"/>
                <w:snapToGrid w:val="0"/>
                <w:lang w:val="en-US"/>
              </w:rPr>
            </w:pPr>
            <w:r w:rsidRPr="00FD101F">
              <w:rPr>
                <w:rFonts w:ascii="Times New Roman" w:hAnsi="Times New Roman"/>
                <w:snapToGrid w:val="0"/>
              </w:rPr>
              <w:t>МИР</w:t>
            </w:r>
            <w:r w:rsidRPr="00FD101F">
              <w:rPr>
                <w:rFonts w:ascii="Times New Roman" w:hAnsi="Times New Roman"/>
                <w:snapToGrid w:val="0"/>
                <w:lang w:val="en-US"/>
              </w:rPr>
              <w:t xml:space="preserve">, VISA </w:t>
            </w:r>
            <w:proofErr w:type="spellStart"/>
            <w:r w:rsidRPr="00FD101F">
              <w:rPr>
                <w:rFonts w:ascii="Times New Roman" w:hAnsi="Times New Roman"/>
                <w:snapToGrid w:val="0"/>
                <w:lang w:val="en-US"/>
              </w:rPr>
              <w:t>PayWave</w:t>
            </w:r>
            <w:proofErr w:type="spellEnd"/>
            <w:r w:rsidRPr="00FD101F">
              <w:rPr>
                <w:rFonts w:ascii="Times New Roman" w:hAnsi="Times New Roman"/>
                <w:snapToGrid w:val="0"/>
                <w:lang w:val="en-US"/>
              </w:rPr>
              <w:t xml:space="preserve">, MasterCard </w:t>
            </w:r>
            <w:proofErr w:type="spellStart"/>
            <w:r w:rsidRPr="00FD101F">
              <w:rPr>
                <w:rFonts w:ascii="Times New Roman" w:hAnsi="Times New Roman"/>
                <w:snapToGrid w:val="0"/>
                <w:lang w:val="en-US"/>
              </w:rPr>
              <w:t>PayPass</w:t>
            </w:r>
            <w:proofErr w:type="spellEnd"/>
            <w:r w:rsidRPr="00FD101F">
              <w:rPr>
                <w:rFonts w:ascii="Times New Roman" w:hAnsi="Times New Roman"/>
                <w:snapToGrid w:val="0"/>
                <w:lang w:val="en-US"/>
              </w:rPr>
              <w:t xml:space="preserve">, China </w:t>
            </w:r>
            <w:proofErr w:type="spellStart"/>
            <w:r w:rsidRPr="00FD101F">
              <w:rPr>
                <w:rFonts w:ascii="Times New Roman" w:hAnsi="Times New Roman"/>
                <w:snapToGrid w:val="0"/>
                <w:lang w:val="en-US"/>
              </w:rPr>
              <w:t>UnionPay</w:t>
            </w:r>
            <w:proofErr w:type="spellEnd"/>
            <w:r w:rsidRPr="00FD101F">
              <w:rPr>
                <w:rFonts w:ascii="Times New Roman" w:hAnsi="Times New Roman"/>
                <w:snapToGrid w:val="0"/>
                <w:lang w:val="en-US"/>
              </w:rPr>
              <w:t xml:space="preserve">, AMEX </w:t>
            </w:r>
            <w:proofErr w:type="spellStart"/>
            <w:r w:rsidRPr="00FD101F">
              <w:rPr>
                <w:rFonts w:ascii="Times New Roman" w:hAnsi="Times New Roman"/>
                <w:snapToGrid w:val="0"/>
                <w:lang w:val="en-US"/>
              </w:rPr>
              <w:t>XpressPay</w:t>
            </w:r>
            <w:proofErr w:type="spellEnd"/>
            <w:r w:rsidRPr="00FD101F">
              <w:rPr>
                <w:rFonts w:ascii="Times New Roman" w:hAnsi="Times New Roman"/>
                <w:snapToGrid w:val="0"/>
                <w:lang w:val="en-US"/>
              </w:rPr>
              <w:t xml:space="preserve"> 3</w:t>
            </w:r>
          </w:p>
        </w:tc>
      </w:tr>
      <w:tr w:rsidR="000A3D09" w:rsidRPr="00FD101F" w:rsidTr="00342685">
        <w:tc>
          <w:tcPr>
            <w:tcW w:w="9889" w:type="dxa"/>
            <w:gridSpan w:val="2"/>
            <w:shd w:val="clear" w:color="auto" w:fill="auto"/>
            <w:vAlign w:val="center"/>
          </w:tcPr>
          <w:p w:rsidR="000A3D09" w:rsidRPr="00FD101F" w:rsidRDefault="000A3D09" w:rsidP="000A3D09">
            <w:pPr>
              <w:spacing w:after="0" w:line="240" w:lineRule="auto"/>
              <w:jc w:val="both"/>
              <w:rPr>
                <w:rFonts w:ascii="Times New Roman" w:hAnsi="Times New Roman"/>
                <w:snapToGrid w:val="0"/>
              </w:rPr>
            </w:pPr>
            <w:r w:rsidRPr="00FD101F">
              <w:rPr>
                <w:rFonts w:ascii="Times New Roman" w:hAnsi="Times New Roman"/>
                <w:snapToGrid w:val="0"/>
              </w:rPr>
              <w:t xml:space="preserve">Все элементы </w:t>
            </w:r>
            <w:proofErr w:type="spellStart"/>
            <w:r w:rsidRPr="00FD101F">
              <w:rPr>
                <w:rFonts w:ascii="Times New Roman" w:hAnsi="Times New Roman"/>
                <w:snapToGrid w:val="0"/>
              </w:rPr>
              <w:t>эквайринга</w:t>
            </w:r>
            <w:proofErr w:type="spellEnd"/>
            <w:r w:rsidRPr="00FD101F">
              <w:rPr>
                <w:rFonts w:ascii="Times New Roman" w:hAnsi="Times New Roman"/>
                <w:snapToGrid w:val="0"/>
              </w:rPr>
              <w:t xml:space="preserve"> (за исключением ПО терминала) конструктивно должны находится в безопасном контуре Банка (</w:t>
            </w:r>
            <w:proofErr w:type="spellStart"/>
            <w:r w:rsidRPr="00FD101F">
              <w:rPr>
                <w:rFonts w:ascii="Times New Roman" w:hAnsi="Times New Roman"/>
                <w:snapToGrid w:val="0"/>
              </w:rPr>
              <w:t>in</w:t>
            </w:r>
            <w:proofErr w:type="spellEnd"/>
            <w:r w:rsidRPr="00FD101F">
              <w:rPr>
                <w:rFonts w:ascii="Times New Roman" w:hAnsi="Times New Roman"/>
                <w:snapToGrid w:val="0"/>
              </w:rPr>
              <w:t xml:space="preserve"> </w:t>
            </w:r>
            <w:r w:rsidRPr="00FD101F">
              <w:rPr>
                <w:rFonts w:ascii="Times New Roman" w:hAnsi="Times New Roman"/>
                <w:snapToGrid w:val="0"/>
                <w:lang w:val="en-US"/>
              </w:rPr>
              <w:t>house</w:t>
            </w:r>
            <w:r w:rsidRPr="00FD101F">
              <w:rPr>
                <w:rFonts w:ascii="Times New Roman" w:hAnsi="Times New Roman"/>
                <w:snapToGrid w:val="0"/>
              </w:rPr>
              <w:t>) (на отдельной плате внутри корпуса ККТ)</w:t>
            </w:r>
          </w:p>
        </w:tc>
      </w:tr>
      <w:tr w:rsidR="000A3D09" w:rsidRPr="00FD101F" w:rsidTr="00342685">
        <w:tc>
          <w:tcPr>
            <w:tcW w:w="9889" w:type="dxa"/>
            <w:gridSpan w:val="2"/>
            <w:shd w:val="clear" w:color="auto" w:fill="auto"/>
            <w:vAlign w:val="center"/>
          </w:tcPr>
          <w:p w:rsidR="000A3D09" w:rsidRPr="00FD101F" w:rsidRDefault="000A3D09" w:rsidP="000A3D09">
            <w:pPr>
              <w:spacing w:after="0" w:line="240" w:lineRule="auto"/>
              <w:jc w:val="center"/>
              <w:rPr>
                <w:rFonts w:ascii="Times New Roman" w:hAnsi="Times New Roman"/>
                <w:b/>
                <w:bCs/>
              </w:rPr>
            </w:pPr>
            <w:r w:rsidRPr="00FD101F">
              <w:rPr>
                <w:rFonts w:ascii="Times New Roman" w:hAnsi="Times New Roman"/>
                <w:b/>
                <w:bCs/>
              </w:rPr>
              <w:t xml:space="preserve">Прочее </w:t>
            </w:r>
          </w:p>
        </w:tc>
      </w:tr>
      <w:tr w:rsidR="000A3D09" w:rsidRPr="00FD101F" w:rsidTr="00342685">
        <w:tc>
          <w:tcPr>
            <w:tcW w:w="2802" w:type="dxa"/>
            <w:shd w:val="clear" w:color="auto" w:fill="auto"/>
            <w:vAlign w:val="center"/>
          </w:tcPr>
          <w:p w:rsidR="000A3D09" w:rsidRPr="00FD101F" w:rsidRDefault="000A3D09" w:rsidP="000A3D09">
            <w:pPr>
              <w:spacing w:after="0" w:line="240" w:lineRule="auto"/>
              <w:rPr>
                <w:rFonts w:ascii="Times New Roman" w:hAnsi="Times New Roman"/>
                <w:b/>
                <w:bCs/>
              </w:rPr>
            </w:pPr>
            <w:proofErr w:type="spellStart"/>
            <w:r w:rsidRPr="00FD101F">
              <w:rPr>
                <w:rFonts w:ascii="Times New Roman" w:hAnsi="Times New Roman"/>
                <w:bCs/>
                <w:snapToGrid w:val="0"/>
              </w:rPr>
              <w:t>Ударопрочность</w:t>
            </w:r>
            <w:proofErr w:type="spellEnd"/>
            <w:r w:rsidRPr="00FD101F">
              <w:rPr>
                <w:rFonts w:ascii="Times New Roman" w:hAnsi="Times New Roman"/>
                <w:bCs/>
                <w:snapToGrid w:val="0"/>
              </w:rPr>
              <w:t xml:space="preserve"> </w:t>
            </w:r>
          </w:p>
        </w:tc>
        <w:tc>
          <w:tcPr>
            <w:tcW w:w="7087" w:type="dxa"/>
            <w:shd w:val="clear" w:color="auto" w:fill="auto"/>
            <w:vAlign w:val="center"/>
          </w:tcPr>
          <w:p w:rsidR="000A3D09" w:rsidRPr="00FD101F" w:rsidRDefault="000A3D09" w:rsidP="000A3D09">
            <w:pPr>
              <w:spacing w:after="0" w:line="240" w:lineRule="auto"/>
              <w:jc w:val="both"/>
              <w:rPr>
                <w:rFonts w:ascii="Times New Roman" w:hAnsi="Times New Roman"/>
                <w:b/>
                <w:bCs/>
              </w:rPr>
            </w:pPr>
            <w:r w:rsidRPr="00FD101F">
              <w:rPr>
                <w:rFonts w:ascii="Times New Roman" w:hAnsi="Times New Roman"/>
                <w:snapToGrid w:val="0"/>
              </w:rPr>
              <w:t>Падение с высоты не менее 1 метр</w:t>
            </w:r>
          </w:p>
        </w:tc>
      </w:tr>
      <w:tr w:rsidR="000A3D09" w:rsidRPr="00FD101F" w:rsidTr="00342685">
        <w:tc>
          <w:tcPr>
            <w:tcW w:w="2802" w:type="dxa"/>
            <w:shd w:val="clear" w:color="auto" w:fill="auto"/>
            <w:vAlign w:val="center"/>
          </w:tcPr>
          <w:p w:rsidR="000A3D09" w:rsidRPr="00FD101F" w:rsidRDefault="000A3D09" w:rsidP="000A3D09">
            <w:pPr>
              <w:spacing w:after="0" w:line="240" w:lineRule="auto"/>
              <w:rPr>
                <w:rFonts w:ascii="Times New Roman" w:hAnsi="Times New Roman"/>
                <w:b/>
                <w:bCs/>
              </w:rPr>
            </w:pPr>
            <w:r w:rsidRPr="00FD101F">
              <w:rPr>
                <w:rFonts w:ascii="Times New Roman" w:hAnsi="Times New Roman"/>
                <w:bCs/>
                <w:snapToGrid w:val="0"/>
              </w:rPr>
              <w:t>Промышленный класс</w:t>
            </w:r>
          </w:p>
        </w:tc>
        <w:tc>
          <w:tcPr>
            <w:tcW w:w="7087" w:type="dxa"/>
            <w:shd w:val="clear" w:color="auto" w:fill="auto"/>
            <w:vAlign w:val="center"/>
          </w:tcPr>
          <w:p w:rsidR="000A3D09" w:rsidRPr="00FD101F" w:rsidRDefault="000A3D09" w:rsidP="000A3D09">
            <w:pPr>
              <w:spacing w:after="0" w:line="240" w:lineRule="auto"/>
              <w:jc w:val="both"/>
              <w:rPr>
                <w:rFonts w:ascii="Times New Roman" w:hAnsi="Times New Roman"/>
                <w:b/>
                <w:bCs/>
              </w:rPr>
            </w:pPr>
            <w:r w:rsidRPr="00FD101F">
              <w:rPr>
                <w:rFonts w:ascii="Times New Roman" w:hAnsi="Times New Roman"/>
                <w:snapToGrid w:val="0"/>
              </w:rPr>
              <w:t xml:space="preserve">Не менее </w:t>
            </w:r>
            <w:r w:rsidRPr="00FD101F">
              <w:rPr>
                <w:rFonts w:ascii="Times New Roman" w:hAnsi="Times New Roman"/>
                <w:snapToGrid w:val="0"/>
                <w:lang w:val="en-US"/>
              </w:rPr>
              <w:t>IP 54</w:t>
            </w:r>
          </w:p>
        </w:tc>
      </w:tr>
      <w:tr w:rsidR="000A3D09" w:rsidRPr="00FD101F" w:rsidTr="00342685">
        <w:tc>
          <w:tcPr>
            <w:tcW w:w="2802" w:type="dxa"/>
            <w:shd w:val="clear" w:color="auto" w:fill="auto"/>
            <w:vAlign w:val="center"/>
          </w:tcPr>
          <w:p w:rsidR="000A3D09" w:rsidRPr="00FD101F" w:rsidRDefault="000A3D09" w:rsidP="000A3D09">
            <w:pPr>
              <w:spacing w:after="0" w:line="240" w:lineRule="auto"/>
              <w:rPr>
                <w:rFonts w:ascii="Times New Roman" w:hAnsi="Times New Roman"/>
                <w:b/>
                <w:bCs/>
              </w:rPr>
            </w:pPr>
            <w:r w:rsidRPr="00FD101F">
              <w:rPr>
                <w:rFonts w:ascii="Times New Roman" w:hAnsi="Times New Roman"/>
                <w:bCs/>
                <w:snapToGrid w:val="0"/>
              </w:rPr>
              <w:t xml:space="preserve">Рабочая температура </w:t>
            </w:r>
          </w:p>
        </w:tc>
        <w:tc>
          <w:tcPr>
            <w:tcW w:w="7087" w:type="dxa"/>
            <w:shd w:val="clear" w:color="auto" w:fill="auto"/>
            <w:vAlign w:val="center"/>
          </w:tcPr>
          <w:p w:rsidR="000A3D09" w:rsidRPr="00FD101F" w:rsidRDefault="000A3D09" w:rsidP="000A3D09">
            <w:pPr>
              <w:spacing w:after="0" w:line="240" w:lineRule="auto"/>
              <w:jc w:val="both"/>
              <w:rPr>
                <w:rFonts w:ascii="Times New Roman" w:hAnsi="Times New Roman"/>
                <w:b/>
                <w:bCs/>
              </w:rPr>
            </w:pPr>
            <w:r w:rsidRPr="00FD101F">
              <w:rPr>
                <w:rFonts w:ascii="Times New Roman" w:hAnsi="Times New Roman"/>
              </w:rPr>
              <w:t xml:space="preserve">от -20°C до + 60°C </w:t>
            </w:r>
          </w:p>
        </w:tc>
      </w:tr>
      <w:tr w:rsidR="000A3D09" w:rsidRPr="00FD101F" w:rsidTr="00342685">
        <w:tc>
          <w:tcPr>
            <w:tcW w:w="2802" w:type="dxa"/>
            <w:shd w:val="clear" w:color="auto" w:fill="auto"/>
            <w:vAlign w:val="center"/>
          </w:tcPr>
          <w:p w:rsidR="000A3D09" w:rsidRPr="00FD101F" w:rsidRDefault="000A3D09" w:rsidP="000A3D09">
            <w:pPr>
              <w:spacing w:after="0" w:line="240" w:lineRule="auto"/>
              <w:rPr>
                <w:rFonts w:ascii="Times New Roman" w:hAnsi="Times New Roman"/>
                <w:b/>
                <w:bCs/>
              </w:rPr>
            </w:pPr>
            <w:r w:rsidRPr="00FD101F">
              <w:rPr>
                <w:rFonts w:ascii="Times New Roman" w:hAnsi="Times New Roman"/>
                <w:bCs/>
                <w:snapToGrid w:val="0"/>
              </w:rPr>
              <w:t>Температура хранения</w:t>
            </w:r>
          </w:p>
        </w:tc>
        <w:tc>
          <w:tcPr>
            <w:tcW w:w="7087" w:type="dxa"/>
            <w:shd w:val="clear" w:color="auto" w:fill="auto"/>
            <w:vAlign w:val="center"/>
          </w:tcPr>
          <w:p w:rsidR="000A3D09" w:rsidRPr="00FD101F" w:rsidRDefault="000A3D09" w:rsidP="000A3D09">
            <w:pPr>
              <w:spacing w:after="0" w:line="240" w:lineRule="auto"/>
              <w:jc w:val="both"/>
              <w:rPr>
                <w:rFonts w:ascii="Times New Roman" w:hAnsi="Times New Roman"/>
                <w:b/>
                <w:bCs/>
              </w:rPr>
            </w:pPr>
            <w:r w:rsidRPr="00FD101F">
              <w:rPr>
                <w:rFonts w:ascii="Times New Roman" w:hAnsi="Times New Roman"/>
              </w:rPr>
              <w:t xml:space="preserve">от -40°C до + 80°C </w:t>
            </w:r>
          </w:p>
        </w:tc>
      </w:tr>
      <w:tr w:rsidR="000A3D09" w:rsidRPr="00FD101F" w:rsidTr="00342685">
        <w:tc>
          <w:tcPr>
            <w:tcW w:w="2802" w:type="dxa"/>
            <w:tcBorders>
              <w:bottom w:val="single" w:sz="4" w:space="0" w:color="auto"/>
            </w:tcBorders>
            <w:shd w:val="clear" w:color="auto" w:fill="auto"/>
            <w:vAlign w:val="center"/>
          </w:tcPr>
          <w:p w:rsidR="000A3D09" w:rsidRPr="00FD101F" w:rsidRDefault="000A3D09" w:rsidP="000A3D09">
            <w:pPr>
              <w:spacing w:after="0" w:line="240" w:lineRule="auto"/>
              <w:rPr>
                <w:rFonts w:ascii="Times New Roman" w:hAnsi="Times New Roman"/>
                <w:b/>
                <w:bCs/>
              </w:rPr>
            </w:pPr>
            <w:r w:rsidRPr="00FD101F">
              <w:rPr>
                <w:rFonts w:ascii="Times New Roman" w:hAnsi="Times New Roman"/>
                <w:snapToGrid w:val="0"/>
              </w:rPr>
              <w:t>Чехол</w:t>
            </w:r>
          </w:p>
        </w:tc>
        <w:tc>
          <w:tcPr>
            <w:tcW w:w="7087" w:type="dxa"/>
            <w:tcBorders>
              <w:bottom w:val="single" w:sz="4" w:space="0" w:color="auto"/>
            </w:tcBorders>
            <w:shd w:val="clear" w:color="auto" w:fill="auto"/>
            <w:vAlign w:val="center"/>
          </w:tcPr>
          <w:p w:rsidR="000A3D09" w:rsidRPr="00FD101F" w:rsidRDefault="000A3D09" w:rsidP="000A3D09">
            <w:pPr>
              <w:spacing w:after="0" w:line="240" w:lineRule="auto"/>
              <w:jc w:val="both"/>
              <w:rPr>
                <w:rFonts w:ascii="Times New Roman" w:hAnsi="Times New Roman"/>
                <w:b/>
                <w:bCs/>
              </w:rPr>
            </w:pPr>
            <w:r w:rsidRPr="00FD101F">
              <w:rPr>
                <w:rFonts w:ascii="Times New Roman" w:hAnsi="Times New Roman"/>
                <w:snapToGrid w:val="0"/>
              </w:rPr>
              <w:t>Защитный чехол с наплечным ремнем</w:t>
            </w:r>
          </w:p>
        </w:tc>
      </w:tr>
      <w:tr w:rsidR="000A3D09" w:rsidRPr="00FD101F" w:rsidTr="00342685">
        <w:tc>
          <w:tcPr>
            <w:tcW w:w="2802" w:type="dxa"/>
            <w:tcBorders>
              <w:bottom w:val="single" w:sz="4" w:space="0" w:color="auto"/>
            </w:tcBorders>
            <w:shd w:val="clear" w:color="auto" w:fill="auto"/>
            <w:vAlign w:val="center"/>
          </w:tcPr>
          <w:p w:rsidR="000A3D09" w:rsidRPr="00FD101F" w:rsidRDefault="000A3D09" w:rsidP="000A3D09">
            <w:pPr>
              <w:spacing w:after="0" w:line="240" w:lineRule="auto"/>
              <w:rPr>
                <w:rFonts w:ascii="Times New Roman" w:hAnsi="Times New Roman"/>
                <w:b/>
                <w:bCs/>
              </w:rPr>
            </w:pPr>
            <w:r w:rsidRPr="00FD101F">
              <w:rPr>
                <w:rFonts w:ascii="Times New Roman" w:hAnsi="Times New Roman"/>
                <w:snapToGrid w:val="0"/>
              </w:rPr>
              <w:t>Документация</w:t>
            </w:r>
          </w:p>
        </w:tc>
        <w:tc>
          <w:tcPr>
            <w:tcW w:w="7087" w:type="dxa"/>
            <w:tcBorders>
              <w:bottom w:val="single" w:sz="4" w:space="0" w:color="auto"/>
            </w:tcBorders>
            <w:shd w:val="clear" w:color="auto" w:fill="auto"/>
          </w:tcPr>
          <w:p w:rsidR="000A3D09" w:rsidRPr="00FD101F" w:rsidRDefault="000A3D09" w:rsidP="000A3D09">
            <w:pPr>
              <w:spacing w:after="0" w:line="240" w:lineRule="auto"/>
              <w:jc w:val="both"/>
              <w:rPr>
                <w:rFonts w:ascii="Times New Roman" w:hAnsi="Times New Roman"/>
                <w:b/>
                <w:bCs/>
              </w:rPr>
            </w:pPr>
            <w:r w:rsidRPr="00FD101F">
              <w:rPr>
                <w:rFonts w:ascii="Times New Roman" w:hAnsi="Times New Roman"/>
                <w:snapToGrid w:val="0"/>
              </w:rPr>
              <w:t xml:space="preserve">Полный комплект эксплуатационной документации </w:t>
            </w:r>
          </w:p>
        </w:tc>
      </w:tr>
      <w:tr w:rsidR="000A3D09" w:rsidRPr="00FD101F" w:rsidTr="00342685">
        <w:tc>
          <w:tcPr>
            <w:tcW w:w="9889" w:type="dxa"/>
            <w:gridSpan w:val="2"/>
            <w:tcBorders>
              <w:top w:val="single" w:sz="4" w:space="0" w:color="auto"/>
              <w:left w:val="nil"/>
              <w:bottom w:val="nil"/>
              <w:right w:val="nil"/>
            </w:tcBorders>
            <w:shd w:val="clear" w:color="auto" w:fill="auto"/>
          </w:tcPr>
          <w:p w:rsidR="000A3D09" w:rsidRDefault="000A3D09" w:rsidP="000A3D09">
            <w:pPr>
              <w:spacing w:after="0" w:line="240" w:lineRule="auto"/>
              <w:jc w:val="center"/>
              <w:rPr>
                <w:rFonts w:ascii="Times New Roman" w:hAnsi="Times New Roman"/>
                <w:b/>
                <w:sz w:val="28"/>
                <w:szCs w:val="28"/>
              </w:rPr>
            </w:pPr>
          </w:p>
          <w:p w:rsidR="000A3D09" w:rsidRPr="00FD101F" w:rsidRDefault="000A3D09" w:rsidP="000A3D09">
            <w:pPr>
              <w:spacing w:after="0" w:line="240" w:lineRule="auto"/>
              <w:jc w:val="center"/>
              <w:rPr>
                <w:rFonts w:ascii="Times New Roman" w:hAnsi="Times New Roman"/>
                <w:sz w:val="28"/>
                <w:szCs w:val="28"/>
              </w:rPr>
            </w:pPr>
            <w:r w:rsidRPr="00FD101F">
              <w:rPr>
                <w:rFonts w:ascii="Times New Roman" w:hAnsi="Times New Roman"/>
                <w:b/>
                <w:sz w:val="28"/>
                <w:szCs w:val="28"/>
              </w:rPr>
              <w:t>Дополнительные требования к фискальному регистратору в составе переносной ККТ</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ind w:firstLine="709"/>
              <w:jc w:val="both"/>
              <w:rPr>
                <w:rFonts w:ascii="Times New Roman" w:hAnsi="Times New Roman"/>
                <w:sz w:val="28"/>
                <w:szCs w:val="28"/>
              </w:rPr>
            </w:pPr>
            <w:r w:rsidRPr="00FD101F">
              <w:rPr>
                <w:rFonts w:ascii="Times New Roman" w:hAnsi="Times New Roman"/>
                <w:sz w:val="28"/>
                <w:szCs w:val="28"/>
              </w:rPr>
              <w:lastRenderedPageBreak/>
              <w:t>Фискальный регистратор в составе переносной ККТ должен удовлетворять следующим требованиям:</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осуществлять проверку контрольного числа регистрационного номера переносной ККТ, обеспечивающего проверку корректности ввода пользователем регистрационного номера в переносной ККТ;</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обеспечивать возможность установки фискального накопителя (далее - ФН) внутри корпуса и при применении переносной ККТ содержать ФН внутри корпуса, тип интерфейса связи с ФН - I2C;</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передавать фискальные данные в ФН, установленный внутри корпуса ККТ;</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обеспечивать формирование фискальных документов в электронной форме;</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обеспечивать возможность передачи фискальных документов, сформированных с использованием любого ФН, включенного в реестр ФН, любому оператору фискальных данных (далее -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обеспечивать печать фискальных документов;</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обеспечивать возможность печати на кассовом чеке (БСО) двухмерного штрихового кода (QR-код размером не менее 20×20мм), содержащего в кодированном виде реквизиты проверки кассового чека или БСО (дата и время осуществления расчета, порядковый номер фискального документа, признак расчета, сумма расчета, заводской номер ФН, фискальный признак документа) в отдельной выделенной области кассового чека или БСО;</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принимать от технических средств ОФД подтверждение оператора, в том числе в зашифрованном виде;</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информировать пользователя об отсутствии подтверждения оператора переданного фискального документа в налоговые органы в электронной форме через ОФД, а также о неисправностях в работе переносной ККТ;</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обеспечивать для проверяющего лица налогового органа возможность печати фискального документа «отчет о текущем состоянии расчетов» в любое время;</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обеспечивать возможность поиска любого фискального документа, записанного в ФН, установленный внутри корпуса переносной ККТ, по его номеру и его печать на бумажном носителе и (или) передачу в электронной форме;</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исполнять протоколы информационного обмена между ФН и переносной ККТ, самой ККТ и техническими средствами ОФД, техническими средствами контроля налоговых органов и ФН, а также переносной ККТ, размещенных федеральным органом исполнительной власти, уполномоченным по контролю и надзору за применением переносной ККТ, на его официальном сайте в сети «Интернет»;</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выполнять автоматическое тестирование переносной ККТ при включении питания.</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ind w:firstLine="709"/>
              <w:jc w:val="both"/>
              <w:rPr>
                <w:rFonts w:ascii="Times New Roman" w:hAnsi="Times New Roman"/>
                <w:sz w:val="28"/>
                <w:szCs w:val="28"/>
              </w:rPr>
            </w:pPr>
            <w:r w:rsidRPr="00FD101F">
              <w:rPr>
                <w:rFonts w:ascii="Times New Roman" w:hAnsi="Times New Roman"/>
                <w:sz w:val="28"/>
                <w:szCs w:val="28"/>
              </w:rPr>
              <w:t>Переносная ККТ должна иметь в своем составе устройство передачи данных (далее - УПД).</w:t>
            </w:r>
          </w:p>
        </w:tc>
      </w:tr>
      <w:tr w:rsidR="000A3D09" w:rsidRPr="00FD101F" w:rsidTr="00342685">
        <w:trPr>
          <w:trHeight w:val="587"/>
        </w:trPr>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ind w:firstLine="709"/>
              <w:jc w:val="both"/>
              <w:rPr>
                <w:rFonts w:ascii="Times New Roman" w:hAnsi="Times New Roman"/>
                <w:sz w:val="28"/>
                <w:szCs w:val="28"/>
              </w:rPr>
            </w:pPr>
            <w:r w:rsidRPr="00FD101F">
              <w:rPr>
                <w:rFonts w:ascii="Times New Roman" w:hAnsi="Times New Roman"/>
                <w:sz w:val="28"/>
                <w:szCs w:val="28"/>
              </w:rPr>
              <w:lastRenderedPageBreak/>
              <w:t>УПД должно обеспечивать передачу данных от переносной ККТ на сервер ОФД.</w:t>
            </w:r>
          </w:p>
        </w:tc>
      </w:tr>
      <w:tr w:rsidR="000A3D09" w:rsidRPr="00FD101F" w:rsidTr="00342685">
        <w:trPr>
          <w:trHeight w:val="496"/>
        </w:trPr>
        <w:tc>
          <w:tcPr>
            <w:tcW w:w="9889" w:type="dxa"/>
            <w:gridSpan w:val="2"/>
            <w:tcBorders>
              <w:top w:val="nil"/>
              <w:left w:val="nil"/>
              <w:bottom w:val="nil"/>
              <w:right w:val="nil"/>
            </w:tcBorders>
            <w:shd w:val="clear" w:color="auto" w:fill="auto"/>
          </w:tcPr>
          <w:p w:rsidR="000A3D09" w:rsidRDefault="000A3D09" w:rsidP="000A3D09">
            <w:pPr>
              <w:spacing w:after="0" w:line="240" w:lineRule="auto"/>
              <w:jc w:val="center"/>
              <w:rPr>
                <w:rFonts w:ascii="Times New Roman" w:hAnsi="Times New Roman"/>
                <w:b/>
                <w:sz w:val="28"/>
                <w:szCs w:val="28"/>
              </w:rPr>
            </w:pPr>
          </w:p>
          <w:p w:rsidR="000A3D09" w:rsidRPr="00FD101F" w:rsidRDefault="000A3D09" w:rsidP="000A3D09">
            <w:pPr>
              <w:spacing w:after="0" w:line="240" w:lineRule="auto"/>
              <w:jc w:val="center"/>
              <w:rPr>
                <w:rFonts w:ascii="Times New Roman" w:hAnsi="Times New Roman"/>
                <w:sz w:val="28"/>
                <w:szCs w:val="28"/>
              </w:rPr>
            </w:pPr>
            <w:r w:rsidRPr="00FD101F">
              <w:rPr>
                <w:rFonts w:ascii="Times New Roman" w:hAnsi="Times New Roman"/>
                <w:b/>
                <w:sz w:val="28"/>
                <w:szCs w:val="28"/>
              </w:rPr>
              <w:t>Функциональные требования к программе переносной ККТ</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ind w:firstLine="709"/>
              <w:jc w:val="both"/>
              <w:rPr>
                <w:rFonts w:ascii="Times New Roman" w:hAnsi="Times New Roman"/>
                <w:sz w:val="28"/>
                <w:szCs w:val="28"/>
              </w:rPr>
            </w:pPr>
            <w:r w:rsidRPr="00FD101F">
              <w:rPr>
                <w:rFonts w:ascii="Times New Roman" w:hAnsi="Times New Roman"/>
                <w:sz w:val="28"/>
                <w:szCs w:val="28"/>
              </w:rPr>
              <w:t>Переносная ККТ должна быть совместима с эксплуатируемом у Заказчика программным обеспечением АСУ ППК, правообладателем которого является АО «СПК» и выполнять следующие функции:</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автоматическое формирование проездного документа в границах субъектов в соответствии с утвержденными тарифами субъектов Российской Федерации;</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оформление проездных документов на пригородные поезда всем категориям граждан. В том числе возможность оформления разовых проездных документов на бумажном носителе со штрих-кодом на пригородные поезда гражданам за наличный расчет, возможность оформления проездных документов (билетов) на пригородные поезда гражданам Российской федерации, имеющим федеральные или региональные льготы (в рамках персонификации по Постановлению Кировской области, Свердловской области и Республики Татарстан), на основании предъявляемых установленного перечня документов на право предоставления льготы;</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предоставление отчетной информации по перевозкам и продажам, включая подробную детализацию;</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xml:space="preserve">- предоставление информации о местонахождении переносной ККТ и разъездных кассиров в режиме </w:t>
            </w:r>
            <w:proofErr w:type="spellStart"/>
            <w:r w:rsidRPr="00FD101F">
              <w:rPr>
                <w:rFonts w:ascii="Times New Roman" w:hAnsi="Times New Roman"/>
                <w:sz w:val="28"/>
                <w:szCs w:val="28"/>
              </w:rPr>
              <w:t>on-line</w:t>
            </w:r>
            <w:proofErr w:type="spellEnd"/>
            <w:r w:rsidRPr="00FD101F">
              <w:rPr>
                <w:rFonts w:ascii="Times New Roman" w:hAnsi="Times New Roman"/>
                <w:sz w:val="28"/>
                <w:szCs w:val="28"/>
              </w:rPr>
              <w:t>;</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загрузку карты местности в переносной ККТ для отображения ее местонахождения на экране;</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оформление проездных документов с указанием станций отправления и назначения;</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оформление квитанций на провоз живности и багажа в пригородных поездах;</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xml:space="preserve">- проведение </w:t>
            </w:r>
            <w:proofErr w:type="spellStart"/>
            <w:r w:rsidRPr="00FD101F">
              <w:rPr>
                <w:rFonts w:ascii="Times New Roman" w:hAnsi="Times New Roman"/>
                <w:sz w:val="28"/>
                <w:szCs w:val="28"/>
              </w:rPr>
              <w:t>валидации</w:t>
            </w:r>
            <w:proofErr w:type="spellEnd"/>
            <w:r w:rsidRPr="00FD101F">
              <w:rPr>
                <w:rFonts w:ascii="Times New Roman" w:hAnsi="Times New Roman"/>
                <w:sz w:val="28"/>
                <w:szCs w:val="28"/>
              </w:rPr>
              <w:t xml:space="preserve"> (определения подлинности и действительности) проездных документов, оформленных с помощью АРМ билетного кассира и мобильных программно-технических комплексов;</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осуществление передачи информации в систему учета проездных документов, используемую в ОАО «РЖД» для формирования сводной статистической отчетности по пригородным пассажирским перевозкам;</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xml:space="preserve">- осуществление достоверного и полного </w:t>
            </w:r>
            <w:proofErr w:type="spellStart"/>
            <w:r w:rsidRPr="00FD101F">
              <w:rPr>
                <w:rFonts w:ascii="Times New Roman" w:hAnsi="Times New Roman"/>
                <w:sz w:val="28"/>
                <w:szCs w:val="28"/>
              </w:rPr>
              <w:t>on-line</w:t>
            </w:r>
            <w:proofErr w:type="spellEnd"/>
            <w:r w:rsidRPr="00FD101F">
              <w:rPr>
                <w:rFonts w:ascii="Times New Roman" w:hAnsi="Times New Roman"/>
                <w:sz w:val="28"/>
                <w:szCs w:val="28"/>
              </w:rPr>
              <w:t xml:space="preserve"> учета перевозок (за наличный расчет, бесплатных перевозок с разбивкой по категориям льгот), учета выручки (с разбивкой по станциям, категориям доходов), учета движения денежных средств;</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xml:space="preserve">- поддержание функционала централизованного управления, а также автоматического обновления нормативно-справочной информации и программного обеспечения переносной ККТ в режиме </w:t>
            </w:r>
            <w:proofErr w:type="spellStart"/>
            <w:r w:rsidRPr="00FD101F">
              <w:rPr>
                <w:rFonts w:ascii="Times New Roman" w:hAnsi="Times New Roman"/>
                <w:sz w:val="28"/>
                <w:szCs w:val="28"/>
              </w:rPr>
              <w:t>on-line</w:t>
            </w:r>
            <w:proofErr w:type="spellEnd"/>
            <w:r w:rsidRPr="00FD101F">
              <w:rPr>
                <w:rFonts w:ascii="Times New Roman" w:hAnsi="Times New Roman"/>
                <w:sz w:val="28"/>
                <w:szCs w:val="28"/>
              </w:rPr>
              <w:t>;</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осуществление привязки проданных билетов, распечатанных отчетов, других значимых действий, производимых с переносной ККТ к географическим координатам места их совершения;</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xml:space="preserve">- оформление «безденежных» проездных документов (билетов) на пригородные поезда в зоне ответственности Перевозчика работникам ОАО «Российские </w:t>
            </w:r>
            <w:r w:rsidRPr="00FD101F">
              <w:rPr>
                <w:rFonts w:ascii="Times New Roman" w:hAnsi="Times New Roman"/>
                <w:sz w:val="28"/>
                <w:szCs w:val="28"/>
              </w:rPr>
              <w:lastRenderedPageBreak/>
              <w:t>железные дороги» (далее ОАО «РЖД») и структурным подразделениям на основе электронных транспортных требований ОАО «РЖД» (далее ЭТТ ОАО «РЖД») и по ручной технологии на основании предъявления соответствующих документов;</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highlight w:val="yellow"/>
              </w:rPr>
            </w:pPr>
            <w:r w:rsidRPr="00FD101F">
              <w:rPr>
                <w:rFonts w:ascii="Times New Roman" w:hAnsi="Times New Roman"/>
                <w:sz w:val="28"/>
                <w:szCs w:val="28"/>
              </w:rPr>
              <w:lastRenderedPageBreak/>
              <w:t>- осуществление проверки проездных документов, оформленных на бесконтактной смарт-карте (далее - БСК) на основании электронного транспортного требования (далее - ЭТТ);</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формирование кассовых отчетов, в соответствии с действующим законодательством (х-отчет без гашения, z-отчет с гашением и т.п.);</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формирование ведомости – контрольной ленты, отражающей данные о количестве оформленных билетов, их порядковых номерах в смене, о дате и времени оформления, коде льготы (для льготных билетов), стоимости, выпадающих доходов (для льготных билетов), виде билета и т.п.;</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xml:space="preserve">- формирование требуемой отчетности: сменные, месячные, льготные ведомости по проведенным транзакциям с заданным периодом выборки; </w:t>
            </w:r>
          </w:p>
        </w:tc>
      </w:tr>
      <w:tr w:rsidR="000A3D09" w:rsidRPr="00FD101F" w:rsidTr="00342685">
        <w:tc>
          <w:tcPr>
            <w:tcW w:w="9889" w:type="dxa"/>
            <w:gridSpan w:val="2"/>
            <w:tcBorders>
              <w:top w:val="nil"/>
              <w:left w:val="nil"/>
              <w:bottom w:val="nil"/>
              <w:right w:val="nil"/>
            </w:tcBorders>
            <w:shd w:val="clear" w:color="auto" w:fill="auto"/>
          </w:tcPr>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проведение операции аннулирования проездных документов;</w:t>
            </w:r>
          </w:p>
        </w:tc>
      </w:tr>
      <w:tr w:rsidR="000A3D09" w:rsidRPr="00FD101F" w:rsidTr="00342685">
        <w:trPr>
          <w:trHeight w:val="644"/>
        </w:trPr>
        <w:tc>
          <w:tcPr>
            <w:tcW w:w="9889" w:type="dxa"/>
            <w:gridSpan w:val="2"/>
            <w:tcBorders>
              <w:top w:val="nil"/>
              <w:left w:val="nil"/>
              <w:bottom w:val="nil"/>
              <w:right w:val="nil"/>
            </w:tcBorders>
            <w:shd w:val="clear" w:color="auto" w:fill="auto"/>
          </w:tcPr>
          <w:p w:rsidR="000A3D09"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xml:space="preserve">- обновление программного обеспечения, изменение базы данных и прочей информации, необходимой для </w:t>
            </w:r>
            <w:r w:rsidRPr="001F6322">
              <w:rPr>
                <w:rFonts w:ascii="Times New Roman" w:hAnsi="Times New Roman"/>
                <w:sz w:val="28"/>
                <w:szCs w:val="28"/>
              </w:rPr>
              <w:t xml:space="preserve">актуализации </w:t>
            </w:r>
            <w:r>
              <w:rPr>
                <w:rFonts w:ascii="Times New Roman" w:hAnsi="Times New Roman"/>
                <w:sz w:val="28"/>
                <w:szCs w:val="28"/>
                <w:shd w:val="clear" w:color="auto" w:fill="FFFFFF"/>
              </w:rPr>
              <w:t>нормативно</w:t>
            </w:r>
            <w:r w:rsidRPr="001F6322">
              <w:rPr>
                <w:rFonts w:ascii="Times New Roman" w:hAnsi="Times New Roman"/>
                <w:sz w:val="28"/>
                <w:szCs w:val="28"/>
                <w:shd w:val="clear" w:color="auto" w:fill="FFFFFF"/>
              </w:rPr>
              <w:t>–справочной информации</w:t>
            </w:r>
            <w:r>
              <w:rPr>
                <w:rFonts w:ascii="Times New Roman" w:hAnsi="Times New Roman"/>
                <w:sz w:val="28"/>
                <w:szCs w:val="28"/>
                <w:shd w:val="clear" w:color="auto" w:fill="FFFFFF"/>
              </w:rPr>
              <w:t xml:space="preserve"> далее −</w:t>
            </w:r>
            <w:r w:rsidRPr="001F6322">
              <w:rPr>
                <w:rFonts w:ascii="Times New Roman" w:hAnsi="Times New Roman"/>
                <w:sz w:val="28"/>
                <w:szCs w:val="28"/>
                <w:shd w:val="clear" w:color="auto" w:fill="FFFFFF"/>
              </w:rPr>
              <w:t xml:space="preserve"> </w:t>
            </w:r>
            <w:r w:rsidRPr="001F6322">
              <w:rPr>
                <w:rFonts w:ascii="Times New Roman" w:hAnsi="Times New Roman"/>
                <w:sz w:val="28"/>
                <w:szCs w:val="28"/>
              </w:rPr>
              <w:t>НСИ) и программного обеспечения;</w:t>
            </w:r>
            <w:r w:rsidRPr="00FD101F">
              <w:rPr>
                <w:rFonts w:ascii="Times New Roman" w:hAnsi="Times New Roman"/>
                <w:sz w:val="28"/>
                <w:szCs w:val="28"/>
              </w:rPr>
              <w:t xml:space="preserve"> </w:t>
            </w:r>
          </w:p>
          <w:p w:rsidR="00D15512" w:rsidRDefault="00D15512" w:rsidP="000A3D09">
            <w:pPr>
              <w:spacing w:after="0" w:line="240" w:lineRule="auto"/>
              <w:jc w:val="both"/>
              <w:rPr>
                <w:rFonts w:ascii="Times New Roman" w:hAnsi="Times New Roman"/>
                <w:sz w:val="28"/>
                <w:szCs w:val="28"/>
              </w:rPr>
            </w:pPr>
            <w:r w:rsidRPr="00FD101F">
              <w:rPr>
                <w:rFonts w:ascii="Times New Roman" w:hAnsi="Times New Roman"/>
                <w:sz w:val="28"/>
                <w:szCs w:val="28"/>
              </w:rPr>
              <w:t>- поддержка приема платежей безналичным путем (онлайн и офлайн), транспортной картой (далее - ТК), Банк ВТБ</w:t>
            </w:r>
            <w:bookmarkStart w:id="1" w:name="_GoBack"/>
            <w:bookmarkEnd w:id="1"/>
            <w:r w:rsidRPr="00FD101F">
              <w:rPr>
                <w:rFonts w:ascii="Times New Roman" w:hAnsi="Times New Roman"/>
                <w:sz w:val="28"/>
                <w:szCs w:val="28"/>
              </w:rPr>
              <w:t>;</w:t>
            </w:r>
          </w:p>
          <w:p w:rsidR="000A3D09" w:rsidRPr="00FD101F" w:rsidRDefault="000A3D09" w:rsidP="000A3D09">
            <w:pPr>
              <w:spacing w:after="0" w:line="240" w:lineRule="auto"/>
              <w:jc w:val="both"/>
              <w:rPr>
                <w:rFonts w:ascii="Times New Roman" w:hAnsi="Times New Roman"/>
                <w:sz w:val="28"/>
                <w:szCs w:val="28"/>
              </w:rPr>
            </w:pPr>
            <w:r w:rsidRPr="00FD101F">
              <w:rPr>
                <w:rFonts w:ascii="Times New Roman" w:hAnsi="Times New Roman"/>
                <w:sz w:val="28"/>
                <w:szCs w:val="28"/>
              </w:rPr>
              <w:t>- обмен данными и актуальными библиотеками с ТК.</w:t>
            </w:r>
          </w:p>
          <w:p w:rsidR="000A3D09" w:rsidRPr="00FD101F" w:rsidRDefault="000A3D09" w:rsidP="000A3D09">
            <w:pPr>
              <w:spacing w:after="0" w:line="240" w:lineRule="auto"/>
              <w:jc w:val="both"/>
              <w:rPr>
                <w:rFonts w:ascii="Times New Roman" w:hAnsi="Times New Roman"/>
                <w:sz w:val="28"/>
                <w:szCs w:val="28"/>
              </w:rPr>
            </w:pPr>
          </w:p>
        </w:tc>
      </w:tr>
    </w:tbl>
    <w:p w:rsidR="003467D9" w:rsidRDefault="003467D9" w:rsidP="003467D9">
      <w:pPr>
        <w:pStyle w:val="a3"/>
        <w:ind w:left="1069"/>
        <w:rPr>
          <w:rFonts w:ascii="Times New Roman" w:hAnsi="Times New Roman" w:cs="Times New Roman"/>
        </w:rPr>
      </w:pPr>
    </w:p>
    <w:p w:rsidR="00F34104" w:rsidRPr="00F34104" w:rsidRDefault="00F34104" w:rsidP="00F34104">
      <w:pPr>
        <w:pStyle w:val="a3"/>
        <w:numPr>
          <w:ilvl w:val="0"/>
          <w:numId w:val="2"/>
        </w:numPr>
        <w:rPr>
          <w:rFonts w:ascii="Times New Roman" w:hAnsi="Times New Roman" w:cs="Times New Roman"/>
          <w:sz w:val="28"/>
          <w:szCs w:val="28"/>
        </w:rPr>
      </w:pPr>
      <w:r w:rsidRPr="00F34104">
        <w:rPr>
          <w:rFonts w:ascii="Times New Roman" w:hAnsi="Times New Roman" w:cs="Times New Roman"/>
          <w:sz w:val="28"/>
          <w:szCs w:val="28"/>
        </w:rPr>
        <w:t>Раздел 1.1. изложить в следующей редакции:</w:t>
      </w:r>
    </w:p>
    <w:p w:rsidR="00035CE4" w:rsidRPr="00D52630" w:rsidRDefault="00035CE4" w:rsidP="00035CE4">
      <w:pPr>
        <w:pStyle w:val="3"/>
        <w:keepLines w:val="0"/>
        <w:numPr>
          <w:ilvl w:val="1"/>
          <w:numId w:val="5"/>
        </w:numPr>
        <w:spacing w:before="0" w:line="240" w:lineRule="auto"/>
        <w:ind w:left="0" w:firstLine="284"/>
        <w:jc w:val="both"/>
        <w:rPr>
          <w:rFonts w:ascii="Times New Roman" w:hAnsi="Times New Roman"/>
          <w:color w:val="auto"/>
          <w:sz w:val="28"/>
          <w:szCs w:val="28"/>
          <w:lang w:val="ru-RU"/>
        </w:rPr>
      </w:pPr>
      <w:r w:rsidRPr="00D52630">
        <w:rPr>
          <w:rFonts w:ascii="Times New Roman" w:hAnsi="Times New Roman"/>
          <w:color w:val="auto"/>
          <w:sz w:val="28"/>
          <w:szCs w:val="28"/>
        </w:rPr>
        <w:t>Порядок, место, дата начала и окончания срока подачи заявок, вскрытия заявок</w:t>
      </w:r>
    </w:p>
    <w:p w:rsidR="00035CE4" w:rsidRPr="0033170D" w:rsidRDefault="00035CE4" w:rsidP="00035CE4">
      <w:pPr>
        <w:spacing w:after="0" w:line="240" w:lineRule="auto"/>
        <w:ind w:firstLine="709"/>
        <w:jc w:val="both"/>
        <w:rPr>
          <w:rFonts w:ascii="Times New Roman" w:hAnsi="Times New Roman"/>
          <w:bCs/>
          <w:sz w:val="28"/>
          <w:szCs w:val="28"/>
        </w:rPr>
      </w:pPr>
      <w:r w:rsidRPr="00E413B0">
        <w:rPr>
          <w:rFonts w:ascii="Times New Roman" w:hAnsi="Times New Roman"/>
          <w:bCs/>
          <w:sz w:val="28"/>
          <w:szCs w:val="28"/>
        </w:rPr>
        <w:t xml:space="preserve">Дата начала подачи заявок – с даты опубликования извещения о проведении запроса </w:t>
      </w:r>
      <w:r w:rsidRPr="0033170D">
        <w:rPr>
          <w:rFonts w:ascii="Times New Roman" w:hAnsi="Times New Roman"/>
          <w:bCs/>
          <w:sz w:val="28"/>
          <w:szCs w:val="28"/>
        </w:rPr>
        <w:t xml:space="preserve">котировок в электронной форме на сайте </w:t>
      </w:r>
      <w:r w:rsidRPr="0033170D">
        <w:rPr>
          <w:rFonts w:ascii="Times New Roman" w:hAnsi="Times New Roman"/>
          <w:sz w:val="28"/>
          <w:szCs w:val="28"/>
        </w:rPr>
        <w:t>ЕИС (www.zakupki.gov.ru), ЭТП (</w:t>
      </w:r>
      <w:hyperlink r:id="rId5" w:history="1">
        <w:proofErr w:type="gramStart"/>
        <w:r w:rsidRPr="0033170D">
          <w:rPr>
            <w:rStyle w:val="a5"/>
            <w:rFonts w:ascii="Times New Roman" w:hAnsi="Times New Roman"/>
            <w:sz w:val="28"/>
            <w:szCs w:val="28"/>
            <w:lang w:val="en-US"/>
          </w:rPr>
          <w:t>www</w:t>
        </w:r>
        <w:r w:rsidRPr="0033170D">
          <w:rPr>
            <w:rStyle w:val="a5"/>
            <w:rFonts w:ascii="Times New Roman" w:hAnsi="Times New Roman"/>
            <w:sz w:val="28"/>
            <w:szCs w:val="28"/>
          </w:rPr>
          <w:t>.</w:t>
        </w:r>
        <w:proofErr w:type="spellStart"/>
        <w:r w:rsidRPr="0033170D">
          <w:rPr>
            <w:rStyle w:val="a5"/>
            <w:rFonts w:ascii="Times New Roman" w:hAnsi="Times New Roman"/>
            <w:sz w:val="28"/>
            <w:szCs w:val="28"/>
            <w:lang w:val="en-US"/>
          </w:rPr>
          <w:t>utp</w:t>
        </w:r>
        <w:proofErr w:type="spellEnd"/>
        <w:r w:rsidRPr="0033170D">
          <w:rPr>
            <w:rStyle w:val="a5"/>
            <w:rFonts w:ascii="Times New Roman" w:hAnsi="Times New Roman"/>
            <w:sz w:val="28"/>
            <w:szCs w:val="28"/>
          </w:rPr>
          <w:t>.</w:t>
        </w:r>
        <w:proofErr w:type="spellStart"/>
        <w:r w:rsidRPr="0033170D">
          <w:rPr>
            <w:rStyle w:val="a5"/>
            <w:rFonts w:ascii="Times New Roman" w:hAnsi="Times New Roman"/>
            <w:sz w:val="28"/>
            <w:szCs w:val="28"/>
            <w:lang w:val="en-US"/>
          </w:rPr>
          <w:t>sberbank</w:t>
        </w:r>
        <w:proofErr w:type="spellEnd"/>
        <w:r w:rsidRPr="0033170D">
          <w:rPr>
            <w:rStyle w:val="a5"/>
            <w:rFonts w:ascii="Times New Roman" w:hAnsi="Times New Roman"/>
            <w:sz w:val="28"/>
            <w:szCs w:val="28"/>
          </w:rPr>
          <w:t>-</w:t>
        </w:r>
        <w:proofErr w:type="spellStart"/>
        <w:r w:rsidRPr="0033170D">
          <w:rPr>
            <w:rStyle w:val="a5"/>
            <w:rFonts w:ascii="Times New Roman" w:hAnsi="Times New Roman"/>
            <w:sz w:val="28"/>
            <w:szCs w:val="28"/>
            <w:lang w:val="en-US"/>
          </w:rPr>
          <w:t>ast</w:t>
        </w:r>
        <w:proofErr w:type="spellEnd"/>
        <w:r w:rsidRPr="0033170D">
          <w:rPr>
            <w:rStyle w:val="a5"/>
            <w:rFonts w:ascii="Times New Roman" w:hAnsi="Times New Roman"/>
            <w:sz w:val="28"/>
            <w:szCs w:val="28"/>
          </w:rPr>
          <w:t>.</w:t>
        </w:r>
        <w:proofErr w:type="spellStart"/>
        <w:r w:rsidRPr="0033170D">
          <w:rPr>
            <w:rStyle w:val="a5"/>
            <w:rFonts w:ascii="Times New Roman" w:hAnsi="Times New Roman"/>
            <w:sz w:val="28"/>
            <w:szCs w:val="28"/>
            <w:lang w:val="en-US"/>
          </w:rPr>
          <w:t>ru</w:t>
        </w:r>
        <w:proofErr w:type="spellEnd"/>
      </w:hyperlink>
      <w:r w:rsidRPr="0033170D">
        <w:rPr>
          <w:rFonts w:ascii="Times New Roman" w:hAnsi="Times New Roman"/>
          <w:bCs/>
          <w:sz w:val="28"/>
          <w:szCs w:val="28"/>
        </w:rPr>
        <w:t xml:space="preserve"> )</w:t>
      </w:r>
      <w:proofErr w:type="gramEnd"/>
      <w:r w:rsidRPr="0033170D">
        <w:rPr>
          <w:rFonts w:ascii="Times New Roman" w:hAnsi="Times New Roman"/>
          <w:bCs/>
          <w:sz w:val="28"/>
          <w:szCs w:val="28"/>
        </w:rPr>
        <w:t xml:space="preserve"> «18» мая  2021 г.</w:t>
      </w:r>
    </w:p>
    <w:p w:rsidR="00035CE4" w:rsidRPr="0033170D" w:rsidRDefault="00035CE4" w:rsidP="00035CE4">
      <w:pPr>
        <w:spacing w:after="0" w:line="240" w:lineRule="auto"/>
        <w:ind w:firstLine="709"/>
        <w:jc w:val="both"/>
        <w:rPr>
          <w:rFonts w:ascii="Times New Roman" w:hAnsi="Times New Roman"/>
          <w:bCs/>
          <w:sz w:val="28"/>
          <w:szCs w:val="28"/>
        </w:rPr>
      </w:pPr>
      <w:r w:rsidRPr="0033170D">
        <w:rPr>
          <w:rFonts w:ascii="Times New Roman" w:hAnsi="Times New Roman"/>
          <w:bCs/>
          <w:sz w:val="28"/>
          <w:szCs w:val="28"/>
        </w:rPr>
        <w:t xml:space="preserve">Дата окончания срока подачи заявок – 09:00 московского времени                           </w:t>
      </w:r>
      <w:proofErr w:type="gramStart"/>
      <w:r w:rsidRPr="0033170D">
        <w:rPr>
          <w:rFonts w:ascii="Times New Roman" w:hAnsi="Times New Roman"/>
          <w:bCs/>
          <w:sz w:val="28"/>
          <w:szCs w:val="28"/>
        </w:rPr>
        <w:t xml:space="preserve">   «</w:t>
      </w:r>
      <w:proofErr w:type="gramEnd"/>
      <w:r w:rsidRPr="0033170D">
        <w:rPr>
          <w:rFonts w:ascii="Times New Roman" w:hAnsi="Times New Roman"/>
          <w:bCs/>
          <w:sz w:val="28"/>
          <w:szCs w:val="28"/>
        </w:rPr>
        <w:t>04» июня 2021 г.</w:t>
      </w:r>
    </w:p>
    <w:p w:rsidR="00035CE4" w:rsidRPr="0033170D" w:rsidRDefault="00035CE4" w:rsidP="00035CE4">
      <w:pPr>
        <w:spacing w:after="0" w:line="240" w:lineRule="auto"/>
        <w:ind w:firstLine="709"/>
        <w:jc w:val="both"/>
        <w:rPr>
          <w:rFonts w:ascii="Times New Roman" w:hAnsi="Times New Roman"/>
          <w:sz w:val="28"/>
          <w:szCs w:val="28"/>
        </w:rPr>
      </w:pPr>
      <w:r w:rsidRPr="0033170D">
        <w:rPr>
          <w:rFonts w:ascii="Times New Roman" w:hAnsi="Times New Roman"/>
          <w:sz w:val="28"/>
          <w:szCs w:val="28"/>
        </w:rPr>
        <w:t xml:space="preserve">Вскрытие заявок осуществляется по истечении срока подачи заявок 09:00 </w:t>
      </w:r>
      <w:r w:rsidRPr="0033170D">
        <w:rPr>
          <w:rFonts w:ascii="Times New Roman" w:hAnsi="Times New Roman"/>
          <w:bCs/>
          <w:sz w:val="28"/>
          <w:szCs w:val="28"/>
        </w:rPr>
        <w:t xml:space="preserve">московского времени «04» июня 2021 г. </w:t>
      </w:r>
      <w:r w:rsidRPr="0033170D">
        <w:rPr>
          <w:rFonts w:ascii="Times New Roman" w:hAnsi="Times New Roman"/>
          <w:sz w:val="28"/>
          <w:szCs w:val="28"/>
        </w:rPr>
        <w:t xml:space="preserve">на ЭТП. </w:t>
      </w:r>
    </w:p>
    <w:p w:rsidR="00035CE4" w:rsidRDefault="00F34104" w:rsidP="00035CE4">
      <w:pPr>
        <w:pStyle w:val="3"/>
        <w:keepLines w:val="0"/>
        <w:spacing w:before="0" w:line="240" w:lineRule="auto"/>
        <w:jc w:val="both"/>
        <w:rPr>
          <w:rFonts w:ascii="Calibri" w:hAnsi="Calibri"/>
          <w:b w:val="0"/>
          <w:bCs w:val="0"/>
          <w:color w:val="auto"/>
          <w:lang w:val="ru-RU"/>
        </w:rPr>
      </w:pPr>
      <w:r>
        <w:rPr>
          <w:rFonts w:ascii="Calibri" w:hAnsi="Calibri"/>
          <w:b w:val="0"/>
          <w:bCs w:val="0"/>
          <w:color w:val="auto"/>
          <w:lang w:val="ru-RU"/>
        </w:rPr>
        <w:t xml:space="preserve"> </w:t>
      </w:r>
    </w:p>
    <w:p w:rsidR="00F34104" w:rsidRPr="00F34104" w:rsidRDefault="00F34104" w:rsidP="00F34104">
      <w:pPr>
        <w:pStyle w:val="a3"/>
        <w:numPr>
          <w:ilvl w:val="0"/>
          <w:numId w:val="2"/>
        </w:numPr>
        <w:rPr>
          <w:rFonts w:ascii="Times New Roman" w:hAnsi="Times New Roman" w:cs="Times New Roman"/>
          <w:sz w:val="28"/>
          <w:szCs w:val="28"/>
        </w:rPr>
      </w:pPr>
      <w:r w:rsidRPr="00F34104">
        <w:rPr>
          <w:rFonts w:ascii="Times New Roman" w:hAnsi="Times New Roman" w:cs="Times New Roman"/>
          <w:sz w:val="28"/>
          <w:szCs w:val="28"/>
        </w:rPr>
        <w:t>Раздел 1.2 изложить в следующей редакции:</w:t>
      </w:r>
    </w:p>
    <w:p w:rsidR="00035CE4" w:rsidRPr="0033170D" w:rsidRDefault="00035CE4" w:rsidP="00035CE4">
      <w:pPr>
        <w:pStyle w:val="3"/>
        <w:keepLines w:val="0"/>
        <w:numPr>
          <w:ilvl w:val="1"/>
          <w:numId w:val="5"/>
        </w:numPr>
        <w:spacing w:before="0" w:line="240" w:lineRule="auto"/>
        <w:jc w:val="both"/>
        <w:rPr>
          <w:rFonts w:ascii="Times New Roman" w:hAnsi="Times New Roman"/>
          <w:color w:val="auto"/>
          <w:sz w:val="28"/>
          <w:szCs w:val="28"/>
        </w:rPr>
      </w:pPr>
      <w:r w:rsidRPr="0033170D">
        <w:rPr>
          <w:rFonts w:ascii="Times New Roman" w:hAnsi="Times New Roman"/>
          <w:bCs w:val="0"/>
          <w:color w:val="auto"/>
          <w:sz w:val="28"/>
          <w:szCs w:val="28"/>
        </w:rPr>
        <w:t xml:space="preserve"> </w:t>
      </w:r>
      <w:r w:rsidRPr="0033170D">
        <w:rPr>
          <w:rFonts w:ascii="Times New Roman" w:hAnsi="Times New Roman"/>
          <w:color w:val="auto"/>
          <w:sz w:val="28"/>
          <w:szCs w:val="28"/>
        </w:rPr>
        <w:t>Место и дата рассмотрения котировочных заявок участников запроса котировок и подведения итогов запроса котировок</w:t>
      </w:r>
    </w:p>
    <w:p w:rsidR="00035CE4" w:rsidRPr="0033170D" w:rsidRDefault="00035CE4" w:rsidP="00035CE4">
      <w:pPr>
        <w:spacing w:after="0" w:line="240" w:lineRule="auto"/>
        <w:ind w:firstLine="709"/>
        <w:jc w:val="both"/>
        <w:rPr>
          <w:rFonts w:ascii="Times New Roman" w:hAnsi="Times New Roman"/>
          <w:bCs/>
          <w:sz w:val="28"/>
          <w:szCs w:val="28"/>
        </w:rPr>
      </w:pPr>
      <w:r w:rsidRPr="0033170D">
        <w:rPr>
          <w:rFonts w:ascii="Times New Roman" w:hAnsi="Times New Roman"/>
          <w:bCs/>
          <w:sz w:val="28"/>
          <w:szCs w:val="28"/>
        </w:rPr>
        <w:t xml:space="preserve">Рассмотрение котировочных заявок осуществляется членами Постоянно действующей единой комиссией Заказчика (далее – ПДЕК) «07» июня 2021 года в 10:00 по </w:t>
      </w:r>
      <w:proofErr w:type="spellStart"/>
      <w:r w:rsidRPr="0033170D">
        <w:rPr>
          <w:rFonts w:ascii="Times New Roman" w:hAnsi="Times New Roman"/>
          <w:bCs/>
          <w:sz w:val="28"/>
          <w:szCs w:val="28"/>
        </w:rPr>
        <w:t>мск.вр</w:t>
      </w:r>
      <w:proofErr w:type="spellEnd"/>
      <w:r w:rsidRPr="0033170D">
        <w:rPr>
          <w:rFonts w:ascii="Times New Roman" w:hAnsi="Times New Roman"/>
          <w:bCs/>
          <w:sz w:val="28"/>
          <w:szCs w:val="28"/>
        </w:rPr>
        <w:t xml:space="preserve">.  по адресу: </w:t>
      </w:r>
      <w:r w:rsidRPr="0033170D">
        <w:rPr>
          <w:rFonts w:ascii="Times New Roman" w:hAnsi="Times New Roman"/>
          <w:sz w:val="28"/>
          <w:szCs w:val="28"/>
        </w:rPr>
        <w:t xml:space="preserve">420021, г. Казань, ул. </w:t>
      </w:r>
      <w:proofErr w:type="spellStart"/>
      <w:r w:rsidRPr="0033170D">
        <w:rPr>
          <w:rFonts w:ascii="Times New Roman" w:hAnsi="Times New Roman"/>
          <w:sz w:val="28"/>
          <w:szCs w:val="28"/>
        </w:rPr>
        <w:t>Галиаскара</w:t>
      </w:r>
      <w:proofErr w:type="spellEnd"/>
      <w:r w:rsidRPr="0033170D">
        <w:rPr>
          <w:rFonts w:ascii="Times New Roman" w:hAnsi="Times New Roman"/>
          <w:sz w:val="28"/>
          <w:szCs w:val="28"/>
        </w:rPr>
        <w:t xml:space="preserve"> </w:t>
      </w:r>
      <w:proofErr w:type="spellStart"/>
      <w:r w:rsidRPr="0033170D">
        <w:rPr>
          <w:rFonts w:ascii="Times New Roman" w:hAnsi="Times New Roman"/>
          <w:sz w:val="28"/>
          <w:szCs w:val="28"/>
        </w:rPr>
        <w:t>Камала</w:t>
      </w:r>
      <w:proofErr w:type="spellEnd"/>
      <w:r w:rsidRPr="0033170D">
        <w:rPr>
          <w:rFonts w:ascii="Times New Roman" w:hAnsi="Times New Roman"/>
          <w:sz w:val="28"/>
          <w:szCs w:val="28"/>
        </w:rPr>
        <w:t>, д.11, каб.001.</w:t>
      </w:r>
    </w:p>
    <w:p w:rsidR="00035CE4" w:rsidRDefault="00035CE4" w:rsidP="00035CE4">
      <w:pPr>
        <w:spacing w:after="0" w:line="240" w:lineRule="auto"/>
        <w:ind w:firstLine="709"/>
        <w:jc w:val="both"/>
        <w:rPr>
          <w:rFonts w:ascii="Times New Roman" w:hAnsi="Times New Roman"/>
          <w:sz w:val="28"/>
          <w:szCs w:val="28"/>
        </w:rPr>
      </w:pPr>
      <w:r w:rsidRPr="0033170D">
        <w:rPr>
          <w:rFonts w:ascii="Times New Roman" w:hAnsi="Times New Roman"/>
          <w:bCs/>
          <w:sz w:val="28"/>
          <w:szCs w:val="28"/>
        </w:rPr>
        <w:lastRenderedPageBreak/>
        <w:t xml:space="preserve">Подведение итогов запроса котировок осуществляется «08» июня 2021 года в 10:00 по </w:t>
      </w:r>
      <w:proofErr w:type="spellStart"/>
      <w:r w:rsidRPr="0033170D">
        <w:rPr>
          <w:rFonts w:ascii="Times New Roman" w:hAnsi="Times New Roman"/>
          <w:bCs/>
          <w:sz w:val="28"/>
          <w:szCs w:val="28"/>
        </w:rPr>
        <w:t>мск.вр</w:t>
      </w:r>
      <w:proofErr w:type="spellEnd"/>
      <w:r w:rsidRPr="0033170D">
        <w:rPr>
          <w:rFonts w:ascii="Times New Roman" w:hAnsi="Times New Roman"/>
          <w:bCs/>
          <w:sz w:val="28"/>
          <w:szCs w:val="28"/>
        </w:rPr>
        <w:t xml:space="preserve">.  по адресу: </w:t>
      </w:r>
      <w:r w:rsidRPr="0033170D">
        <w:rPr>
          <w:rFonts w:ascii="Times New Roman" w:hAnsi="Times New Roman"/>
          <w:sz w:val="28"/>
          <w:szCs w:val="28"/>
        </w:rPr>
        <w:t xml:space="preserve">420021, г. Казань, ул. </w:t>
      </w:r>
      <w:proofErr w:type="spellStart"/>
      <w:r w:rsidRPr="0033170D">
        <w:rPr>
          <w:rFonts w:ascii="Times New Roman" w:hAnsi="Times New Roman"/>
          <w:sz w:val="28"/>
          <w:szCs w:val="28"/>
        </w:rPr>
        <w:t>Галиаскара</w:t>
      </w:r>
      <w:proofErr w:type="spellEnd"/>
      <w:r w:rsidRPr="0033170D">
        <w:rPr>
          <w:rFonts w:ascii="Times New Roman" w:hAnsi="Times New Roman"/>
          <w:sz w:val="28"/>
          <w:szCs w:val="28"/>
        </w:rPr>
        <w:t xml:space="preserve"> </w:t>
      </w:r>
      <w:proofErr w:type="spellStart"/>
      <w:r w:rsidRPr="0033170D">
        <w:rPr>
          <w:rFonts w:ascii="Times New Roman" w:hAnsi="Times New Roman"/>
          <w:sz w:val="28"/>
          <w:szCs w:val="28"/>
        </w:rPr>
        <w:t>Камала</w:t>
      </w:r>
      <w:proofErr w:type="spellEnd"/>
      <w:r w:rsidRPr="0033170D">
        <w:rPr>
          <w:rFonts w:ascii="Times New Roman" w:hAnsi="Times New Roman"/>
          <w:sz w:val="28"/>
          <w:szCs w:val="28"/>
        </w:rPr>
        <w:t>, д.11, каб.001.</w:t>
      </w:r>
    </w:p>
    <w:p w:rsidR="000843E7" w:rsidRDefault="000843E7" w:rsidP="00035CE4">
      <w:pPr>
        <w:spacing w:after="0" w:line="240" w:lineRule="auto"/>
        <w:ind w:firstLine="709"/>
        <w:jc w:val="both"/>
        <w:rPr>
          <w:rFonts w:ascii="Times New Roman" w:hAnsi="Times New Roman"/>
          <w:sz w:val="28"/>
          <w:szCs w:val="28"/>
        </w:rPr>
      </w:pPr>
    </w:p>
    <w:p w:rsidR="000843E7" w:rsidRDefault="000843E7" w:rsidP="00035CE4">
      <w:pPr>
        <w:spacing w:after="0" w:line="240" w:lineRule="auto"/>
        <w:ind w:firstLine="709"/>
        <w:jc w:val="both"/>
        <w:rPr>
          <w:rFonts w:ascii="Times New Roman" w:hAnsi="Times New Roman"/>
          <w:sz w:val="28"/>
          <w:szCs w:val="28"/>
        </w:rPr>
      </w:pPr>
    </w:p>
    <w:p w:rsidR="000843E7" w:rsidRDefault="000843E7" w:rsidP="00035CE4">
      <w:pPr>
        <w:spacing w:after="0" w:line="240" w:lineRule="auto"/>
        <w:ind w:firstLine="709"/>
        <w:jc w:val="both"/>
        <w:rPr>
          <w:rFonts w:ascii="Times New Roman" w:hAnsi="Times New Roman"/>
          <w:sz w:val="28"/>
          <w:szCs w:val="28"/>
        </w:rPr>
      </w:pPr>
    </w:p>
    <w:p w:rsidR="000843E7" w:rsidRPr="000843E7" w:rsidRDefault="00B93493" w:rsidP="000843E7">
      <w:pPr>
        <w:pStyle w:val="a3"/>
        <w:numPr>
          <w:ilvl w:val="0"/>
          <w:numId w:val="2"/>
        </w:numPr>
        <w:spacing w:after="0" w:line="240" w:lineRule="auto"/>
        <w:jc w:val="both"/>
        <w:rPr>
          <w:rFonts w:ascii="Times New Roman" w:hAnsi="Times New Roman"/>
          <w:bCs/>
          <w:sz w:val="28"/>
          <w:szCs w:val="28"/>
        </w:rPr>
      </w:pPr>
      <w:r>
        <w:rPr>
          <w:rFonts w:ascii="Times New Roman" w:hAnsi="Times New Roman"/>
          <w:bCs/>
          <w:sz w:val="28"/>
          <w:szCs w:val="28"/>
        </w:rPr>
        <w:t xml:space="preserve">Пункт 1.10.1 </w:t>
      </w:r>
      <w:r w:rsidR="000843E7">
        <w:rPr>
          <w:rFonts w:ascii="Times New Roman" w:hAnsi="Times New Roman"/>
          <w:bCs/>
          <w:sz w:val="28"/>
          <w:szCs w:val="28"/>
        </w:rPr>
        <w:t>раздела 1.10 изложить в следующей редакции:</w:t>
      </w:r>
    </w:p>
    <w:p w:rsidR="00035CE4" w:rsidRPr="0033170D" w:rsidRDefault="00035CE4" w:rsidP="00035CE4">
      <w:pPr>
        <w:spacing w:after="0" w:line="240" w:lineRule="auto"/>
        <w:ind w:left="644"/>
        <w:jc w:val="both"/>
        <w:rPr>
          <w:rFonts w:ascii="Times New Roman" w:hAnsi="Times New Roman"/>
          <w:bCs/>
          <w:sz w:val="28"/>
          <w:szCs w:val="28"/>
        </w:rPr>
      </w:pPr>
    </w:p>
    <w:p w:rsidR="00035CE4" w:rsidRPr="0033170D" w:rsidRDefault="00035CE4" w:rsidP="00035CE4">
      <w:pPr>
        <w:spacing w:after="0" w:line="240" w:lineRule="auto"/>
        <w:ind w:firstLine="709"/>
        <w:jc w:val="both"/>
        <w:rPr>
          <w:rFonts w:ascii="Times New Roman" w:hAnsi="Times New Roman"/>
          <w:bCs/>
          <w:sz w:val="28"/>
          <w:szCs w:val="28"/>
        </w:rPr>
      </w:pPr>
      <w:r w:rsidRPr="0033170D">
        <w:rPr>
          <w:rFonts w:ascii="Times New Roman" w:hAnsi="Times New Roman"/>
          <w:bCs/>
          <w:sz w:val="28"/>
          <w:szCs w:val="28"/>
        </w:rPr>
        <w:t>1.10.1.  Срок направления участниками запросов на разъяснение положений извещения о проведении запроса котировок: с «18» мая 2021 г. по «31» мая 2021 г. (включительно).</w:t>
      </w:r>
    </w:p>
    <w:p w:rsidR="00035CE4" w:rsidRPr="0033170D" w:rsidRDefault="00035CE4" w:rsidP="00035CE4">
      <w:pPr>
        <w:spacing w:after="0" w:line="240" w:lineRule="auto"/>
        <w:ind w:firstLine="709"/>
        <w:jc w:val="both"/>
        <w:rPr>
          <w:rFonts w:ascii="Times New Roman" w:hAnsi="Times New Roman"/>
          <w:bCs/>
          <w:sz w:val="28"/>
          <w:szCs w:val="28"/>
        </w:rPr>
      </w:pPr>
      <w:r w:rsidRPr="0033170D">
        <w:rPr>
          <w:rFonts w:ascii="Times New Roman" w:hAnsi="Times New Roman"/>
          <w:bCs/>
          <w:sz w:val="28"/>
          <w:szCs w:val="28"/>
        </w:rPr>
        <w:t>Дата начала срока предоставления участникам разъяснений положений извещения о проведении запроса котировок: «18» мая 2021 г.</w:t>
      </w:r>
    </w:p>
    <w:p w:rsidR="00035CE4" w:rsidRPr="0033170D" w:rsidRDefault="00035CE4" w:rsidP="00035CE4">
      <w:pPr>
        <w:spacing w:after="0" w:line="240" w:lineRule="auto"/>
        <w:ind w:firstLine="709"/>
        <w:jc w:val="both"/>
        <w:rPr>
          <w:rFonts w:ascii="Times New Roman" w:hAnsi="Times New Roman"/>
          <w:bCs/>
          <w:color w:val="FF0000"/>
          <w:sz w:val="28"/>
          <w:szCs w:val="28"/>
        </w:rPr>
      </w:pPr>
      <w:r w:rsidRPr="0033170D">
        <w:rPr>
          <w:rFonts w:ascii="Times New Roman" w:hAnsi="Times New Roman"/>
          <w:bCs/>
          <w:sz w:val="28"/>
          <w:szCs w:val="28"/>
        </w:rPr>
        <w:t>Дата окончания срока предоставления участникам разъяснений положений извещения о проведении запроса котировок: «03» июня 2021 г.</w:t>
      </w:r>
    </w:p>
    <w:p w:rsidR="003467D9" w:rsidRDefault="003467D9" w:rsidP="003467D9">
      <w:pPr>
        <w:pStyle w:val="a3"/>
        <w:ind w:left="1069"/>
        <w:rPr>
          <w:rFonts w:ascii="Times New Roman" w:hAnsi="Times New Roman" w:cs="Times New Roman"/>
        </w:rPr>
      </w:pPr>
    </w:p>
    <w:p w:rsidR="00A73605" w:rsidRDefault="003467D9" w:rsidP="00A73605">
      <w:pPr>
        <w:ind w:firstLine="709"/>
        <w:contextualSpacing/>
        <w:jc w:val="both"/>
        <w:rPr>
          <w:rFonts w:ascii="Times New Roman" w:hAnsi="Times New Roman" w:cs="Times New Roman"/>
          <w:sz w:val="28"/>
          <w:szCs w:val="28"/>
        </w:rPr>
      </w:pPr>
      <w:r w:rsidRPr="00A73605">
        <w:rPr>
          <w:rFonts w:ascii="Times New Roman" w:hAnsi="Times New Roman" w:cs="Times New Roman"/>
          <w:sz w:val="28"/>
          <w:szCs w:val="28"/>
        </w:rPr>
        <w:t>Данные изме</w:t>
      </w:r>
      <w:r w:rsidR="009E248A">
        <w:rPr>
          <w:rFonts w:ascii="Times New Roman" w:hAnsi="Times New Roman" w:cs="Times New Roman"/>
          <w:sz w:val="28"/>
          <w:szCs w:val="28"/>
        </w:rPr>
        <w:t>нения будут внесены в закупочную</w:t>
      </w:r>
      <w:r w:rsidRPr="00A73605">
        <w:rPr>
          <w:rFonts w:ascii="Times New Roman" w:hAnsi="Times New Roman" w:cs="Times New Roman"/>
          <w:sz w:val="28"/>
          <w:szCs w:val="28"/>
        </w:rPr>
        <w:t xml:space="preserve"> документацию</w:t>
      </w:r>
      <w:r w:rsidR="00A73605" w:rsidRPr="00A73605">
        <w:rPr>
          <w:rFonts w:ascii="Times New Roman" w:hAnsi="Times New Roman" w:cs="Times New Roman"/>
          <w:sz w:val="28"/>
          <w:szCs w:val="28"/>
        </w:rPr>
        <w:t xml:space="preserve"> и размещены </w:t>
      </w:r>
      <w:r w:rsidR="006B3D3D" w:rsidRPr="00A73605">
        <w:rPr>
          <w:rFonts w:ascii="Times New Roman" w:hAnsi="Times New Roman" w:cs="Times New Roman"/>
          <w:sz w:val="28"/>
          <w:szCs w:val="28"/>
        </w:rPr>
        <w:t>на электронной</w:t>
      </w:r>
      <w:r w:rsidR="00A73605" w:rsidRPr="00A73605">
        <w:rPr>
          <w:rFonts w:ascii="Times New Roman" w:hAnsi="Times New Roman" w:cs="Times New Roman"/>
          <w:sz w:val="28"/>
          <w:szCs w:val="28"/>
        </w:rPr>
        <w:t xml:space="preserve"> торговой площадке «Сбербанк - АСТ», на сайте </w:t>
      </w:r>
      <w:hyperlink r:id="rId6" w:history="1">
        <w:r w:rsidR="00A73605" w:rsidRPr="00A73605">
          <w:rPr>
            <w:rStyle w:val="a5"/>
            <w:rFonts w:ascii="Times New Roman" w:hAnsi="Times New Roman" w:cs="Times New Roman"/>
            <w:sz w:val="28"/>
            <w:szCs w:val="28"/>
            <w:lang w:val="en-US"/>
          </w:rPr>
          <w:t>www</w:t>
        </w:r>
        <w:r w:rsidR="00A73605" w:rsidRPr="00A73605">
          <w:rPr>
            <w:rStyle w:val="a5"/>
            <w:rFonts w:ascii="Times New Roman" w:hAnsi="Times New Roman" w:cs="Times New Roman"/>
            <w:sz w:val="28"/>
            <w:szCs w:val="28"/>
          </w:rPr>
          <w:t>.</w:t>
        </w:r>
        <w:r w:rsidR="00A73605" w:rsidRPr="00A73605">
          <w:rPr>
            <w:rStyle w:val="a5"/>
            <w:rFonts w:ascii="Times New Roman" w:hAnsi="Times New Roman" w:cs="Times New Roman"/>
            <w:sz w:val="28"/>
            <w:szCs w:val="28"/>
            <w:lang w:val="en-US"/>
          </w:rPr>
          <w:t>utp</w:t>
        </w:r>
        <w:r w:rsidR="00A73605" w:rsidRPr="00A73605">
          <w:rPr>
            <w:rStyle w:val="a5"/>
            <w:rFonts w:ascii="Times New Roman" w:hAnsi="Times New Roman" w:cs="Times New Roman"/>
            <w:sz w:val="28"/>
            <w:szCs w:val="28"/>
          </w:rPr>
          <w:t>.</w:t>
        </w:r>
        <w:r w:rsidR="00A73605" w:rsidRPr="00A73605">
          <w:rPr>
            <w:rStyle w:val="a5"/>
            <w:rFonts w:ascii="Times New Roman" w:hAnsi="Times New Roman" w:cs="Times New Roman"/>
            <w:sz w:val="28"/>
            <w:szCs w:val="28"/>
            <w:lang w:val="en-US"/>
          </w:rPr>
          <w:t>sberbank</w:t>
        </w:r>
        <w:r w:rsidR="00A73605" w:rsidRPr="00A73605">
          <w:rPr>
            <w:rStyle w:val="a5"/>
            <w:rFonts w:ascii="Times New Roman" w:hAnsi="Times New Roman" w:cs="Times New Roman"/>
            <w:sz w:val="28"/>
            <w:szCs w:val="28"/>
          </w:rPr>
          <w:t>-</w:t>
        </w:r>
        <w:r w:rsidR="00A73605" w:rsidRPr="00A73605">
          <w:rPr>
            <w:rStyle w:val="a5"/>
            <w:rFonts w:ascii="Times New Roman" w:hAnsi="Times New Roman" w:cs="Times New Roman"/>
            <w:sz w:val="28"/>
            <w:szCs w:val="28"/>
            <w:lang w:val="en-US"/>
          </w:rPr>
          <w:t>ast</w:t>
        </w:r>
        <w:r w:rsidR="00A73605" w:rsidRPr="00A73605">
          <w:rPr>
            <w:rStyle w:val="a5"/>
            <w:rFonts w:ascii="Times New Roman" w:hAnsi="Times New Roman" w:cs="Times New Roman"/>
            <w:sz w:val="28"/>
            <w:szCs w:val="28"/>
          </w:rPr>
          <w:t>.</w:t>
        </w:r>
        <w:r w:rsidR="00A73605" w:rsidRPr="00A73605">
          <w:rPr>
            <w:rStyle w:val="a5"/>
            <w:rFonts w:ascii="Times New Roman" w:hAnsi="Times New Roman" w:cs="Times New Roman"/>
            <w:sz w:val="28"/>
            <w:szCs w:val="28"/>
            <w:lang w:val="en-US"/>
          </w:rPr>
          <w:t>ru</w:t>
        </w:r>
      </w:hyperlink>
      <w:r w:rsidR="00A73605" w:rsidRPr="00A73605">
        <w:rPr>
          <w:rFonts w:ascii="Times New Roman" w:hAnsi="Times New Roman" w:cs="Times New Roman"/>
          <w:sz w:val="28"/>
          <w:szCs w:val="28"/>
        </w:rPr>
        <w:t xml:space="preserve"> (далее – ЭТП), в Единой информационной системе </w:t>
      </w:r>
      <w:r w:rsidR="009A2583">
        <w:rPr>
          <w:rFonts w:ascii="Times New Roman" w:hAnsi="Times New Roman" w:cs="Times New Roman"/>
          <w:sz w:val="28"/>
          <w:szCs w:val="28"/>
        </w:rPr>
        <w:t>www.zakupki.gov.ru (далее-ЕИС).</w:t>
      </w:r>
    </w:p>
    <w:p w:rsidR="006B3D3D" w:rsidRDefault="006B3D3D" w:rsidP="00A73605">
      <w:pPr>
        <w:ind w:firstLine="709"/>
        <w:contextualSpacing/>
        <w:jc w:val="both"/>
        <w:rPr>
          <w:rFonts w:ascii="Times New Roman" w:hAnsi="Times New Roman" w:cs="Times New Roman"/>
          <w:sz w:val="28"/>
          <w:szCs w:val="28"/>
        </w:rPr>
      </w:pPr>
    </w:p>
    <w:p w:rsidR="006B3D3D" w:rsidRDefault="006B3D3D" w:rsidP="00A73605">
      <w:pPr>
        <w:ind w:firstLine="709"/>
        <w:contextualSpacing/>
        <w:jc w:val="both"/>
        <w:rPr>
          <w:rFonts w:ascii="Times New Roman" w:hAnsi="Times New Roman" w:cs="Times New Roman"/>
          <w:sz w:val="28"/>
          <w:szCs w:val="28"/>
        </w:rPr>
      </w:pPr>
    </w:p>
    <w:p w:rsidR="006B3D3D" w:rsidRPr="006B3D3D" w:rsidRDefault="006B3D3D" w:rsidP="00A73605">
      <w:pPr>
        <w:ind w:firstLine="709"/>
        <w:contextualSpacing/>
        <w:jc w:val="both"/>
        <w:rPr>
          <w:rFonts w:ascii="Times New Roman" w:hAnsi="Times New Roman" w:cs="Times New Roman"/>
          <w:sz w:val="28"/>
          <w:szCs w:val="28"/>
        </w:rPr>
      </w:pPr>
    </w:p>
    <w:p w:rsidR="003467D9" w:rsidRPr="006B3D3D" w:rsidRDefault="006B3D3D" w:rsidP="006B3D3D">
      <w:pPr>
        <w:rPr>
          <w:rFonts w:ascii="Times New Roman" w:hAnsi="Times New Roman" w:cs="Times New Roman"/>
          <w:sz w:val="28"/>
          <w:szCs w:val="28"/>
        </w:rPr>
      </w:pPr>
      <w:r w:rsidRPr="006B3D3D">
        <w:rPr>
          <w:rFonts w:ascii="Times New Roman" w:hAnsi="Times New Roman" w:cs="Times New Roman"/>
          <w:sz w:val="28"/>
          <w:szCs w:val="28"/>
        </w:rPr>
        <w:t xml:space="preserve">Заместитель председателя ПДЕК                             </w:t>
      </w:r>
      <w:r w:rsidR="00035CE4">
        <w:rPr>
          <w:rFonts w:ascii="Times New Roman" w:hAnsi="Times New Roman" w:cs="Times New Roman"/>
          <w:sz w:val="28"/>
          <w:szCs w:val="28"/>
        </w:rPr>
        <w:t xml:space="preserve">          </w:t>
      </w:r>
      <w:r w:rsidRPr="006B3D3D">
        <w:rPr>
          <w:rFonts w:ascii="Times New Roman" w:hAnsi="Times New Roman" w:cs="Times New Roman"/>
          <w:sz w:val="28"/>
          <w:szCs w:val="28"/>
        </w:rPr>
        <w:t xml:space="preserve">     И.А. Севастьянова</w:t>
      </w:r>
    </w:p>
    <w:sectPr w:rsidR="003467D9" w:rsidRPr="006B3D3D" w:rsidSect="00603A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62705"/>
    <w:multiLevelType w:val="multilevel"/>
    <w:tmpl w:val="5AAABF3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15:restartNumberingAfterBreak="0">
    <w:nsid w:val="1C6F130B"/>
    <w:multiLevelType w:val="hybridMultilevel"/>
    <w:tmpl w:val="23BE8230"/>
    <w:lvl w:ilvl="0" w:tplc="79A88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3E"/>
    <w:rsid w:val="00035CE4"/>
    <w:rsid w:val="00083184"/>
    <w:rsid w:val="000843E7"/>
    <w:rsid w:val="000A3D09"/>
    <w:rsid w:val="00177AED"/>
    <w:rsid w:val="00327651"/>
    <w:rsid w:val="003467D9"/>
    <w:rsid w:val="004C26A6"/>
    <w:rsid w:val="0052346F"/>
    <w:rsid w:val="00603A1C"/>
    <w:rsid w:val="006757FB"/>
    <w:rsid w:val="006B3D3D"/>
    <w:rsid w:val="00933253"/>
    <w:rsid w:val="00960C40"/>
    <w:rsid w:val="009710A9"/>
    <w:rsid w:val="009A2583"/>
    <w:rsid w:val="009E248A"/>
    <w:rsid w:val="00A71889"/>
    <w:rsid w:val="00A73605"/>
    <w:rsid w:val="00B93493"/>
    <w:rsid w:val="00CE28AF"/>
    <w:rsid w:val="00D04C27"/>
    <w:rsid w:val="00D15512"/>
    <w:rsid w:val="00D2013E"/>
    <w:rsid w:val="00D26FFD"/>
    <w:rsid w:val="00DA638A"/>
    <w:rsid w:val="00DF646F"/>
    <w:rsid w:val="00E25829"/>
    <w:rsid w:val="00E40F1B"/>
    <w:rsid w:val="00E70C09"/>
    <w:rsid w:val="00F34104"/>
    <w:rsid w:val="00FA5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D466C-95D5-44A4-8206-AA3A6969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H3"/>
    <w:basedOn w:val="a"/>
    <w:next w:val="a"/>
    <w:link w:val="30"/>
    <w:qFormat/>
    <w:rsid w:val="00035CE4"/>
    <w:pPr>
      <w:keepNext/>
      <w:keepLines/>
      <w:spacing w:before="200" w:after="0" w:line="276" w:lineRule="auto"/>
      <w:outlineLvl w:val="2"/>
    </w:pPr>
    <w:rPr>
      <w:rFonts w:ascii="Cambria" w:eastAsia="Times New Roman" w:hAnsi="Cambria" w:cs="Times New Roman"/>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70C09"/>
    <w:rPr>
      <w:spacing w:val="-10"/>
      <w:sz w:val="28"/>
      <w:szCs w:val="28"/>
      <w:shd w:val="clear" w:color="auto" w:fill="FFFFFF"/>
    </w:rPr>
  </w:style>
  <w:style w:type="paragraph" w:customStyle="1" w:styleId="20">
    <w:name w:val="Основной текст (2)"/>
    <w:basedOn w:val="a"/>
    <w:link w:val="2"/>
    <w:rsid w:val="00E70C09"/>
    <w:pPr>
      <w:shd w:val="clear" w:color="auto" w:fill="FFFFFF"/>
      <w:spacing w:after="0" w:line="0" w:lineRule="atLeast"/>
    </w:pPr>
    <w:rPr>
      <w:spacing w:val="-10"/>
      <w:sz w:val="28"/>
      <w:szCs w:val="28"/>
    </w:rPr>
  </w:style>
  <w:style w:type="character" w:customStyle="1" w:styleId="20pt">
    <w:name w:val="Основной текст (2) + Не курсив;Интервал 0 pt"/>
    <w:rsid w:val="00E70C09"/>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a3">
    <w:name w:val="List Paragraph"/>
    <w:aliases w:val="Маркер,Абзац списка4,Bullet List,FooterText,numbered,SL_Абзац списка,название,Bullet Number,Нумерованый список,lp1,1,UL,Абзац маркированнный,f_Абзац 1,List Paragraph,Paragraphe de liste1,ПАРАГРАФ,текст,Абзац списка3,Абзац списка11"/>
    <w:basedOn w:val="a"/>
    <w:link w:val="a4"/>
    <w:uiPriority w:val="34"/>
    <w:qFormat/>
    <w:rsid w:val="004C26A6"/>
    <w:pPr>
      <w:ind w:left="720"/>
      <w:contextualSpacing/>
    </w:pPr>
  </w:style>
  <w:style w:type="character" w:styleId="a5">
    <w:name w:val="Hyperlink"/>
    <w:uiPriority w:val="99"/>
    <w:rsid w:val="00A73605"/>
    <w:rPr>
      <w:color w:val="0000FF"/>
      <w:u w:val="single"/>
    </w:rPr>
  </w:style>
  <w:style w:type="character" w:customStyle="1" w:styleId="a6">
    <w:name w:val="Основной текст_"/>
    <w:link w:val="31"/>
    <w:rsid w:val="00603A1C"/>
    <w:rPr>
      <w:rFonts w:ascii="Times New Roman" w:eastAsia="Times New Roman" w:hAnsi="Times New Roman"/>
      <w:shd w:val="clear" w:color="auto" w:fill="FFFFFF"/>
    </w:rPr>
  </w:style>
  <w:style w:type="paragraph" w:customStyle="1" w:styleId="31">
    <w:name w:val="Основной текст3"/>
    <w:basedOn w:val="a"/>
    <w:link w:val="a6"/>
    <w:rsid w:val="00603A1C"/>
    <w:pPr>
      <w:shd w:val="clear" w:color="auto" w:fill="FFFFFF"/>
      <w:spacing w:before="300" w:after="240" w:line="274" w:lineRule="exact"/>
      <w:jc w:val="both"/>
    </w:pPr>
    <w:rPr>
      <w:rFonts w:ascii="Times New Roman" w:eastAsia="Times New Roman" w:hAnsi="Times New Roman"/>
    </w:rPr>
  </w:style>
  <w:style w:type="character" w:customStyle="1" w:styleId="a4">
    <w:name w:val="Абзац списка Знак"/>
    <w:aliases w:val="Маркер Знак,Абзац списка4 Знак,Bullet List Знак,FooterText Знак,numbered Знак,SL_Абзац списка Знак,название Знак,Bullet Number Знак,Нумерованый список Знак,lp1 Знак,1 Знак,UL Знак,Абзац маркированнный Знак,f_Абзац 1 Знак,ПАРАГРАФ Знак"/>
    <w:link w:val="a3"/>
    <w:uiPriority w:val="34"/>
    <w:qFormat/>
    <w:locked/>
    <w:rsid w:val="00603A1C"/>
  </w:style>
  <w:style w:type="character" w:customStyle="1" w:styleId="30">
    <w:name w:val="Заголовок 3 Знак"/>
    <w:aliases w:val="H3 Знак"/>
    <w:basedOn w:val="a0"/>
    <w:link w:val="3"/>
    <w:rsid w:val="00035CE4"/>
    <w:rPr>
      <w:rFonts w:ascii="Cambria" w:eastAsia="Times New Roman" w:hAnsi="Cambria" w:cs="Times New Roman"/>
      <w:b/>
      <w:bCs/>
      <w:color w:val="4F81BD"/>
      <w:lang w:val="x-none"/>
    </w:rPr>
  </w:style>
  <w:style w:type="paragraph" w:styleId="a7">
    <w:name w:val="Balloon Text"/>
    <w:basedOn w:val="a"/>
    <w:link w:val="a8"/>
    <w:uiPriority w:val="99"/>
    <w:semiHidden/>
    <w:unhideWhenUsed/>
    <w:rsid w:val="00E2582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2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p.sberbank-ast.ru" TargetMode="External"/><Relationship Id="rId5" Type="http://schemas.openxmlformats.org/officeDocument/2006/relationships/hyperlink" Target="http://www.utp.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1951</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 Севастьянова</dc:creator>
  <cp:keywords/>
  <dc:description/>
  <cp:lastModifiedBy>И.А. Севастьянова</cp:lastModifiedBy>
  <cp:revision>6</cp:revision>
  <cp:lastPrinted>2021-05-24T06:54:00Z</cp:lastPrinted>
  <dcterms:created xsi:type="dcterms:W3CDTF">2020-06-01T14:50:00Z</dcterms:created>
  <dcterms:modified xsi:type="dcterms:W3CDTF">2021-05-24T07:28:00Z</dcterms:modified>
</cp:coreProperties>
</file>