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809F"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14:paraId="4D282E59"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1986FD54" w14:textId="77777777" w:rsidR="00A078BC" w:rsidRPr="00AF7F31" w:rsidRDefault="00A078BC" w:rsidP="00744FFE">
      <w:pPr>
        <w:spacing w:line="240" w:lineRule="auto"/>
        <w:jc w:val="center"/>
        <w:rPr>
          <w:rFonts w:ascii="Times New Roman" w:hAnsi="Times New Roman"/>
          <w:b/>
          <w:color w:val="000000"/>
          <w:sz w:val="28"/>
          <w:szCs w:val="28"/>
        </w:rPr>
      </w:pPr>
    </w:p>
    <w:p w14:paraId="6AB12FB1" w14:textId="6AE3F752" w:rsidR="00AF7F31" w:rsidRPr="00720C0D" w:rsidRDefault="00744FFE" w:rsidP="00AF7F31">
      <w:pPr>
        <w:rPr>
          <w:rFonts w:ascii="Times New Roman" w:hAnsi="Times New Roman"/>
          <w:bCs/>
          <w:i/>
          <w:sz w:val="28"/>
          <w:szCs w:val="28"/>
        </w:rPr>
      </w:pPr>
      <w:r w:rsidRPr="00720C0D">
        <w:rPr>
          <w:rFonts w:ascii="Times New Roman" w:hAnsi="Times New Roman"/>
          <w:color w:val="000000"/>
          <w:sz w:val="28"/>
          <w:szCs w:val="28"/>
        </w:rPr>
        <w:t xml:space="preserve">на </w:t>
      </w:r>
      <w:bookmarkStart w:id="0" w:name="_Hlk61252591"/>
      <w:r w:rsidR="00645E25" w:rsidRPr="00645E25">
        <w:rPr>
          <w:rFonts w:ascii="Times New Roman" w:hAnsi="Times New Roman"/>
          <w:color w:val="000000"/>
          <w:sz w:val="28"/>
          <w:szCs w:val="28"/>
        </w:rPr>
        <w:t xml:space="preserve">право заключения договора по </w:t>
      </w:r>
      <w:r w:rsidR="00645E25">
        <w:rPr>
          <w:rFonts w:ascii="Times New Roman" w:hAnsi="Times New Roman"/>
          <w:sz w:val="28"/>
          <w:szCs w:val="28"/>
        </w:rPr>
        <w:t>п</w:t>
      </w:r>
      <w:r w:rsidR="00645E25" w:rsidRPr="00645E25">
        <w:rPr>
          <w:rFonts w:ascii="Times New Roman" w:hAnsi="Times New Roman"/>
          <w:sz w:val="28"/>
          <w:szCs w:val="28"/>
        </w:rPr>
        <w:t>редоставление банковских гарантий за I, II, III, IV квартал 2021 года для возмещения НДС</w:t>
      </w:r>
      <w:bookmarkEnd w:id="0"/>
      <w:r w:rsidR="00720C0D" w:rsidRPr="00720C0D">
        <w:rPr>
          <w:rFonts w:ascii="Times New Roman" w:hAnsi="Times New Roman"/>
          <w:sz w:val="28"/>
          <w:szCs w:val="28"/>
        </w:rPr>
        <w:t xml:space="preserve">.  </w:t>
      </w:r>
    </w:p>
    <w:p w14:paraId="2A7F91A3" w14:textId="77777777" w:rsidR="00744FFE" w:rsidRPr="00720C0D" w:rsidRDefault="00744FFE" w:rsidP="00744FFE">
      <w:pPr>
        <w:ind w:left="720"/>
        <w:rPr>
          <w:rFonts w:ascii="Times New Roman" w:hAnsi="Times New Roman"/>
          <w:bCs/>
          <w:i/>
          <w:sz w:val="28"/>
          <w:szCs w:val="28"/>
        </w:rPr>
      </w:pPr>
    </w:p>
    <w:p w14:paraId="7B02E91C" w14:textId="77777777" w:rsidR="00744FFE" w:rsidRPr="004B65C4" w:rsidRDefault="00744FFE" w:rsidP="00744FFE">
      <w:pPr>
        <w:spacing w:line="240" w:lineRule="auto"/>
        <w:jc w:val="center"/>
        <w:rPr>
          <w:rFonts w:ascii="Times New Roman" w:hAnsi="Times New Roman"/>
          <w:i/>
          <w:color w:val="000000"/>
          <w:sz w:val="26"/>
          <w:szCs w:val="26"/>
        </w:rPr>
      </w:pPr>
    </w:p>
    <w:p w14:paraId="39B5E1A4"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119E1DD5"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9EB3244" w14:textId="5A3C870F" w:rsidR="00744FFE" w:rsidRPr="00326B27" w:rsidRDefault="00D7780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645E25">
        <w:rPr>
          <w:rFonts w:ascii="Times New Roman" w:eastAsia="Calibri" w:hAnsi="Times New Roman"/>
          <w:iCs/>
          <w:color w:val="000000"/>
          <w:sz w:val="24"/>
          <w:szCs w:val="24"/>
        </w:rPr>
        <w:t>__</w:t>
      </w:r>
      <w:r w:rsidR="00C40734">
        <w:rPr>
          <w:rFonts w:ascii="Times New Roman" w:eastAsia="Calibri" w:hAnsi="Times New Roman"/>
          <w:iCs/>
          <w:color w:val="000000"/>
          <w:sz w:val="24"/>
          <w:szCs w:val="24"/>
        </w:rPr>
        <w:t xml:space="preserve">»  </w:t>
      </w:r>
      <w:r w:rsidR="00645E25">
        <w:rPr>
          <w:rFonts w:ascii="Times New Roman" w:eastAsia="Calibri" w:hAnsi="Times New Roman"/>
          <w:iCs/>
          <w:color w:val="000000"/>
          <w:sz w:val="24"/>
          <w:szCs w:val="24"/>
        </w:rPr>
        <w:t>______</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w:t>
      </w:r>
      <w:r w:rsidR="00645E25">
        <w:rPr>
          <w:rFonts w:ascii="Times New Roman" w:eastAsia="Calibri" w:hAnsi="Times New Roman"/>
          <w:iCs/>
          <w:color w:val="000000"/>
          <w:sz w:val="24"/>
          <w:szCs w:val="24"/>
        </w:rPr>
        <w:t>1</w:t>
      </w:r>
      <w:r w:rsidR="00744FFE" w:rsidRPr="004B65C4">
        <w:rPr>
          <w:rFonts w:ascii="Times New Roman" w:eastAsia="Calibri" w:hAnsi="Times New Roman"/>
          <w:iCs/>
          <w:color w:val="000000"/>
          <w:sz w:val="24"/>
          <w:szCs w:val="24"/>
        </w:rPr>
        <w:t xml:space="preserve"> г.</w:t>
      </w:r>
    </w:p>
    <w:p w14:paraId="4EF45C41"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0F8405B4" w14:textId="77777777"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14:paraId="56DB86EE"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14:paraId="3ED44FAC"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720152F2" w14:textId="77777777" w:rsidR="00744FFE" w:rsidRPr="004B65C4" w:rsidRDefault="00744FFE" w:rsidP="00744FFE">
      <w:pPr>
        <w:spacing w:line="240" w:lineRule="auto"/>
        <w:rPr>
          <w:rFonts w:ascii="Times New Roman" w:hAnsi="Times New Roman"/>
          <w:color w:val="000000"/>
          <w:sz w:val="24"/>
          <w:szCs w:val="24"/>
        </w:rPr>
      </w:pPr>
    </w:p>
    <w:p w14:paraId="37D80979" w14:textId="77777777" w:rsidR="00744FFE" w:rsidRPr="004B65C4" w:rsidRDefault="00744FFE" w:rsidP="00744FFE">
      <w:pPr>
        <w:spacing w:line="240" w:lineRule="auto"/>
        <w:rPr>
          <w:rFonts w:ascii="Times New Roman" w:hAnsi="Times New Roman"/>
          <w:color w:val="000000"/>
          <w:sz w:val="24"/>
          <w:szCs w:val="24"/>
        </w:rPr>
      </w:pPr>
    </w:p>
    <w:p w14:paraId="75F02EA9" w14:textId="77777777" w:rsidR="00744FFE" w:rsidRPr="004B65C4" w:rsidRDefault="00744FFE" w:rsidP="00744FFE">
      <w:pPr>
        <w:spacing w:line="240" w:lineRule="auto"/>
        <w:rPr>
          <w:rFonts w:ascii="Times New Roman" w:hAnsi="Times New Roman"/>
          <w:color w:val="000000"/>
          <w:sz w:val="24"/>
          <w:szCs w:val="24"/>
        </w:rPr>
      </w:pPr>
    </w:p>
    <w:p w14:paraId="1A3B0315" w14:textId="77777777" w:rsidR="00744FFE" w:rsidRPr="004B65C4" w:rsidRDefault="00744FFE" w:rsidP="00744FFE">
      <w:pPr>
        <w:spacing w:line="240" w:lineRule="auto"/>
        <w:rPr>
          <w:rFonts w:ascii="Times New Roman" w:hAnsi="Times New Roman"/>
          <w:color w:val="000000"/>
          <w:sz w:val="24"/>
          <w:szCs w:val="24"/>
        </w:rPr>
      </w:pPr>
    </w:p>
    <w:p w14:paraId="64F1EF81" w14:textId="77777777" w:rsidR="00744FFE" w:rsidRDefault="00744FFE" w:rsidP="00744FFE">
      <w:pPr>
        <w:spacing w:line="240" w:lineRule="auto"/>
        <w:rPr>
          <w:rFonts w:ascii="Times New Roman" w:hAnsi="Times New Roman"/>
          <w:color w:val="000000"/>
          <w:sz w:val="24"/>
          <w:szCs w:val="24"/>
        </w:rPr>
      </w:pPr>
    </w:p>
    <w:p w14:paraId="307E0E84" w14:textId="77777777" w:rsidR="00744FFE" w:rsidRDefault="00744FFE" w:rsidP="00744FFE">
      <w:pPr>
        <w:spacing w:line="240" w:lineRule="auto"/>
        <w:rPr>
          <w:rFonts w:ascii="Times New Roman" w:hAnsi="Times New Roman"/>
          <w:color w:val="000000"/>
          <w:sz w:val="24"/>
          <w:szCs w:val="24"/>
        </w:rPr>
      </w:pPr>
    </w:p>
    <w:p w14:paraId="6EFFB1F2" w14:textId="77777777" w:rsidR="00744FFE" w:rsidRDefault="00744FFE" w:rsidP="00744FFE">
      <w:pPr>
        <w:spacing w:line="240" w:lineRule="auto"/>
        <w:rPr>
          <w:rFonts w:ascii="Times New Roman" w:hAnsi="Times New Roman"/>
          <w:color w:val="000000"/>
          <w:sz w:val="24"/>
          <w:szCs w:val="24"/>
        </w:rPr>
      </w:pPr>
    </w:p>
    <w:p w14:paraId="625A8281" w14:textId="77777777" w:rsidR="00744FFE" w:rsidRPr="004B65C4" w:rsidRDefault="00744FFE" w:rsidP="00744FFE">
      <w:pPr>
        <w:spacing w:line="240" w:lineRule="auto"/>
        <w:rPr>
          <w:rFonts w:ascii="Times New Roman" w:hAnsi="Times New Roman"/>
          <w:color w:val="000000"/>
          <w:sz w:val="24"/>
          <w:szCs w:val="24"/>
        </w:rPr>
      </w:pPr>
    </w:p>
    <w:p w14:paraId="454D76CA" w14:textId="77777777" w:rsidR="00744FFE" w:rsidRPr="004B65C4" w:rsidRDefault="00744FFE" w:rsidP="00744FFE">
      <w:pPr>
        <w:spacing w:line="240" w:lineRule="auto"/>
        <w:rPr>
          <w:rFonts w:ascii="Times New Roman" w:hAnsi="Times New Roman"/>
          <w:color w:val="000000"/>
          <w:sz w:val="24"/>
          <w:szCs w:val="24"/>
        </w:rPr>
      </w:pPr>
    </w:p>
    <w:p w14:paraId="47D2FAC0" w14:textId="77777777" w:rsidR="00744FFE" w:rsidRDefault="00744FFE" w:rsidP="00744FFE">
      <w:pPr>
        <w:spacing w:line="240" w:lineRule="auto"/>
        <w:rPr>
          <w:rFonts w:ascii="Times New Roman" w:hAnsi="Times New Roman"/>
          <w:color w:val="000000"/>
          <w:sz w:val="24"/>
          <w:szCs w:val="24"/>
        </w:rPr>
      </w:pPr>
    </w:p>
    <w:p w14:paraId="03EA69A7" w14:textId="77777777" w:rsidR="00744FFE" w:rsidRDefault="00744FFE" w:rsidP="00744FFE">
      <w:pPr>
        <w:spacing w:line="240" w:lineRule="auto"/>
        <w:rPr>
          <w:rFonts w:ascii="Times New Roman" w:hAnsi="Times New Roman"/>
          <w:color w:val="000000"/>
          <w:sz w:val="24"/>
          <w:szCs w:val="24"/>
        </w:rPr>
      </w:pPr>
    </w:p>
    <w:p w14:paraId="52E3CD3C" w14:textId="77777777" w:rsidR="00744FFE" w:rsidRDefault="00744FFE" w:rsidP="00744FFE">
      <w:pPr>
        <w:spacing w:line="240" w:lineRule="auto"/>
        <w:rPr>
          <w:rFonts w:ascii="Times New Roman" w:hAnsi="Times New Roman"/>
          <w:color w:val="000000"/>
          <w:sz w:val="24"/>
          <w:szCs w:val="24"/>
        </w:rPr>
      </w:pPr>
    </w:p>
    <w:p w14:paraId="08455F07" w14:textId="77777777" w:rsidR="00744FFE" w:rsidRDefault="00744FFE" w:rsidP="00744FFE">
      <w:pPr>
        <w:spacing w:line="240" w:lineRule="auto"/>
        <w:ind w:firstLine="0"/>
        <w:rPr>
          <w:rFonts w:ascii="Times New Roman" w:hAnsi="Times New Roman"/>
          <w:color w:val="000000"/>
          <w:sz w:val="24"/>
          <w:szCs w:val="24"/>
        </w:rPr>
      </w:pPr>
    </w:p>
    <w:p w14:paraId="685B360E" w14:textId="77777777" w:rsidR="00744FFE" w:rsidRPr="004B65C4" w:rsidRDefault="00744FFE" w:rsidP="00744FFE">
      <w:pPr>
        <w:spacing w:line="240" w:lineRule="auto"/>
        <w:rPr>
          <w:rFonts w:ascii="Times New Roman" w:hAnsi="Times New Roman"/>
          <w:color w:val="000000"/>
          <w:sz w:val="24"/>
          <w:szCs w:val="24"/>
        </w:rPr>
      </w:pPr>
    </w:p>
    <w:p w14:paraId="0E359EDD" w14:textId="77777777" w:rsidR="00E3329E" w:rsidRDefault="00E3329E"/>
    <w:p w14:paraId="3A1C4DB7" w14:textId="77777777" w:rsidR="00044FCF" w:rsidRDefault="00044FCF"/>
    <w:p w14:paraId="6ADE3F9E" w14:textId="77777777" w:rsidR="00044FCF" w:rsidRDefault="00044FCF"/>
    <w:p w14:paraId="6B3B7DF1" w14:textId="77777777" w:rsidR="00044FCF" w:rsidRDefault="00044FCF"/>
    <w:p w14:paraId="645B75F8" w14:textId="77777777" w:rsidR="00044FCF" w:rsidRDefault="00044FCF"/>
    <w:p w14:paraId="23C988D5" w14:textId="77777777" w:rsidR="00044FCF" w:rsidRDefault="00044FCF"/>
    <w:p w14:paraId="05930FC6" w14:textId="77777777" w:rsidR="00044FCF" w:rsidRDefault="00044FCF"/>
    <w:p w14:paraId="75D0E1D6" w14:textId="77777777" w:rsidR="00044FCF" w:rsidRDefault="00044FCF"/>
    <w:p w14:paraId="6974D6CF" w14:textId="77777777" w:rsidR="00044FCF" w:rsidRDefault="00044FCF"/>
    <w:p w14:paraId="4261BE02" w14:textId="77777777" w:rsidR="00044FCF" w:rsidRDefault="00044FCF"/>
    <w:p w14:paraId="3AC32167" w14:textId="77777777" w:rsidR="00044FCF" w:rsidRDefault="00044FCF"/>
    <w:p w14:paraId="6AE53B9D" w14:textId="77777777" w:rsidR="00044FCF" w:rsidRDefault="00044FCF"/>
    <w:p w14:paraId="772CF602" w14:textId="77777777" w:rsidR="00044FCF" w:rsidRDefault="00044FCF"/>
    <w:p w14:paraId="12E6B439" w14:textId="77777777" w:rsidR="00044FCF" w:rsidRDefault="00044FCF"/>
    <w:p w14:paraId="379CAE2C" w14:textId="77777777" w:rsidR="00044FCF" w:rsidRDefault="00044FCF"/>
    <w:p w14:paraId="10D2A20F" w14:textId="77777777" w:rsidR="00044FCF" w:rsidRDefault="00044FCF"/>
    <w:p w14:paraId="7B9FC547" w14:textId="77777777" w:rsidR="00044FCF" w:rsidRDefault="00044FCF"/>
    <w:p w14:paraId="3B603EF6" w14:textId="77777777" w:rsidR="00044FCF" w:rsidRPr="004B65C4" w:rsidRDefault="00044FCF" w:rsidP="00044FCF">
      <w:pPr>
        <w:pStyle w:val="6"/>
        <w:ind w:firstLine="0"/>
        <w:rPr>
          <w:rFonts w:eastAsia="MS Mincho"/>
        </w:rPr>
      </w:pPr>
      <w:bookmarkStart w:id="1" w:name="_Toc381609037"/>
      <w:r w:rsidRPr="004B65C4">
        <w:rPr>
          <w:rFonts w:eastAsia="MS Mincho"/>
        </w:rPr>
        <w:lastRenderedPageBreak/>
        <w:t>ИЗВЕЩЕНИЕ О</w:t>
      </w:r>
      <w:bookmarkEnd w:id="1"/>
      <w:r w:rsidRPr="004B65C4">
        <w:rPr>
          <w:rFonts w:eastAsia="MS Mincho"/>
        </w:rPr>
        <w:t xml:space="preserve"> ЗАКУПКЕ</w:t>
      </w:r>
    </w:p>
    <w:p w14:paraId="765C3B1B" w14:textId="6E3C9A42"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w:t>
      </w:r>
      <w:r w:rsidR="00645E25">
        <w:rPr>
          <w:rFonts w:ascii="Times New Roman" w:hAnsi="Times New Roman"/>
          <w:color w:val="000000"/>
          <w:sz w:val="24"/>
          <w:szCs w:val="24"/>
        </w:rPr>
        <w:t xml:space="preserve"> на</w:t>
      </w:r>
      <w:r w:rsidRPr="00720C0D">
        <w:rPr>
          <w:rFonts w:ascii="Times New Roman" w:hAnsi="Times New Roman"/>
          <w:color w:val="000000"/>
          <w:sz w:val="24"/>
          <w:szCs w:val="24"/>
        </w:rPr>
        <w:t xml:space="preserve"> </w:t>
      </w:r>
      <w:r w:rsidR="00645E25" w:rsidRPr="00645E25">
        <w:rPr>
          <w:rFonts w:ascii="Times New Roman" w:hAnsi="Times New Roman"/>
          <w:bCs/>
          <w:color w:val="000000"/>
          <w:sz w:val="24"/>
          <w:szCs w:val="24"/>
        </w:rPr>
        <w:t>право заключения договора по предоставление банковских гарантий за I, II, III, IV квартал 2021 года для возмещения НДС</w:t>
      </w:r>
      <w:r w:rsidR="00720C0D" w:rsidRPr="00720C0D">
        <w:rPr>
          <w:rFonts w:ascii="Times New Roman" w:hAnsi="Times New Roman"/>
          <w:sz w:val="24"/>
          <w:szCs w:val="24"/>
        </w:rPr>
        <w:t xml:space="preserve">.  </w:t>
      </w:r>
    </w:p>
    <w:p w14:paraId="4B546F8C" w14:textId="77777777" w:rsidR="00720C0D" w:rsidRPr="00720C0D" w:rsidRDefault="00720C0D" w:rsidP="00AF7F31">
      <w:pPr>
        <w:rPr>
          <w:rFonts w:ascii="Times New Roman" w:hAnsi="Times New Roman"/>
          <w:color w:val="000000"/>
          <w:sz w:val="24"/>
          <w:szCs w:val="24"/>
        </w:rPr>
      </w:pPr>
    </w:p>
    <w:p w14:paraId="014827B4" w14:textId="77777777"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14:paraId="52A89279" w14:textId="77777777" w:rsidTr="00D313ED">
        <w:trPr>
          <w:trHeight w:val="897"/>
        </w:trPr>
        <w:tc>
          <w:tcPr>
            <w:tcW w:w="270" w:type="pct"/>
            <w:tcBorders>
              <w:bottom w:val="single" w:sz="4" w:space="0" w:color="auto"/>
            </w:tcBorders>
            <w:shd w:val="clear" w:color="auto" w:fill="F2F2F2"/>
          </w:tcPr>
          <w:p w14:paraId="4827CFB3"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3A57DF6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14:paraId="5822E58F"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14:paraId="4DCD890C" w14:textId="77777777"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610F72FD" w14:textId="77777777"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14:paraId="28BB47C0"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Галиаскара Камала, д.11.</w:t>
            </w:r>
          </w:p>
          <w:p w14:paraId="33BC638C"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Республика Татарстан, 420021, г. Казань, ул. Галиаскара Камала, д.11.</w:t>
            </w:r>
          </w:p>
          <w:p w14:paraId="5D43C0AF"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14:paraId="0B43D6B7" w14:textId="77777777"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14:paraId="4490D57D" w14:textId="16A73CAE" w:rsidR="00044FCF" w:rsidRPr="00645E25"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w:t>
            </w:r>
            <w:r w:rsidR="00645E25" w:rsidRPr="00044FCF">
              <w:rPr>
                <w:rStyle w:val="20pt"/>
                <w:rFonts w:eastAsiaTheme="minorHAnsi"/>
                <w:sz w:val="24"/>
                <w:szCs w:val="24"/>
              </w:rPr>
              <w:t xml:space="preserve">лицо: </w:t>
            </w:r>
            <w:r w:rsidR="00645E25" w:rsidRPr="00645E25">
              <w:rPr>
                <w:rFonts w:ascii="Times New Roman" w:hAnsi="Times New Roman" w:cs="Times New Roman"/>
                <w:sz w:val="24"/>
                <w:szCs w:val="24"/>
              </w:rPr>
              <w:t xml:space="preserve">Инженер </w:t>
            </w:r>
            <w:r w:rsidR="00645E25">
              <w:rPr>
                <w:rFonts w:ascii="Times New Roman" w:hAnsi="Times New Roman" w:cs="Times New Roman"/>
                <w:sz w:val="24"/>
                <w:szCs w:val="24"/>
                <w:lang w:val="en-US"/>
              </w:rPr>
              <w:t>I</w:t>
            </w:r>
            <w:r w:rsidR="00645E25">
              <w:rPr>
                <w:rFonts w:ascii="Times New Roman" w:hAnsi="Times New Roman" w:cs="Times New Roman"/>
                <w:sz w:val="24"/>
                <w:szCs w:val="24"/>
              </w:rPr>
              <w:t xml:space="preserve"> категории СДР и ЦЭ Нафикова Миляуша Фандасовна</w:t>
            </w:r>
          </w:p>
          <w:p w14:paraId="035B004B" w14:textId="77777777"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14:paraId="5526F597" w14:textId="3A2C0B63"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w:t>
            </w:r>
            <w:r w:rsidR="00645E25">
              <w:rPr>
                <w:rFonts w:ascii="Times New Roman" w:hAnsi="Times New Roman" w:cs="Times New Roman"/>
                <w:color w:val="000000"/>
                <w:sz w:val="24"/>
                <w:szCs w:val="24"/>
              </w:rPr>
              <w:t>9</w:t>
            </w:r>
          </w:p>
        </w:tc>
      </w:tr>
      <w:tr w:rsidR="00044FCF" w:rsidRPr="00044FCF" w14:paraId="0F91A1EA" w14:textId="77777777" w:rsidTr="00D313ED">
        <w:trPr>
          <w:trHeight w:val="303"/>
        </w:trPr>
        <w:tc>
          <w:tcPr>
            <w:tcW w:w="270" w:type="pct"/>
            <w:tcBorders>
              <w:bottom w:val="single" w:sz="4" w:space="0" w:color="auto"/>
            </w:tcBorders>
            <w:shd w:val="clear" w:color="auto" w:fill="F2F2F2"/>
          </w:tcPr>
          <w:p w14:paraId="28080606"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56DBD464"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14:paraId="4A6FF3B8"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43E5A931" w14:textId="35E502DD"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645E25">
              <w:rPr>
                <w:rFonts w:asciiTheme="minorHAnsi" w:hAnsiTheme="minorHAnsi"/>
                <w:sz w:val="24"/>
                <w:szCs w:val="24"/>
              </w:rPr>
              <w:t>__</w:t>
            </w:r>
            <w:r w:rsidR="00943556" w:rsidRPr="00943556">
              <w:rPr>
                <w:rFonts w:ascii="Times New Roman" w:hAnsi="Times New Roman"/>
                <w:sz w:val="24"/>
                <w:szCs w:val="24"/>
              </w:rPr>
              <w:t>/2</w:t>
            </w:r>
            <w:r w:rsidR="00645E25">
              <w:rPr>
                <w:rFonts w:ascii="Times New Roman" w:hAnsi="Times New Roman"/>
                <w:sz w:val="24"/>
                <w:szCs w:val="24"/>
              </w:rPr>
              <w:t>1</w:t>
            </w:r>
            <w:r w:rsidRPr="00943556">
              <w:rPr>
                <w:rFonts w:ascii="Times New Roman" w:hAnsi="Times New Roman"/>
                <w:sz w:val="24"/>
                <w:szCs w:val="24"/>
              </w:rPr>
              <w:t xml:space="preserve"> (далее – Конкурс) проводится на электронной торговой площадке  «Сбербанк - АСТ», на сайте </w:t>
            </w:r>
            <w:hyperlink r:id="rId8" w:history="1">
              <w:r w:rsidRPr="00943556">
                <w:rPr>
                  <w:rStyle w:val="a3"/>
                  <w:rFonts w:ascii="Times New Roman" w:hAnsi="Times New Roman"/>
                  <w:sz w:val="24"/>
                  <w:szCs w:val="24"/>
                  <w:lang w:val="en-US"/>
                </w:rPr>
                <w:t>www</w:t>
              </w:r>
              <w:r w:rsidRPr="00943556">
                <w:rPr>
                  <w:rStyle w:val="a3"/>
                  <w:rFonts w:ascii="Times New Roman" w:hAnsi="Times New Roman"/>
                  <w:sz w:val="24"/>
                  <w:szCs w:val="24"/>
                </w:rPr>
                <w:t>.</w:t>
              </w:r>
              <w:r w:rsidRPr="00943556">
                <w:rPr>
                  <w:rStyle w:val="a3"/>
                  <w:rFonts w:ascii="Times New Roman" w:hAnsi="Times New Roman"/>
                  <w:sz w:val="24"/>
                  <w:szCs w:val="24"/>
                  <w:lang w:val="en-US"/>
                </w:rPr>
                <w:t>utp</w:t>
              </w:r>
              <w:r w:rsidRPr="00943556">
                <w:rPr>
                  <w:rStyle w:val="a3"/>
                  <w:rFonts w:ascii="Times New Roman" w:hAnsi="Times New Roman"/>
                  <w:sz w:val="24"/>
                  <w:szCs w:val="24"/>
                </w:rPr>
                <w:t>.</w:t>
              </w:r>
              <w:r w:rsidRPr="00943556">
                <w:rPr>
                  <w:rStyle w:val="a3"/>
                  <w:rFonts w:ascii="Times New Roman" w:hAnsi="Times New Roman"/>
                  <w:sz w:val="24"/>
                  <w:szCs w:val="24"/>
                  <w:lang w:val="en-US"/>
                </w:rPr>
                <w:t>sberbank</w:t>
              </w:r>
              <w:r w:rsidRPr="00943556">
                <w:rPr>
                  <w:rStyle w:val="a3"/>
                  <w:rFonts w:ascii="Times New Roman" w:hAnsi="Times New Roman"/>
                  <w:sz w:val="24"/>
                  <w:szCs w:val="24"/>
                </w:rPr>
                <w:t>-</w:t>
              </w:r>
              <w:r w:rsidRPr="00943556">
                <w:rPr>
                  <w:rStyle w:val="a3"/>
                  <w:rFonts w:ascii="Times New Roman" w:hAnsi="Times New Roman"/>
                  <w:sz w:val="24"/>
                  <w:szCs w:val="24"/>
                  <w:lang w:val="en-US"/>
                </w:rPr>
                <w:t>ast</w:t>
              </w:r>
              <w:r w:rsidRPr="00943556">
                <w:rPr>
                  <w:rStyle w:val="a3"/>
                  <w:rFonts w:ascii="Times New Roman" w:hAnsi="Times New Roman"/>
                  <w:sz w:val="24"/>
                  <w:szCs w:val="24"/>
                </w:rPr>
                <w:t>.</w:t>
              </w:r>
              <w:r w:rsidRPr="00943556">
                <w:rPr>
                  <w:rStyle w:val="a3"/>
                  <w:rFonts w:ascii="Times New Roman" w:hAnsi="Times New Roman"/>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14:paraId="5C98A45A" w14:textId="77777777"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14:paraId="66E5EB95"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14:paraId="1D8B99A2"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14:paraId="0E882692" w14:textId="77777777" w:rsidTr="00AF7F31">
        <w:trPr>
          <w:trHeight w:val="699"/>
        </w:trPr>
        <w:tc>
          <w:tcPr>
            <w:tcW w:w="270" w:type="pct"/>
            <w:tcBorders>
              <w:bottom w:val="single" w:sz="4" w:space="0" w:color="auto"/>
            </w:tcBorders>
            <w:shd w:val="clear" w:color="auto" w:fill="F2F2F2"/>
          </w:tcPr>
          <w:p w14:paraId="60FD3B1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6DD1AEB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20285A87" w14:textId="77777777"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14:paraId="4725C1C9" w14:textId="77777777"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14:paraId="0A0209D1" w14:textId="77777777" w:rsidTr="00D313ED">
        <w:trPr>
          <w:trHeight w:val="417"/>
        </w:trPr>
        <w:tc>
          <w:tcPr>
            <w:tcW w:w="270" w:type="pct"/>
            <w:tcBorders>
              <w:bottom w:val="single" w:sz="4" w:space="0" w:color="auto"/>
            </w:tcBorders>
            <w:shd w:val="clear" w:color="auto" w:fill="F2F2F2"/>
          </w:tcPr>
          <w:p w14:paraId="183C6DC2"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614B6039"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23B7661E" w14:textId="3CCB7180"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645E25" w:rsidRPr="00645E25">
              <w:rPr>
                <w:rFonts w:ascii="Times New Roman" w:hAnsi="Times New Roman"/>
                <w:iCs/>
                <w:sz w:val="24"/>
                <w:szCs w:val="24"/>
              </w:rPr>
              <w:t xml:space="preserve"> заключения договора по предоставление банковских гарантий за I, II, III, IV квартал 2021 года для возмещения НДС</w:t>
            </w:r>
            <w:r w:rsidR="00720C0D" w:rsidRPr="00720C0D">
              <w:rPr>
                <w:rFonts w:ascii="Times New Roman" w:hAnsi="Times New Roman"/>
                <w:sz w:val="24"/>
                <w:szCs w:val="24"/>
              </w:rPr>
              <w:t xml:space="preserve">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14:paraId="4DD54698" w14:textId="77777777" w:rsidR="00044FCF" w:rsidRPr="00B47693" w:rsidRDefault="00044FCF" w:rsidP="00DF2B32">
            <w:pPr>
              <w:autoSpaceDE w:val="0"/>
              <w:autoSpaceDN w:val="0"/>
              <w:adjustRightInd w:val="0"/>
              <w:spacing w:line="240" w:lineRule="auto"/>
              <w:ind w:firstLine="0"/>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w:t>
            </w:r>
            <w:r w:rsidRPr="00044FCF">
              <w:rPr>
                <w:rFonts w:ascii="Times New Roman" w:eastAsia="Calibri" w:hAnsi="Times New Roman"/>
                <w:iCs/>
                <w:color w:val="000000"/>
                <w:sz w:val="24"/>
                <w:szCs w:val="24"/>
              </w:rPr>
              <w:lastRenderedPageBreak/>
              <w:t xml:space="preserve">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14:paraId="2176BF1E"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0B3F4D2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6807E4F"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A7A50B3" w14:textId="77777777"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14:paraId="43E16D76"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638E9E7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716125E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9DB0F29" w14:textId="1BCEFB5E" w:rsidR="00044FCF" w:rsidRPr="00B47693" w:rsidRDefault="00044FCF" w:rsidP="008F653A">
            <w:pPr>
              <w:tabs>
                <w:tab w:val="left" w:pos="316"/>
                <w:tab w:val="left" w:pos="529"/>
              </w:tabs>
              <w:spacing w:line="240" w:lineRule="auto"/>
              <w:ind w:firstLine="0"/>
              <w:rPr>
                <w:rFonts w:ascii="Times New Roman" w:hAnsi="Times New Roman"/>
                <w:color w:val="000000"/>
                <w:highlight w:val="yellow"/>
              </w:rPr>
            </w:pPr>
            <w:r w:rsidRPr="0025289A">
              <w:rPr>
                <w:rFonts w:ascii="Times New Roman" w:hAnsi="Times New Roman"/>
                <w:color w:val="000000"/>
                <w:sz w:val="24"/>
                <w:szCs w:val="24"/>
              </w:rPr>
              <w:t xml:space="preserve">Начальная (максимальная) цена </w:t>
            </w:r>
            <w:r w:rsidR="00636A39" w:rsidRPr="0025289A">
              <w:rPr>
                <w:rFonts w:ascii="Times New Roman" w:hAnsi="Times New Roman"/>
                <w:color w:val="000000"/>
                <w:sz w:val="24"/>
                <w:szCs w:val="24"/>
              </w:rPr>
              <w:t>договора составляет</w:t>
            </w:r>
            <w:r w:rsidRPr="0025289A">
              <w:rPr>
                <w:rFonts w:ascii="Times New Roman" w:hAnsi="Times New Roman"/>
                <w:color w:val="000000"/>
                <w:sz w:val="24"/>
                <w:szCs w:val="24"/>
              </w:rPr>
              <w:t xml:space="preserve"> </w:t>
            </w:r>
            <w:r w:rsidR="00DF2B32" w:rsidRPr="00DF2B32">
              <w:rPr>
                <w:rFonts w:ascii="Times New Roman" w:hAnsi="Times New Roman"/>
                <w:b/>
                <w:color w:val="000000"/>
                <w:sz w:val="24"/>
                <w:szCs w:val="24"/>
              </w:rPr>
              <w:t>1</w:t>
            </w:r>
            <w:r w:rsidR="00DF2B32">
              <w:rPr>
                <w:rFonts w:ascii="Times New Roman" w:hAnsi="Times New Roman"/>
                <w:b/>
                <w:color w:val="000000"/>
                <w:sz w:val="24"/>
                <w:szCs w:val="24"/>
              </w:rPr>
              <w:t> </w:t>
            </w:r>
            <w:r w:rsidR="00DF2B32" w:rsidRPr="00DF2B32">
              <w:rPr>
                <w:rFonts w:ascii="Times New Roman" w:hAnsi="Times New Roman"/>
                <w:b/>
                <w:color w:val="000000"/>
                <w:sz w:val="24"/>
                <w:szCs w:val="24"/>
              </w:rPr>
              <w:t>192</w:t>
            </w:r>
            <w:r w:rsidR="00DF2B32">
              <w:rPr>
                <w:rFonts w:ascii="Times New Roman" w:hAnsi="Times New Roman"/>
                <w:b/>
                <w:color w:val="000000"/>
                <w:sz w:val="24"/>
                <w:szCs w:val="24"/>
              </w:rPr>
              <w:t xml:space="preserve"> </w:t>
            </w:r>
            <w:r w:rsidR="00DF2B32" w:rsidRPr="00DF2B32">
              <w:rPr>
                <w:rFonts w:ascii="Times New Roman" w:hAnsi="Times New Roman"/>
                <w:b/>
                <w:color w:val="000000"/>
                <w:sz w:val="24"/>
                <w:szCs w:val="24"/>
              </w:rPr>
              <w:t>124</w:t>
            </w:r>
            <w:r w:rsidR="00DF2B32">
              <w:rPr>
                <w:rFonts w:ascii="Times New Roman" w:hAnsi="Times New Roman"/>
                <w:b/>
                <w:color w:val="000000"/>
                <w:sz w:val="24"/>
                <w:szCs w:val="24"/>
              </w:rPr>
              <w:t xml:space="preserve"> (один миллион сто девяносто две тысячи сто двадцать четыре)</w:t>
            </w:r>
            <w:r w:rsidR="00DF2B32" w:rsidRPr="00DF2B32">
              <w:rPr>
                <w:rFonts w:ascii="Times New Roman" w:hAnsi="Times New Roman"/>
                <w:b/>
                <w:color w:val="000000"/>
                <w:sz w:val="24"/>
                <w:szCs w:val="24"/>
              </w:rPr>
              <w:t xml:space="preserve"> рубл</w:t>
            </w:r>
            <w:r w:rsidR="00DF2B32">
              <w:rPr>
                <w:rFonts w:ascii="Times New Roman" w:hAnsi="Times New Roman"/>
                <w:b/>
                <w:color w:val="000000"/>
                <w:sz w:val="24"/>
                <w:szCs w:val="24"/>
              </w:rPr>
              <w:t>я</w:t>
            </w:r>
            <w:r w:rsidR="00DF2B32" w:rsidRPr="00DF2B32">
              <w:rPr>
                <w:rFonts w:ascii="Times New Roman" w:hAnsi="Times New Roman"/>
                <w:b/>
                <w:color w:val="000000"/>
                <w:sz w:val="24"/>
                <w:szCs w:val="24"/>
              </w:rPr>
              <w:t xml:space="preserve"> 93 копеек, НДС не облагается</w:t>
            </w:r>
          </w:p>
        </w:tc>
      </w:tr>
      <w:tr w:rsidR="00044FCF" w:rsidRPr="00044FCF" w14:paraId="0D0C961A" w14:textId="77777777" w:rsidTr="00D313ED">
        <w:tc>
          <w:tcPr>
            <w:tcW w:w="270" w:type="pct"/>
            <w:tcBorders>
              <w:top w:val="single" w:sz="4" w:space="0" w:color="auto"/>
            </w:tcBorders>
            <w:shd w:val="clear" w:color="auto" w:fill="F2F2F2"/>
          </w:tcPr>
          <w:p w14:paraId="3A313257"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C6511B8"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14:paraId="1C6578B8" w14:textId="77777777"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r w:rsidRPr="003C0B6C">
                <w:rPr>
                  <w:rStyle w:val="a3"/>
                  <w:sz w:val="24"/>
                  <w:szCs w:val="24"/>
                  <w:lang w:val="en-US"/>
                </w:rPr>
                <w:t>www</w:t>
              </w:r>
              <w:r w:rsidRPr="003C0B6C">
                <w:rPr>
                  <w:rStyle w:val="a3"/>
                  <w:sz w:val="24"/>
                  <w:szCs w:val="24"/>
                </w:rPr>
                <w:t>.</w:t>
              </w:r>
              <w:r w:rsidRPr="003C0B6C">
                <w:rPr>
                  <w:rStyle w:val="a3"/>
                  <w:sz w:val="24"/>
                  <w:szCs w:val="24"/>
                  <w:lang w:val="en-US"/>
                </w:rPr>
                <w:t>utp</w:t>
              </w:r>
              <w:r w:rsidRPr="003C0B6C">
                <w:rPr>
                  <w:rStyle w:val="a3"/>
                  <w:sz w:val="24"/>
                  <w:szCs w:val="24"/>
                </w:rPr>
                <w:t>.</w:t>
              </w:r>
              <w:r w:rsidRPr="003C0B6C">
                <w:rPr>
                  <w:rStyle w:val="a3"/>
                  <w:sz w:val="24"/>
                  <w:szCs w:val="24"/>
                  <w:lang w:val="en-US"/>
                </w:rPr>
                <w:t>sberbank</w:t>
              </w:r>
              <w:r w:rsidRPr="003C0B6C">
                <w:rPr>
                  <w:rStyle w:val="a3"/>
                  <w:sz w:val="24"/>
                  <w:szCs w:val="24"/>
                </w:rPr>
                <w:t>-</w:t>
              </w:r>
              <w:r w:rsidRPr="003C0B6C">
                <w:rPr>
                  <w:rStyle w:val="a3"/>
                  <w:sz w:val="24"/>
                  <w:szCs w:val="24"/>
                  <w:lang w:val="en-US"/>
                </w:rPr>
                <w:t>ast</w:t>
              </w:r>
              <w:r w:rsidRPr="003C0B6C">
                <w:rPr>
                  <w:rStyle w:val="a3"/>
                  <w:sz w:val="24"/>
                  <w:szCs w:val="24"/>
                </w:rPr>
                <w:t>.</w:t>
              </w:r>
              <w:r w:rsidRPr="003C0B6C">
                <w:rPr>
                  <w:rStyle w:val="a3"/>
                  <w:sz w:val="24"/>
                  <w:szCs w:val="24"/>
                  <w:lang w:val="en-US"/>
                </w:rPr>
                <w:t>ru</w:t>
              </w:r>
            </w:hyperlink>
            <w:r w:rsidRPr="003C0B6C">
              <w:rPr>
                <w:sz w:val="24"/>
                <w:szCs w:val="24"/>
              </w:rPr>
              <w:t xml:space="preserve"> . </w:t>
            </w:r>
          </w:p>
          <w:p w14:paraId="7BD4D925" w14:textId="4A86C9CC" w:rsidR="003C0B6C" w:rsidRPr="00D77808"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с даты опубликования извещения и конкурсной документации в ЕИС, ЭТП </w:t>
            </w:r>
            <w:hyperlink r:id="rId12" w:history="1">
              <w:r w:rsidRPr="00D77808">
                <w:rPr>
                  <w:rStyle w:val="a3"/>
                  <w:sz w:val="24"/>
                  <w:szCs w:val="24"/>
                  <w:lang w:val="en-US"/>
                </w:rPr>
                <w:t>www</w:t>
              </w:r>
              <w:r w:rsidRPr="00D77808">
                <w:rPr>
                  <w:rStyle w:val="a3"/>
                  <w:sz w:val="24"/>
                  <w:szCs w:val="24"/>
                </w:rPr>
                <w:t>.</w:t>
              </w:r>
              <w:r w:rsidRPr="00D77808">
                <w:rPr>
                  <w:rStyle w:val="a3"/>
                  <w:sz w:val="24"/>
                  <w:szCs w:val="24"/>
                  <w:lang w:val="en-US"/>
                </w:rPr>
                <w:t>utp</w:t>
              </w:r>
              <w:r w:rsidRPr="00D77808">
                <w:rPr>
                  <w:rStyle w:val="a3"/>
                  <w:sz w:val="24"/>
                  <w:szCs w:val="24"/>
                </w:rPr>
                <w:t>.</w:t>
              </w:r>
              <w:r w:rsidRPr="00D77808">
                <w:rPr>
                  <w:rStyle w:val="a3"/>
                  <w:sz w:val="24"/>
                  <w:szCs w:val="24"/>
                  <w:lang w:val="en-US"/>
                </w:rPr>
                <w:t>sberbank</w:t>
              </w:r>
              <w:r w:rsidRPr="00D77808">
                <w:rPr>
                  <w:rStyle w:val="a3"/>
                  <w:sz w:val="24"/>
                  <w:szCs w:val="24"/>
                </w:rPr>
                <w:t>-</w:t>
              </w:r>
              <w:r w:rsidRPr="00D77808">
                <w:rPr>
                  <w:rStyle w:val="a3"/>
                  <w:sz w:val="24"/>
                  <w:szCs w:val="24"/>
                  <w:lang w:val="en-US"/>
                </w:rPr>
                <w:t>ast</w:t>
              </w:r>
              <w:r w:rsidRPr="00D77808">
                <w:rPr>
                  <w:rStyle w:val="a3"/>
                  <w:sz w:val="24"/>
                  <w:szCs w:val="24"/>
                </w:rPr>
                <w:t>.</w:t>
              </w:r>
              <w:r w:rsidRPr="00D77808">
                <w:rPr>
                  <w:rStyle w:val="a3"/>
                  <w:sz w:val="24"/>
                  <w:szCs w:val="24"/>
                  <w:lang w:val="en-US"/>
                </w:rPr>
                <w:t>ru</w:t>
              </w:r>
            </w:hyperlink>
            <w:r w:rsidRPr="00D77808">
              <w:rPr>
                <w:sz w:val="24"/>
                <w:szCs w:val="24"/>
              </w:rPr>
              <w:t xml:space="preserve">  </w:t>
            </w:r>
            <w:r w:rsidR="00D77808" w:rsidRPr="00D77808">
              <w:rPr>
                <w:b/>
                <w:bCs/>
                <w:sz w:val="24"/>
                <w:szCs w:val="24"/>
              </w:rPr>
              <w:t>«</w:t>
            </w:r>
            <w:r w:rsidR="00F65672">
              <w:rPr>
                <w:b/>
                <w:bCs/>
                <w:sz w:val="24"/>
                <w:szCs w:val="24"/>
              </w:rPr>
              <w:t>22</w:t>
            </w:r>
            <w:r w:rsidR="0034073A" w:rsidRPr="00D77808">
              <w:rPr>
                <w:b/>
                <w:bCs/>
                <w:sz w:val="24"/>
                <w:szCs w:val="24"/>
              </w:rPr>
              <w:t xml:space="preserve">» </w:t>
            </w:r>
            <w:r w:rsidR="00F65672">
              <w:rPr>
                <w:b/>
                <w:bCs/>
                <w:sz w:val="24"/>
                <w:szCs w:val="24"/>
              </w:rPr>
              <w:t>января</w:t>
            </w:r>
            <w:r w:rsidR="0034073A" w:rsidRPr="00D77808">
              <w:rPr>
                <w:b/>
                <w:bCs/>
                <w:sz w:val="24"/>
                <w:szCs w:val="24"/>
              </w:rPr>
              <w:t xml:space="preserve">  202</w:t>
            </w:r>
            <w:r w:rsidR="00636A39">
              <w:rPr>
                <w:b/>
                <w:bCs/>
                <w:sz w:val="24"/>
                <w:szCs w:val="24"/>
              </w:rPr>
              <w:t>1</w:t>
            </w:r>
            <w:r w:rsidRPr="00D77808">
              <w:rPr>
                <w:b/>
                <w:bCs/>
                <w:sz w:val="24"/>
                <w:szCs w:val="24"/>
              </w:rPr>
              <w:t xml:space="preserve"> г. </w:t>
            </w:r>
          </w:p>
          <w:p w14:paraId="2F9B6A63" w14:textId="40018479" w:rsidR="003C0B6C" w:rsidRPr="003C0B6C" w:rsidRDefault="003C0B6C" w:rsidP="003C0B6C">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00B47693" w:rsidRPr="00D77808">
              <w:rPr>
                <w:rFonts w:ascii="Times New Roman" w:hAnsi="Times New Roman"/>
                <w:bCs/>
                <w:sz w:val="24"/>
                <w:szCs w:val="24"/>
              </w:rPr>
              <w:t xml:space="preserve"> – 09</w:t>
            </w:r>
            <w:r w:rsidRPr="00D77808">
              <w:rPr>
                <w:rFonts w:ascii="Times New Roman" w:hAnsi="Times New Roman"/>
                <w:bCs/>
                <w:sz w:val="24"/>
                <w:szCs w:val="24"/>
              </w:rPr>
              <w:t>:</w:t>
            </w:r>
            <w:r w:rsidR="00720C0D" w:rsidRPr="00D77808">
              <w:rPr>
                <w:rFonts w:ascii="Times New Roman" w:hAnsi="Times New Roman"/>
                <w:bCs/>
                <w:sz w:val="24"/>
                <w:szCs w:val="24"/>
              </w:rPr>
              <w:t>0</w:t>
            </w:r>
            <w:r w:rsidRPr="00D77808">
              <w:rPr>
                <w:rFonts w:ascii="Times New Roman" w:hAnsi="Times New Roman"/>
                <w:bCs/>
                <w:sz w:val="24"/>
                <w:szCs w:val="24"/>
              </w:rPr>
              <w:t xml:space="preserve">0 часов московского времени </w:t>
            </w:r>
            <w:r w:rsidR="00D77808" w:rsidRPr="00D77808">
              <w:rPr>
                <w:rFonts w:ascii="Times New Roman" w:hAnsi="Times New Roman"/>
                <w:b/>
                <w:bCs/>
                <w:sz w:val="24"/>
                <w:szCs w:val="24"/>
              </w:rPr>
              <w:t>«</w:t>
            </w:r>
            <w:r w:rsidR="00F65672">
              <w:rPr>
                <w:rFonts w:ascii="Times New Roman" w:hAnsi="Times New Roman"/>
                <w:b/>
                <w:bCs/>
                <w:sz w:val="24"/>
                <w:szCs w:val="24"/>
              </w:rPr>
              <w:t>08</w:t>
            </w:r>
            <w:r w:rsidR="00720C0D" w:rsidRPr="00D77808">
              <w:rPr>
                <w:rFonts w:ascii="Times New Roman" w:hAnsi="Times New Roman"/>
                <w:b/>
                <w:bCs/>
                <w:sz w:val="24"/>
                <w:szCs w:val="24"/>
              </w:rPr>
              <w:t xml:space="preserve">» </w:t>
            </w:r>
            <w:r w:rsidR="00F65672">
              <w:rPr>
                <w:rFonts w:ascii="Times New Roman" w:hAnsi="Times New Roman"/>
                <w:b/>
                <w:bCs/>
                <w:sz w:val="24"/>
                <w:szCs w:val="24"/>
              </w:rPr>
              <w:t>февраля</w:t>
            </w:r>
            <w:r w:rsidR="0034073A" w:rsidRPr="00D77808">
              <w:rPr>
                <w:rFonts w:ascii="Times New Roman" w:hAnsi="Times New Roman"/>
                <w:b/>
                <w:bCs/>
                <w:sz w:val="24"/>
                <w:szCs w:val="24"/>
              </w:rPr>
              <w:t xml:space="preserve"> 202</w:t>
            </w:r>
            <w:r w:rsidR="00636A39">
              <w:rPr>
                <w:rFonts w:ascii="Times New Roman" w:hAnsi="Times New Roman"/>
                <w:b/>
                <w:bCs/>
                <w:sz w:val="24"/>
                <w:szCs w:val="24"/>
              </w:rPr>
              <w:t>1</w:t>
            </w:r>
            <w:r w:rsidR="00D77808" w:rsidRPr="00D77808">
              <w:rPr>
                <w:rFonts w:ascii="Times New Roman" w:hAnsi="Times New Roman"/>
                <w:b/>
                <w:bCs/>
                <w:sz w:val="24"/>
                <w:szCs w:val="24"/>
              </w:rPr>
              <w:t xml:space="preserve"> </w:t>
            </w:r>
            <w:r w:rsidRPr="00D77808">
              <w:rPr>
                <w:rFonts w:ascii="Times New Roman" w:hAnsi="Times New Roman"/>
                <w:b/>
                <w:bCs/>
                <w:sz w:val="24"/>
                <w:szCs w:val="24"/>
              </w:rPr>
              <w:t>г.</w:t>
            </w:r>
            <w:r w:rsidRPr="003C0B6C">
              <w:rPr>
                <w:rFonts w:ascii="Times New Roman" w:hAnsi="Times New Roman"/>
                <w:bCs/>
                <w:sz w:val="24"/>
                <w:szCs w:val="24"/>
              </w:rPr>
              <w:t xml:space="preserve"> </w:t>
            </w:r>
          </w:p>
          <w:p w14:paraId="784D1ADF" w14:textId="77777777"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0CE515"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14:paraId="26BD2B13"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422A4694"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14:paraId="6AE26AF6"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14:paraId="0B2E5F59" w14:textId="77777777"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14:paraId="5E0D0BC3" w14:textId="77777777" w:rsidTr="00D313ED">
        <w:tc>
          <w:tcPr>
            <w:tcW w:w="270" w:type="pct"/>
            <w:tcBorders>
              <w:top w:val="single" w:sz="4" w:space="0" w:color="auto"/>
            </w:tcBorders>
            <w:shd w:val="clear" w:color="auto" w:fill="F2F2F2"/>
          </w:tcPr>
          <w:p w14:paraId="36E722D6"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5C3038D8"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14:paraId="41018CC9" w14:textId="77777777"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14:paraId="7382DE72" w14:textId="79CE5746"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 xml:space="preserve">чении срока подачи </w:t>
            </w:r>
            <w:r w:rsidR="00720C0D" w:rsidRPr="00D327E9">
              <w:rPr>
                <w:bCs/>
                <w:sz w:val="24"/>
                <w:szCs w:val="24"/>
              </w:rPr>
              <w:t>заявок в 09:0</w:t>
            </w:r>
            <w:r w:rsidRPr="00D327E9">
              <w:rPr>
                <w:bCs/>
                <w:sz w:val="24"/>
                <w:szCs w:val="24"/>
              </w:rPr>
              <w:t xml:space="preserve">0 часов московского времени </w:t>
            </w:r>
            <w:r w:rsidR="00D327E9" w:rsidRPr="00D327E9">
              <w:rPr>
                <w:b/>
                <w:bCs/>
                <w:sz w:val="24"/>
                <w:szCs w:val="24"/>
              </w:rPr>
              <w:t>«</w:t>
            </w:r>
            <w:r w:rsidR="00F65672">
              <w:rPr>
                <w:b/>
                <w:bCs/>
                <w:sz w:val="24"/>
                <w:szCs w:val="24"/>
              </w:rPr>
              <w:t>0</w:t>
            </w:r>
            <w:r w:rsidR="00EE20E7">
              <w:rPr>
                <w:b/>
                <w:bCs/>
                <w:sz w:val="24"/>
                <w:szCs w:val="24"/>
              </w:rPr>
              <w:t>8</w:t>
            </w:r>
            <w:r w:rsidR="00720C0D" w:rsidRPr="00D327E9">
              <w:rPr>
                <w:b/>
                <w:bCs/>
                <w:sz w:val="24"/>
                <w:szCs w:val="24"/>
              </w:rPr>
              <w:t xml:space="preserve">» </w:t>
            </w:r>
            <w:r w:rsidR="00F65672">
              <w:rPr>
                <w:b/>
                <w:bCs/>
                <w:sz w:val="24"/>
                <w:szCs w:val="24"/>
              </w:rPr>
              <w:t>февраля</w:t>
            </w:r>
            <w:r w:rsidR="00806A24" w:rsidRPr="00D327E9">
              <w:rPr>
                <w:b/>
                <w:bCs/>
                <w:sz w:val="24"/>
                <w:szCs w:val="24"/>
              </w:rPr>
              <w:t xml:space="preserve"> 202</w:t>
            </w:r>
            <w:r w:rsidR="00636A39">
              <w:rPr>
                <w:b/>
                <w:bCs/>
                <w:sz w:val="24"/>
                <w:szCs w:val="24"/>
              </w:rPr>
              <w:t>1</w:t>
            </w:r>
            <w:r w:rsidRPr="00D327E9">
              <w:rPr>
                <w:b/>
                <w:bCs/>
                <w:sz w:val="24"/>
                <w:szCs w:val="24"/>
              </w:rPr>
              <w:t xml:space="preserve"> г</w:t>
            </w:r>
            <w:r w:rsidRPr="00D327E9">
              <w:rPr>
                <w:bCs/>
                <w:sz w:val="24"/>
                <w:szCs w:val="24"/>
              </w:rPr>
              <w:t xml:space="preserve">.  </w:t>
            </w:r>
            <w:r w:rsidRPr="00D327E9">
              <w:rPr>
                <w:sz w:val="24"/>
                <w:szCs w:val="24"/>
              </w:rPr>
              <w:t xml:space="preserve">на сайте </w:t>
            </w:r>
            <w:hyperlink r:id="rId13" w:history="1">
              <w:r w:rsidRPr="00D327E9">
                <w:rPr>
                  <w:rStyle w:val="a3"/>
                  <w:sz w:val="24"/>
                  <w:szCs w:val="24"/>
                  <w:lang w:val="en-US"/>
                </w:rPr>
                <w:t>www</w:t>
              </w:r>
              <w:r w:rsidRPr="00D327E9">
                <w:rPr>
                  <w:rStyle w:val="a3"/>
                  <w:sz w:val="24"/>
                  <w:szCs w:val="24"/>
                </w:rPr>
                <w:t>.</w:t>
              </w:r>
              <w:r w:rsidRPr="00D327E9">
                <w:rPr>
                  <w:rStyle w:val="a3"/>
                  <w:sz w:val="24"/>
                  <w:szCs w:val="24"/>
                  <w:lang w:val="en-US"/>
                </w:rPr>
                <w:t>utp</w:t>
              </w:r>
              <w:r w:rsidRPr="00D327E9">
                <w:rPr>
                  <w:rStyle w:val="a3"/>
                  <w:sz w:val="24"/>
                  <w:szCs w:val="24"/>
                </w:rPr>
                <w:t>.</w:t>
              </w:r>
              <w:r w:rsidRPr="00D327E9">
                <w:rPr>
                  <w:rStyle w:val="a3"/>
                  <w:sz w:val="24"/>
                  <w:szCs w:val="24"/>
                  <w:lang w:val="en-US"/>
                </w:rPr>
                <w:t>sberbank</w:t>
              </w:r>
              <w:r w:rsidRPr="00D327E9">
                <w:rPr>
                  <w:rStyle w:val="a3"/>
                  <w:sz w:val="24"/>
                  <w:szCs w:val="24"/>
                </w:rPr>
                <w:t>-</w:t>
              </w:r>
              <w:r w:rsidRPr="00D327E9">
                <w:rPr>
                  <w:rStyle w:val="a3"/>
                  <w:sz w:val="24"/>
                  <w:szCs w:val="24"/>
                  <w:lang w:val="en-US"/>
                </w:rPr>
                <w:t>ast</w:t>
              </w:r>
              <w:r w:rsidRPr="00D327E9">
                <w:rPr>
                  <w:rStyle w:val="a3"/>
                  <w:sz w:val="24"/>
                  <w:szCs w:val="24"/>
                </w:rPr>
                <w:t>.</w:t>
              </w:r>
              <w:r w:rsidRPr="00D327E9">
                <w:rPr>
                  <w:rStyle w:val="a3"/>
                  <w:sz w:val="24"/>
                  <w:szCs w:val="24"/>
                  <w:lang w:val="en-US"/>
                </w:rPr>
                <w:t>ru</w:t>
              </w:r>
            </w:hyperlink>
            <w:r w:rsidRPr="00D327E9">
              <w:rPr>
                <w:sz w:val="24"/>
                <w:szCs w:val="24"/>
              </w:rPr>
              <w:t>.</w:t>
            </w:r>
            <w:r w:rsidRPr="003C0B6C">
              <w:rPr>
                <w:sz w:val="24"/>
                <w:szCs w:val="24"/>
              </w:rPr>
              <w:t xml:space="preserve">  </w:t>
            </w:r>
          </w:p>
          <w:p w14:paraId="7E9CBD09"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14:paraId="08F13B1B" w14:textId="77777777" w:rsidTr="00D313ED">
        <w:trPr>
          <w:trHeight w:val="1244"/>
        </w:trPr>
        <w:tc>
          <w:tcPr>
            <w:tcW w:w="270" w:type="pct"/>
            <w:tcBorders>
              <w:top w:val="single" w:sz="4" w:space="0" w:color="auto"/>
            </w:tcBorders>
            <w:shd w:val="clear" w:color="auto" w:fill="F2F2F2"/>
          </w:tcPr>
          <w:p w14:paraId="35891DAB"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14:paraId="6843FD30"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14:paraId="13551300" w14:textId="7C91ADDD"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10</w:t>
            </w:r>
            <w:r w:rsidR="00A078BC" w:rsidRPr="00A078BC">
              <w:rPr>
                <w:bCs/>
                <w:sz w:val="24"/>
                <w:szCs w:val="24"/>
              </w:rPr>
              <w:t xml:space="preserve">:00 московского времени </w:t>
            </w:r>
            <w:r w:rsidR="00E0738E">
              <w:rPr>
                <w:bCs/>
                <w:sz w:val="24"/>
                <w:szCs w:val="24"/>
              </w:rPr>
              <w:t>«</w:t>
            </w:r>
            <w:r w:rsidR="00F65672">
              <w:rPr>
                <w:bCs/>
                <w:sz w:val="24"/>
                <w:szCs w:val="24"/>
              </w:rPr>
              <w:t>10</w:t>
            </w:r>
            <w:r w:rsidR="00720C0D">
              <w:rPr>
                <w:bCs/>
                <w:sz w:val="24"/>
                <w:szCs w:val="24"/>
              </w:rPr>
              <w:t xml:space="preserve">» </w:t>
            </w:r>
            <w:r w:rsidR="00F65672">
              <w:rPr>
                <w:bCs/>
                <w:sz w:val="24"/>
                <w:szCs w:val="24"/>
              </w:rPr>
              <w:t>февраля</w:t>
            </w:r>
            <w:r w:rsidR="00A078BC" w:rsidRPr="0050499B">
              <w:rPr>
                <w:bCs/>
                <w:sz w:val="24"/>
                <w:szCs w:val="24"/>
              </w:rPr>
              <w:t xml:space="preserve"> </w:t>
            </w:r>
            <w:r w:rsidR="0050499B" w:rsidRPr="0050499B">
              <w:rPr>
                <w:bCs/>
                <w:sz w:val="24"/>
                <w:szCs w:val="24"/>
              </w:rPr>
              <w:t>2</w:t>
            </w:r>
            <w:r w:rsidR="00FF36AD">
              <w:rPr>
                <w:bCs/>
                <w:sz w:val="24"/>
                <w:szCs w:val="24"/>
              </w:rPr>
              <w:t>02</w:t>
            </w:r>
            <w:r w:rsidR="00636A39">
              <w:rPr>
                <w:bCs/>
                <w:sz w:val="24"/>
                <w:szCs w:val="24"/>
              </w:rPr>
              <w:t>1</w:t>
            </w:r>
            <w:r w:rsidR="00A078BC" w:rsidRPr="0050499B">
              <w:rPr>
                <w:bCs/>
                <w:sz w:val="24"/>
                <w:szCs w:val="24"/>
              </w:rPr>
              <w:t xml:space="preserve"> года по адресу: </w:t>
            </w:r>
            <w:r w:rsidR="00A078BC" w:rsidRPr="0050499B">
              <w:rPr>
                <w:sz w:val="24"/>
                <w:szCs w:val="24"/>
              </w:rPr>
              <w:t>Республика</w:t>
            </w:r>
            <w:r w:rsidR="00A078BC" w:rsidRPr="00A078BC">
              <w:rPr>
                <w:sz w:val="24"/>
                <w:szCs w:val="24"/>
              </w:rPr>
              <w:t xml:space="preserve"> Татарстан, 420021, г. Казань, ул. Галиаскара Камала, д.11, каб. № 001.</w:t>
            </w:r>
          </w:p>
          <w:p w14:paraId="41C6A471" w14:textId="77777777" w:rsidR="00A078BC" w:rsidRDefault="00A078BC" w:rsidP="007E4194">
            <w:pPr>
              <w:pStyle w:val="21"/>
              <w:ind w:firstLine="709"/>
              <w:rPr>
                <w:bCs/>
                <w:sz w:val="24"/>
                <w:szCs w:val="24"/>
              </w:rPr>
            </w:pPr>
          </w:p>
          <w:p w14:paraId="7C9F5ACA" w14:textId="77777777"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14:paraId="086AEC20" w14:textId="77777777"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14:paraId="6E9DA05E" w14:textId="77777777" w:rsidTr="00D313ED">
        <w:trPr>
          <w:trHeight w:val="1477"/>
        </w:trPr>
        <w:tc>
          <w:tcPr>
            <w:tcW w:w="270" w:type="pct"/>
            <w:tcBorders>
              <w:top w:val="single" w:sz="4" w:space="0" w:color="auto"/>
            </w:tcBorders>
            <w:shd w:val="clear" w:color="auto" w:fill="F2F2F2"/>
          </w:tcPr>
          <w:p w14:paraId="2975261E"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E44264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14:paraId="677DB31B"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14:paraId="5C4D04EC"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14:paraId="11C2C414" w14:textId="5751EA0D"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10</w:t>
            </w:r>
            <w:r w:rsidR="00A078BC" w:rsidRPr="00A078BC">
              <w:rPr>
                <w:bCs/>
                <w:sz w:val="24"/>
                <w:szCs w:val="24"/>
              </w:rPr>
              <w:t xml:space="preserve">:00 московского </w:t>
            </w:r>
            <w:r w:rsidR="00636A39" w:rsidRPr="0050499B">
              <w:rPr>
                <w:bCs/>
                <w:sz w:val="24"/>
                <w:szCs w:val="24"/>
              </w:rPr>
              <w:t>времени «</w:t>
            </w:r>
            <w:r w:rsidR="00F65672">
              <w:rPr>
                <w:bCs/>
                <w:sz w:val="24"/>
                <w:szCs w:val="24"/>
              </w:rPr>
              <w:t>12</w:t>
            </w:r>
            <w:r w:rsidR="00A078BC" w:rsidRPr="0050499B">
              <w:rPr>
                <w:bCs/>
                <w:sz w:val="24"/>
                <w:szCs w:val="24"/>
              </w:rPr>
              <w:t xml:space="preserve">» </w:t>
            </w:r>
            <w:r w:rsidR="00F65672">
              <w:rPr>
                <w:bCs/>
                <w:sz w:val="24"/>
                <w:szCs w:val="24"/>
              </w:rPr>
              <w:t>февраля</w:t>
            </w:r>
            <w:r w:rsidR="00FF36AD">
              <w:rPr>
                <w:bCs/>
                <w:sz w:val="24"/>
                <w:szCs w:val="24"/>
              </w:rPr>
              <w:t xml:space="preserve"> 202</w:t>
            </w:r>
            <w:r w:rsidR="00636A39">
              <w:rPr>
                <w:bCs/>
                <w:sz w:val="24"/>
                <w:szCs w:val="24"/>
              </w:rPr>
              <w:t>1</w:t>
            </w:r>
            <w:r w:rsidR="00A078BC" w:rsidRPr="0050499B">
              <w:rPr>
                <w:bCs/>
                <w:sz w:val="24"/>
                <w:szCs w:val="24"/>
              </w:rPr>
              <w:t xml:space="preserve"> года по</w:t>
            </w:r>
            <w:r w:rsidR="00A078BC" w:rsidRPr="00A078BC">
              <w:rPr>
                <w:bCs/>
                <w:sz w:val="24"/>
                <w:szCs w:val="24"/>
              </w:rPr>
              <w:t xml:space="preserve"> адресу: </w:t>
            </w:r>
            <w:r w:rsidR="00A078BC" w:rsidRPr="00A078BC">
              <w:rPr>
                <w:sz w:val="24"/>
                <w:szCs w:val="24"/>
              </w:rPr>
              <w:t>Республика Татарстан, 420021, г. Казань, ул. Галиаскара Камала, д.11, каб. № 001.</w:t>
            </w:r>
          </w:p>
          <w:p w14:paraId="77E8EDC8" w14:textId="77777777"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14:paraId="3DF70C8A" w14:textId="77777777"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 о закупке.</w:t>
            </w:r>
          </w:p>
          <w:p w14:paraId="49A8DFC7"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14:paraId="7BD7BB81" w14:textId="77777777" w:rsidTr="00A078BC">
        <w:trPr>
          <w:trHeight w:val="445"/>
        </w:trPr>
        <w:tc>
          <w:tcPr>
            <w:tcW w:w="270" w:type="pct"/>
            <w:tcBorders>
              <w:top w:val="single" w:sz="4" w:space="0" w:color="auto"/>
              <w:bottom w:val="single" w:sz="4" w:space="0" w:color="auto"/>
            </w:tcBorders>
            <w:shd w:val="clear" w:color="auto" w:fill="F2F2F2"/>
          </w:tcPr>
          <w:p w14:paraId="301E368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121DAC3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14:paraId="17635F31"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A47A5A7"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14:paraId="09AAE31E"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14:paraId="2096CD5F" w14:textId="77777777" w:rsidTr="00D313ED">
        <w:trPr>
          <w:trHeight w:val="445"/>
        </w:trPr>
        <w:tc>
          <w:tcPr>
            <w:tcW w:w="270" w:type="pct"/>
            <w:tcBorders>
              <w:top w:val="single" w:sz="4" w:space="0" w:color="auto"/>
            </w:tcBorders>
            <w:shd w:val="clear" w:color="auto" w:fill="F2F2F2"/>
          </w:tcPr>
          <w:p w14:paraId="1E413A41"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476482CA"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75FA5B8B" w14:textId="77777777"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14:paraId="560117DE" w14:textId="66B93FDE" w:rsidR="00044FCF" w:rsidRPr="00636A39" w:rsidRDefault="00044FCF" w:rsidP="00636A39">
      <w:pPr>
        <w:spacing w:line="240" w:lineRule="auto"/>
        <w:ind w:firstLine="0"/>
        <w:rPr>
          <w:rFonts w:ascii="Times New Roman" w:hAnsi="Times New Roman"/>
          <w:color w:val="000000"/>
          <w:sz w:val="2"/>
          <w:szCs w:val="2"/>
        </w:rPr>
      </w:pPr>
    </w:p>
    <w:sectPr w:rsidR="00044FCF" w:rsidRPr="0063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25289A"/>
    <w:rsid w:val="0034073A"/>
    <w:rsid w:val="003521C1"/>
    <w:rsid w:val="00371EA8"/>
    <w:rsid w:val="003C0B6C"/>
    <w:rsid w:val="004372FD"/>
    <w:rsid w:val="00452010"/>
    <w:rsid w:val="00480EE6"/>
    <w:rsid w:val="004E4ED4"/>
    <w:rsid w:val="0050499B"/>
    <w:rsid w:val="00636A39"/>
    <w:rsid w:val="00645E25"/>
    <w:rsid w:val="0066329B"/>
    <w:rsid w:val="00720C0D"/>
    <w:rsid w:val="00744FFE"/>
    <w:rsid w:val="007E4194"/>
    <w:rsid w:val="00806A24"/>
    <w:rsid w:val="008F653A"/>
    <w:rsid w:val="00943556"/>
    <w:rsid w:val="00A078BC"/>
    <w:rsid w:val="00AF7F31"/>
    <w:rsid w:val="00B47693"/>
    <w:rsid w:val="00BA4CFD"/>
    <w:rsid w:val="00C10C5C"/>
    <w:rsid w:val="00C40734"/>
    <w:rsid w:val="00CF2B28"/>
    <w:rsid w:val="00D10F89"/>
    <w:rsid w:val="00D327E9"/>
    <w:rsid w:val="00D77808"/>
    <w:rsid w:val="00DF2B32"/>
    <w:rsid w:val="00E0738E"/>
    <w:rsid w:val="00E3329E"/>
    <w:rsid w:val="00EE20E7"/>
    <w:rsid w:val="00F65672"/>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D513"/>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11</cp:revision>
  <cp:lastPrinted>2020-03-03T08:05:00Z</cp:lastPrinted>
  <dcterms:created xsi:type="dcterms:W3CDTF">2020-03-03T05:36:00Z</dcterms:created>
  <dcterms:modified xsi:type="dcterms:W3CDTF">2021-01-21T13:11:00Z</dcterms:modified>
</cp:coreProperties>
</file>