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77777777"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350E624B" w14:textId="09953111" w:rsidR="00B31887" w:rsidRPr="00C24207" w:rsidRDefault="00823CE2" w:rsidP="00B31887">
      <w:pPr>
        <w:rPr>
          <w:rFonts w:ascii="Times New Roman" w:hAnsi="Times New Roman"/>
          <w:b/>
          <w:sz w:val="28"/>
          <w:szCs w:val="28"/>
        </w:rPr>
      </w:pPr>
      <w:r w:rsidRPr="009E3FE2">
        <w:rPr>
          <w:rFonts w:ascii="Times New Roman" w:hAnsi="Times New Roman"/>
          <w:bCs/>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24650DA7"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sidR="00823CE2">
        <w:rPr>
          <w:rFonts w:ascii="Times New Roman" w:eastAsia="Calibri" w:hAnsi="Times New Roman"/>
          <w:iCs/>
          <w:color w:val="000000"/>
          <w:sz w:val="24"/>
          <w:szCs w:val="24"/>
        </w:rPr>
        <w:t>06</w:t>
      </w:r>
      <w:r w:rsidR="00917713">
        <w:rPr>
          <w:rFonts w:ascii="Times New Roman" w:eastAsia="Calibri" w:hAnsi="Times New Roman"/>
          <w:iCs/>
          <w:color w:val="000000"/>
          <w:sz w:val="24"/>
          <w:szCs w:val="24"/>
        </w:rPr>
        <w:t xml:space="preserve">»  </w:t>
      </w:r>
      <w:r w:rsidR="00823CE2">
        <w:rPr>
          <w:rFonts w:ascii="Times New Roman" w:eastAsia="Calibri" w:hAnsi="Times New Roman"/>
          <w:iCs/>
          <w:color w:val="000000"/>
          <w:sz w:val="24"/>
          <w:szCs w:val="24"/>
        </w:rPr>
        <w:t>декабря</w:t>
      </w:r>
      <w:proofErr w:type="gramEnd"/>
      <w:r w:rsidR="008727E5">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2021</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77777777" w:rsidR="00B736E8" w:rsidRDefault="00B736E8"/>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14:paraId="37D8AFD8" w14:textId="2FFA8B8A"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proofErr w:type="gramStart"/>
      <w:r w:rsidR="00BD53CC" w:rsidRPr="00B736E8">
        <w:rPr>
          <w:rFonts w:ascii="Times New Roman" w:hAnsi="Times New Roman"/>
          <w:sz w:val="24"/>
          <w:szCs w:val="24"/>
        </w:rPr>
        <w:t xml:space="preserve">услуг </w:t>
      </w:r>
      <w:r w:rsidR="00B31887" w:rsidRPr="00B736E8">
        <w:rPr>
          <w:rFonts w:ascii="Times New Roman" w:hAnsi="Times New Roman"/>
          <w:sz w:val="24"/>
          <w:szCs w:val="24"/>
        </w:rPr>
        <w:t>:</w:t>
      </w:r>
      <w:proofErr w:type="gramEnd"/>
    </w:p>
    <w:p w14:paraId="15A01690" w14:textId="7244C4C2" w:rsidR="00044FCF" w:rsidRPr="00720C0D" w:rsidRDefault="00823CE2" w:rsidP="00044FCF">
      <w:pPr>
        <w:spacing w:line="240" w:lineRule="auto"/>
        <w:ind w:firstLine="0"/>
        <w:jc w:val="center"/>
        <w:rPr>
          <w:rFonts w:ascii="Times New Roman" w:hAnsi="Times New Roman"/>
          <w:b/>
          <w:i/>
          <w:sz w:val="24"/>
          <w:szCs w:val="24"/>
        </w:rPr>
      </w:pPr>
      <w:r w:rsidRPr="009E3FE2">
        <w:rPr>
          <w:rFonts w:ascii="Times New Roman" w:hAnsi="Times New Roman"/>
          <w:bCs/>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r>
        <w:rPr>
          <w:rFonts w:ascii="Times New Roman" w:hAnsi="Times New Roman"/>
          <w:color w:val="000000"/>
          <w:sz w:val="24"/>
          <w:szCs w:val="24"/>
        </w:rPr>
        <w:t xml:space="preserve"> </w:t>
      </w:r>
      <w:r w:rsidR="002E1B50">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Галиаскара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Республика Татарстан, 420021, г. Казань, ул. Галиаскара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“ZakazRF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“ZakazRF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F0FB5" w:rsidRDefault="00044FCF" w:rsidP="00B31887">
            <w:pPr>
              <w:spacing w:line="240" w:lineRule="auto"/>
              <w:contextualSpacing/>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Предметом договора является</w:t>
            </w:r>
            <w:r w:rsidR="00CF2B28" w:rsidRPr="004F0FB5">
              <w:rPr>
                <w:rFonts w:ascii="Times New Roman" w:eastAsia="Calibri" w:hAnsi="Times New Roman"/>
                <w:iCs/>
                <w:color w:val="000000"/>
                <w:sz w:val="24"/>
                <w:szCs w:val="24"/>
              </w:rPr>
              <w:t xml:space="preserve"> </w:t>
            </w:r>
            <w:r w:rsidR="00CF2B28" w:rsidRPr="004F0FB5">
              <w:rPr>
                <w:rFonts w:ascii="Times New Roman" w:hAnsi="Times New Roman"/>
                <w:b/>
                <w:bCs/>
                <w:i/>
                <w:sz w:val="24"/>
                <w:szCs w:val="24"/>
              </w:rPr>
              <w:t xml:space="preserve">оказание </w:t>
            </w:r>
            <w:r w:rsidR="006C08D6" w:rsidRPr="004F0FB5">
              <w:rPr>
                <w:rFonts w:ascii="Times New Roman" w:hAnsi="Times New Roman"/>
                <w:sz w:val="24"/>
                <w:szCs w:val="24"/>
              </w:rPr>
              <w:t>услуг</w:t>
            </w:r>
            <w:r w:rsidR="00B31887" w:rsidRPr="004F0FB5">
              <w:rPr>
                <w:rFonts w:ascii="Times New Roman" w:hAnsi="Times New Roman"/>
                <w:sz w:val="24"/>
                <w:szCs w:val="24"/>
              </w:rPr>
              <w:t>:</w:t>
            </w:r>
            <w:r w:rsidR="006C08D6" w:rsidRPr="004F0FB5">
              <w:rPr>
                <w:rFonts w:ascii="Times New Roman" w:hAnsi="Times New Roman"/>
                <w:sz w:val="24"/>
                <w:szCs w:val="24"/>
              </w:rPr>
              <w:t xml:space="preserve"> </w:t>
            </w:r>
          </w:p>
          <w:p w14:paraId="16031812" w14:textId="533D3478" w:rsidR="00044FCF" w:rsidRPr="004F0FB5" w:rsidRDefault="00823CE2" w:rsidP="00823CE2">
            <w:pPr>
              <w:spacing w:line="240" w:lineRule="auto"/>
              <w:rPr>
                <w:rFonts w:ascii="Times New Roman" w:eastAsia="Calibri" w:hAnsi="Times New Roman"/>
                <w:iCs/>
                <w:color w:val="000000"/>
                <w:sz w:val="24"/>
                <w:szCs w:val="24"/>
              </w:rPr>
            </w:pPr>
            <w:r w:rsidRPr="009E3FE2">
              <w:rPr>
                <w:rFonts w:ascii="Times New Roman" w:hAnsi="Times New Roman"/>
                <w:bCs/>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proofErr w:type="gramStart"/>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w:t>
            </w:r>
            <w:proofErr w:type="gramEnd"/>
            <w:r w:rsidR="003C0B6C" w:rsidRPr="004F0FB5">
              <w:rPr>
                <w:rFonts w:ascii="Times New Roman" w:eastAsia="Calibri" w:hAnsi="Times New Roman"/>
                <w:iCs/>
                <w:color w:val="000000"/>
                <w:sz w:val="24"/>
                <w:szCs w:val="24"/>
              </w:rPr>
              <w:t xml:space="preserve">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4F0FB5" w:rsidRDefault="00044FCF" w:rsidP="001A2A16">
            <w:pPr>
              <w:tabs>
                <w:tab w:val="left" w:pos="316"/>
                <w:tab w:val="left" w:pos="529"/>
              </w:tabs>
              <w:spacing w:line="240" w:lineRule="auto"/>
              <w:ind w:firstLine="0"/>
              <w:rPr>
                <w:rFonts w:ascii="Times New Roman" w:hAnsi="Times New Roman"/>
                <w:color w:val="000000"/>
                <w:sz w:val="24"/>
                <w:szCs w:val="24"/>
              </w:rPr>
            </w:pPr>
            <w:r w:rsidRPr="004F0FB5">
              <w:rPr>
                <w:rFonts w:ascii="Times New Roman" w:hAnsi="Times New Roman"/>
                <w:color w:val="000000"/>
                <w:sz w:val="24"/>
                <w:szCs w:val="24"/>
              </w:rPr>
              <w:t xml:space="preserve">      Начальная (максимальная) цена </w:t>
            </w:r>
            <w:r w:rsidR="00B736E8" w:rsidRPr="004F0FB5">
              <w:rPr>
                <w:rFonts w:ascii="Times New Roman" w:hAnsi="Times New Roman"/>
                <w:color w:val="000000"/>
                <w:sz w:val="24"/>
                <w:szCs w:val="24"/>
              </w:rPr>
              <w:t>договора составляет</w:t>
            </w:r>
            <w:r w:rsidR="00B31887" w:rsidRPr="004F0FB5">
              <w:rPr>
                <w:rFonts w:ascii="Times New Roman" w:hAnsi="Times New Roman"/>
                <w:color w:val="000000"/>
                <w:sz w:val="24"/>
                <w:szCs w:val="24"/>
              </w:rPr>
              <w:t>:</w:t>
            </w:r>
          </w:p>
          <w:p w14:paraId="0F7832E5" w14:textId="57180EA9" w:rsidR="00823CE2" w:rsidRPr="00CB3AAF" w:rsidRDefault="00044FCF" w:rsidP="00823CE2">
            <w:pPr>
              <w:pStyle w:val="30"/>
              <w:shd w:val="clear" w:color="auto" w:fill="auto"/>
              <w:tabs>
                <w:tab w:val="left" w:pos="1226"/>
                <w:tab w:val="left" w:leader="underscore" w:pos="9573"/>
              </w:tabs>
              <w:spacing w:before="0" w:after="0" w:line="240" w:lineRule="auto"/>
              <w:ind w:firstLine="709"/>
              <w:jc w:val="both"/>
              <w:rPr>
                <w:b/>
                <w:color w:val="000000"/>
                <w:sz w:val="28"/>
                <w:szCs w:val="28"/>
                <w:lang w:eastAsia="ru-RU"/>
              </w:rPr>
            </w:pPr>
            <w:r w:rsidRPr="004F0FB5">
              <w:rPr>
                <w:color w:val="000000"/>
                <w:sz w:val="24"/>
                <w:szCs w:val="24"/>
              </w:rPr>
              <w:t xml:space="preserve"> </w:t>
            </w:r>
            <w:r w:rsidR="00823CE2" w:rsidRPr="00F6462D">
              <w:rPr>
                <w:b/>
                <w:bCs/>
                <w:color w:val="000000"/>
                <w:sz w:val="28"/>
                <w:szCs w:val="28"/>
                <w:lang w:eastAsia="ru-RU"/>
              </w:rPr>
              <w:t>81 291</w:t>
            </w:r>
            <w:r w:rsidR="00823CE2">
              <w:rPr>
                <w:b/>
                <w:bCs/>
                <w:color w:val="000000"/>
                <w:sz w:val="28"/>
                <w:szCs w:val="28"/>
                <w:lang w:eastAsia="ru-RU"/>
              </w:rPr>
              <w:t> </w:t>
            </w:r>
            <w:r w:rsidR="00823CE2" w:rsidRPr="00F6462D">
              <w:rPr>
                <w:b/>
                <w:bCs/>
                <w:color w:val="000000"/>
                <w:sz w:val="28"/>
                <w:szCs w:val="28"/>
                <w:lang w:eastAsia="ru-RU"/>
              </w:rPr>
              <w:t>558</w:t>
            </w:r>
            <w:r w:rsidR="00823CE2">
              <w:rPr>
                <w:b/>
                <w:bCs/>
                <w:color w:val="000000"/>
                <w:sz w:val="28"/>
                <w:szCs w:val="28"/>
                <w:lang w:eastAsia="ru-RU"/>
              </w:rPr>
              <w:t xml:space="preserve"> (Восемьдесят один миллион двести девяносто одна тысяча пятьсот пятьдесят восемь) рублей 00 копеек с учетом НДС  </w:t>
            </w:r>
          </w:p>
          <w:p w14:paraId="1587D0F7" w14:textId="11454479" w:rsidR="00044FCF" w:rsidRPr="004F0FB5" w:rsidRDefault="00044FCF" w:rsidP="00823CE2">
            <w:pPr>
              <w:pStyle w:val="30"/>
              <w:shd w:val="clear" w:color="auto" w:fill="auto"/>
              <w:tabs>
                <w:tab w:val="left" w:pos="1226"/>
                <w:tab w:val="left" w:leader="underscore" w:pos="9573"/>
              </w:tabs>
              <w:spacing w:before="0" w:after="0" w:line="240" w:lineRule="auto"/>
              <w:jc w:val="both"/>
              <w:rPr>
                <w:color w:val="000000"/>
                <w:sz w:val="24"/>
                <w:szCs w:val="24"/>
              </w:rPr>
            </w:pP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F0FB5" w:rsidRDefault="004349AC" w:rsidP="004349AC">
            <w:pPr>
              <w:pStyle w:val="20"/>
              <w:shd w:val="clear" w:color="auto" w:fill="auto"/>
              <w:spacing w:line="240" w:lineRule="auto"/>
              <w:ind w:firstLine="709"/>
              <w:rPr>
                <w:rStyle w:val="20pt"/>
                <w:rFonts w:eastAsiaTheme="minorHAnsi"/>
                <w:sz w:val="24"/>
                <w:szCs w:val="24"/>
              </w:rPr>
            </w:pPr>
            <w:r w:rsidRPr="004F0FB5">
              <w:rPr>
                <w:rStyle w:val="20pt"/>
                <w:rFonts w:eastAsiaTheme="minorHAnsi"/>
                <w:sz w:val="24"/>
                <w:szCs w:val="24"/>
              </w:rPr>
              <w:t xml:space="preserve">Заявки в электронной форме подаются в </w:t>
            </w:r>
            <w:r w:rsidR="00D62C7B" w:rsidRPr="004F0FB5">
              <w:rPr>
                <w:rStyle w:val="20pt"/>
                <w:rFonts w:eastAsiaTheme="minorHAnsi"/>
                <w:sz w:val="24"/>
                <w:szCs w:val="24"/>
              </w:rPr>
              <w:t>порядке, указанном в разделе 7</w:t>
            </w:r>
            <w:r w:rsidRPr="004F0FB5">
              <w:rPr>
                <w:rStyle w:val="20pt"/>
                <w:rFonts w:eastAsiaTheme="minorHAnsi"/>
                <w:sz w:val="24"/>
                <w:szCs w:val="24"/>
              </w:rPr>
              <w:t xml:space="preserve"> аукционной документации, </w:t>
            </w:r>
            <w:r w:rsidRPr="004F0FB5">
              <w:rPr>
                <w:rFonts w:ascii="Times New Roman" w:hAnsi="Times New Roman" w:cs="Times New Roman"/>
                <w:sz w:val="24"/>
                <w:szCs w:val="24"/>
              </w:rPr>
              <w:t xml:space="preserve">на сайте </w:t>
            </w:r>
          </w:p>
          <w:p w14:paraId="3E066EF7" w14:textId="284CDCD6" w:rsidR="00B31887" w:rsidRPr="004F0FB5" w:rsidRDefault="00DF2240" w:rsidP="004349AC">
            <w:pPr>
              <w:pStyle w:val="30"/>
              <w:shd w:val="clear" w:color="auto" w:fill="auto"/>
              <w:spacing w:before="0" w:after="0" w:line="240" w:lineRule="auto"/>
              <w:ind w:firstLine="709"/>
              <w:jc w:val="both"/>
              <w:rPr>
                <w:b/>
                <w:sz w:val="24"/>
                <w:szCs w:val="24"/>
              </w:rPr>
            </w:pPr>
            <w:r w:rsidRPr="004F0FB5">
              <w:rPr>
                <w:b/>
                <w:i/>
                <w:iCs/>
                <w:sz w:val="24"/>
                <w:szCs w:val="24"/>
              </w:rPr>
              <w:t>http://223etp.zakazrf.ru</w:t>
            </w:r>
          </w:p>
          <w:p w14:paraId="6B80117C" w14:textId="06AF002A" w:rsidR="004349AC" w:rsidRPr="004F0FB5" w:rsidRDefault="004349AC" w:rsidP="004349AC">
            <w:pPr>
              <w:pStyle w:val="30"/>
              <w:shd w:val="clear" w:color="auto" w:fill="auto"/>
              <w:spacing w:before="0" w:after="0" w:line="240" w:lineRule="auto"/>
              <w:ind w:firstLine="709"/>
              <w:jc w:val="both"/>
              <w:rPr>
                <w:rStyle w:val="0pt"/>
                <w:b/>
                <w:i w:val="0"/>
                <w:sz w:val="24"/>
                <w:szCs w:val="24"/>
              </w:rPr>
            </w:pPr>
            <w:r w:rsidRPr="004F0FB5">
              <w:rPr>
                <w:b/>
                <w:sz w:val="24"/>
                <w:szCs w:val="24"/>
              </w:rPr>
              <w:t xml:space="preserve">Дата начала подачи заявок </w:t>
            </w:r>
            <w:r w:rsidRPr="004F0FB5">
              <w:rPr>
                <w:sz w:val="24"/>
                <w:szCs w:val="24"/>
              </w:rPr>
              <w:t xml:space="preserve">– </w:t>
            </w:r>
            <w:proofErr w:type="gramStart"/>
            <w:r w:rsidRPr="004F0FB5">
              <w:rPr>
                <w:sz w:val="24"/>
                <w:szCs w:val="24"/>
              </w:rPr>
              <w:t xml:space="preserve">с </w:t>
            </w:r>
            <w:r w:rsidR="00B31887" w:rsidRPr="004F0FB5">
              <w:rPr>
                <w:sz w:val="24"/>
                <w:szCs w:val="24"/>
              </w:rPr>
              <w:t xml:space="preserve"> «</w:t>
            </w:r>
            <w:proofErr w:type="gramEnd"/>
            <w:r w:rsidR="00823CE2">
              <w:rPr>
                <w:sz w:val="24"/>
                <w:szCs w:val="24"/>
              </w:rPr>
              <w:t>07</w:t>
            </w:r>
            <w:r w:rsidR="00B31887" w:rsidRPr="004F0FB5">
              <w:rPr>
                <w:rStyle w:val="0pt"/>
                <w:b/>
                <w:sz w:val="24"/>
                <w:szCs w:val="24"/>
              </w:rPr>
              <w:t xml:space="preserve">» </w:t>
            </w:r>
            <w:r w:rsidR="00823CE2">
              <w:rPr>
                <w:rStyle w:val="0pt"/>
                <w:b/>
                <w:sz w:val="24"/>
                <w:szCs w:val="24"/>
              </w:rPr>
              <w:t>дека</w:t>
            </w:r>
            <w:r w:rsidR="00B736E8">
              <w:rPr>
                <w:rStyle w:val="0pt"/>
                <w:b/>
                <w:sz w:val="24"/>
                <w:szCs w:val="24"/>
              </w:rPr>
              <w:t>бря</w:t>
            </w:r>
            <w:r w:rsidR="00B31887" w:rsidRPr="004F0FB5">
              <w:rPr>
                <w:rStyle w:val="0pt"/>
                <w:b/>
                <w:sz w:val="24"/>
                <w:szCs w:val="24"/>
              </w:rPr>
              <w:t xml:space="preserve"> 2021 года</w:t>
            </w:r>
          </w:p>
          <w:p w14:paraId="2B2BB5AA" w14:textId="51A258D4" w:rsidR="004349AC" w:rsidRPr="004F0FB5" w:rsidRDefault="004349AC" w:rsidP="004349AC">
            <w:pPr>
              <w:pStyle w:val="30"/>
              <w:shd w:val="clear" w:color="auto" w:fill="auto"/>
              <w:spacing w:before="0" w:after="0" w:line="240" w:lineRule="auto"/>
              <w:ind w:firstLine="709"/>
              <w:jc w:val="both"/>
              <w:rPr>
                <w:b/>
                <w:sz w:val="24"/>
                <w:szCs w:val="24"/>
              </w:rPr>
            </w:pPr>
            <w:r w:rsidRPr="004F0FB5">
              <w:rPr>
                <w:b/>
                <w:sz w:val="24"/>
                <w:szCs w:val="24"/>
              </w:rPr>
              <w:t>Дата окончания срока подачи заявок</w:t>
            </w:r>
            <w:r w:rsidRPr="004F0FB5">
              <w:rPr>
                <w:sz w:val="24"/>
                <w:szCs w:val="24"/>
              </w:rPr>
              <w:t xml:space="preserve"> – до 08:00 часов московского времени </w:t>
            </w:r>
            <w:r w:rsidR="00B31887" w:rsidRPr="004F0FB5">
              <w:rPr>
                <w:b/>
                <w:sz w:val="24"/>
                <w:szCs w:val="24"/>
              </w:rPr>
              <w:t>«</w:t>
            </w:r>
            <w:r w:rsidR="00823CE2">
              <w:rPr>
                <w:b/>
                <w:sz w:val="24"/>
                <w:szCs w:val="24"/>
              </w:rPr>
              <w:t>2</w:t>
            </w:r>
            <w:r w:rsidR="004E2BFA">
              <w:rPr>
                <w:b/>
                <w:sz w:val="24"/>
                <w:szCs w:val="24"/>
              </w:rPr>
              <w:t>2</w:t>
            </w:r>
            <w:r w:rsidR="00B31887" w:rsidRPr="004F0FB5">
              <w:rPr>
                <w:b/>
                <w:sz w:val="24"/>
                <w:szCs w:val="24"/>
              </w:rPr>
              <w:t xml:space="preserve">» </w:t>
            </w:r>
            <w:r w:rsidR="00823CE2">
              <w:rPr>
                <w:b/>
                <w:sz w:val="24"/>
                <w:szCs w:val="24"/>
              </w:rPr>
              <w:t>д</w:t>
            </w:r>
            <w:r w:rsidR="00823CE2">
              <w:t>екабря</w:t>
            </w:r>
            <w:r w:rsidR="00B31887" w:rsidRPr="004F0FB5">
              <w:rPr>
                <w:b/>
                <w:sz w:val="24"/>
                <w:szCs w:val="24"/>
              </w:rPr>
              <w:t xml:space="preserve"> 2021 года.</w:t>
            </w:r>
          </w:p>
          <w:p w14:paraId="46E4F8B9" w14:textId="77777777" w:rsidR="00044FCF" w:rsidRPr="004F0FB5"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35CA5B48"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4E2BFA">
              <w:rPr>
                <w:rStyle w:val="0pt"/>
                <w:b/>
                <w:sz w:val="24"/>
                <w:szCs w:val="24"/>
              </w:rPr>
              <w:t>23</w:t>
            </w:r>
            <w:r w:rsidR="00B31887" w:rsidRPr="004F0FB5">
              <w:rPr>
                <w:rStyle w:val="0pt"/>
                <w:b/>
                <w:sz w:val="24"/>
                <w:szCs w:val="24"/>
              </w:rPr>
              <w:t xml:space="preserve">» </w:t>
            </w:r>
            <w:r w:rsidR="005D482D">
              <w:rPr>
                <w:rStyle w:val="0pt"/>
                <w:b/>
                <w:sz w:val="24"/>
                <w:szCs w:val="24"/>
              </w:rPr>
              <w:t>дека</w:t>
            </w:r>
            <w:r w:rsidR="00B31887" w:rsidRPr="004F0FB5">
              <w:rPr>
                <w:rStyle w:val="0pt"/>
                <w:b/>
                <w:sz w:val="24"/>
                <w:szCs w:val="24"/>
              </w:rPr>
              <w:t>бря 2021</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r w:rsidRPr="004F0FB5">
              <w:rPr>
                <w:rStyle w:val="0pt"/>
                <w:sz w:val="24"/>
                <w:szCs w:val="24"/>
              </w:rPr>
              <w:t>Галиаскара Камала, д.11, каб. 301.</w:t>
            </w:r>
          </w:p>
          <w:p w14:paraId="5EF52974" w14:textId="78D3F7F7"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времени</w:t>
            </w:r>
            <w:proofErr w:type="gramStart"/>
            <w:r w:rsidRPr="004F0FB5">
              <w:rPr>
                <w:b/>
                <w:sz w:val="24"/>
                <w:szCs w:val="24"/>
              </w:rPr>
              <w:t xml:space="preserve"> </w:t>
            </w:r>
            <w:r w:rsidR="00B31887" w:rsidRPr="004F0FB5">
              <w:rPr>
                <w:b/>
                <w:sz w:val="24"/>
                <w:szCs w:val="24"/>
              </w:rPr>
              <w:t xml:space="preserve">  </w:t>
            </w:r>
            <w:r w:rsidR="00643409" w:rsidRPr="004F0FB5">
              <w:rPr>
                <w:rStyle w:val="0pt"/>
                <w:b/>
                <w:sz w:val="24"/>
                <w:szCs w:val="24"/>
              </w:rPr>
              <w:t>«</w:t>
            </w:r>
            <w:proofErr w:type="gramEnd"/>
            <w:r w:rsidR="00823CE2">
              <w:rPr>
                <w:rStyle w:val="0pt"/>
                <w:b/>
                <w:sz w:val="24"/>
                <w:szCs w:val="24"/>
              </w:rPr>
              <w:t>27</w:t>
            </w:r>
            <w:r w:rsidR="00643409" w:rsidRPr="004F0FB5">
              <w:rPr>
                <w:rStyle w:val="0pt"/>
                <w:b/>
                <w:sz w:val="24"/>
                <w:szCs w:val="24"/>
              </w:rPr>
              <w:t xml:space="preserve">» </w:t>
            </w:r>
            <w:r w:rsidR="005D482D">
              <w:rPr>
                <w:rStyle w:val="0pt"/>
                <w:b/>
                <w:sz w:val="24"/>
                <w:szCs w:val="24"/>
              </w:rPr>
              <w:t>дека</w:t>
            </w:r>
            <w:r w:rsidR="00643409" w:rsidRPr="004F0FB5">
              <w:rPr>
                <w:rStyle w:val="0pt"/>
                <w:b/>
                <w:sz w:val="24"/>
                <w:szCs w:val="24"/>
              </w:rPr>
              <w:t>бря 2021</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r w:rsidRPr="004F0FB5">
              <w:rPr>
                <w:rStyle w:val="0pt"/>
                <w:sz w:val="24"/>
                <w:szCs w:val="24"/>
              </w:rPr>
              <w:t>Галиаскара Камала, д.11, каб.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5B467E81"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Pr="004F0FB5">
              <w:rPr>
                <w:rFonts w:ascii="Times New Roman" w:hAnsi="Times New Roman"/>
                <w:sz w:val="24"/>
                <w:szCs w:val="24"/>
              </w:rPr>
              <w:t>10:00 часов московского времени</w:t>
            </w:r>
            <w:r w:rsidRPr="004F0FB5">
              <w:rPr>
                <w:rStyle w:val="0pt"/>
                <w:rFonts w:eastAsiaTheme="minorHAnsi"/>
                <w:b/>
                <w:i w:val="0"/>
                <w:sz w:val="24"/>
                <w:szCs w:val="24"/>
              </w:rPr>
              <w:t xml:space="preserve"> «</w:t>
            </w:r>
            <w:r w:rsidR="00823CE2">
              <w:rPr>
                <w:rStyle w:val="0pt"/>
                <w:rFonts w:eastAsiaTheme="minorHAnsi"/>
                <w:b/>
                <w:i w:val="0"/>
                <w:sz w:val="24"/>
                <w:szCs w:val="24"/>
              </w:rPr>
              <w:t>24</w:t>
            </w:r>
            <w:r w:rsidRPr="004F0FB5">
              <w:rPr>
                <w:rStyle w:val="0pt"/>
                <w:rFonts w:eastAsiaTheme="minorHAnsi"/>
                <w:b/>
                <w:i w:val="0"/>
                <w:sz w:val="24"/>
                <w:szCs w:val="24"/>
              </w:rPr>
              <w:t xml:space="preserve">» </w:t>
            </w:r>
            <w:r w:rsidR="005D482D">
              <w:rPr>
                <w:rStyle w:val="0pt"/>
                <w:rFonts w:eastAsiaTheme="minorHAnsi"/>
                <w:b/>
                <w:i w:val="0"/>
                <w:sz w:val="24"/>
                <w:szCs w:val="24"/>
              </w:rPr>
              <w:t>дека</w:t>
            </w:r>
            <w:r w:rsidR="00643409" w:rsidRPr="004F0FB5">
              <w:rPr>
                <w:rStyle w:val="0pt"/>
                <w:rFonts w:eastAsiaTheme="minorHAnsi"/>
                <w:b/>
                <w:i w:val="0"/>
                <w:sz w:val="24"/>
                <w:szCs w:val="24"/>
              </w:rPr>
              <w:t>бря</w:t>
            </w:r>
            <w:r w:rsidRPr="004F0FB5">
              <w:rPr>
                <w:rStyle w:val="0pt"/>
                <w:rFonts w:eastAsiaTheme="minorHAnsi"/>
                <w:b/>
                <w:i w:val="0"/>
                <w:sz w:val="24"/>
                <w:szCs w:val="24"/>
              </w:rPr>
              <w:t xml:space="preserve"> 2021</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093E1A9D"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823CE2">
              <w:rPr>
                <w:rStyle w:val="0pt"/>
                <w:rFonts w:eastAsiaTheme="minorHAnsi"/>
                <w:b/>
                <w:i w:val="0"/>
                <w:sz w:val="24"/>
                <w:szCs w:val="24"/>
              </w:rPr>
              <w:t>28</w:t>
            </w:r>
            <w:r w:rsidR="003D0EE8" w:rsidRPr="004F0FB5">
              <w:rPr>
                <w:rStyle w:val="0pt"/>
                <w:rFonts w:eastAsiaTheme="minorHAnsi"/>
                <w:b/>
                <w:i w:val="0"/>
                <w:sz w:val="24"/>
                <w:szCs w:val="24"/>
              </w:rPr>
              <w:t xml:space="preserve">» </w:t>
            </w:r>
            <w:r w:rsidR="005D482D">
              <w:rPr>
                <w:rStyle w:val="0pt"/>
                <w:rFonts w:eastAsiaTheme="minorHAnsi"/>
                <w:b/>
                <w:i w:val="0"/>
                <w:sz w:val="24"/>
                <w:szCs w:val="24"/>
              </w:rPr>
              <w:t xml:space="preserve">декабря </w:t>
            </w:r>
            <w:r w:rsidR="003D0EE8" w:rsidRPr="004F0FB5">
              <w:rPr>
                <w:rStyle w:val="0pt"/>
                <w:rFonts w:eastAsiaTheme="minorHAnsi"/>
                <w:b/>
                <w:i w:val="0"/>
                <w:sz w:val="24"/>
                <w:szCs w:val="24"/>
              </w:rPr>
              <w:t>2021</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8F386E" w:rsidRPr="008F386E"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lastRenderedPageBreak/>
              <w:t>12</w:t>
            </w:r>
          </w:p>
        </w:tc>
        <w:tc>
          <w:tcPr>
            <w:tcW w:w="1419" w:type="pct"/>
            <w:tcBorders>
              <w:top w:val="single" w:sz="4" w:space="0" w:color="auto"/>
            </w:tcBorders>
            <w:shd w:val="clear" w:color="auto" w:fill="F2F2F2"/>
          </w:tcPr>
          <w:p w14:paraId="03FA2FEA"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t>Обеспечение заявок и исполнения договора</w:t>
            </w:r>
          </w:p>
        </w:tc>
        <w:tc>
          <w:tcPr>
            <w:tcW w:w="3311" w:type="pct"/>
            <w:tcBorders>
              <w:top w:val="single" w:sz="4" w:space="0" w:color="auto"/>
            </w:tcBorders>
            <w:shd w:val="clear" w:color="auto" w:fill="auto"/>
          </w:tcPr>
          <w:p w14:paraId="3E0CF627" w14:textId="77777777" w:rsidR="00823CE2" w:rsidRPr="008F386E" w:rsidRDefault="00823CE2" w:rsidP="00823CE2">
            <w:pPr>
              <w:pStyle w:val="11"/>
              <w:shd w:val="clear" w:color="auto" w:fill="auto"/>
              <w:tabs>
                <w:tab w:val="left" w:pos="1436"/>
              </w:tabs>
              <w:spacing w:after="0" w:line="240" w:lineRule="auto"/>
              <w:ind w:left="709"/>
              <w:jc w:val="both"/>
              <w:rPr>
                <w:sz w:val="28"/>
                <w:szCs w:val="28"/>
              </w:rPr>
            </w:pPr>
            <w:r w:rsidRPr="008F386E">
              <w:rPr>
                <w:sz w:val="28"/>
                <w:szCs w:val="28"/>
              </w:rPr>
              <w:t>Обеспечение заявок</w:t>
            </w:r>
          </w:p>
          <w:p w14:paraId="124C0E5D" w14:textId="696DFF2D" w:rsidR="00823CE2" w:rsidRPr="008F386E" w:rsidRDefault="00823CE2" w:rsidP="00823CE2">
            <w:pPr>
              <w:pStyle w:val="11"/>
              <w:shd w:val="clear" w:color="auto" w:fill="auto"/>
              <w:tabs>
                <w:tab w:val="left" w:pos="1436"/>
              </w:tabs>
              <w:spacing w:after="0" w:line="240" w:lineRule="auto"/>
              <w:ind w:firstLine="709"/>
              <w:jc w:val="both"/>
              <w:rPr>
                <w:b w:val="0"/>
                <w:sz w:val="28"/>
                <w:szCs w:val="28"/>
              </w:rPr>
            </w:pPr>
            <w:r w:rsidRPr="008F386E">
              <w:rPr>
                <w:b w:val="0"/>
                <w:sz w:val="28"/>
                <w:szCs w:val="28"/>
              </w:rPr>
              <w:t>предусмотрено в размере 1 000 000 (Один миллион) рублей 00 копеек.</w:t>
            </w:r>
          </w:p>
          <w:p w14:paraId="5927C7EF" w14:textId="77777777" w:rsidR="008F386E" w:rsidRPr="008F386E" w:rsidRDefault="008F386E" w:rsidP="008F386E">
            <w:pPr>
              <w:pStyle w:val="11"/>
              <w:shd w:val="clear" w:color="auto" w:fill="auto"/>
              <w:tabs>
                <w:tab w:val="left" w:pos="1436"/>
              </w:tabs>
              <w:spacing w:after="0" w:line="240" w:lineRule="auto"/>
              <w:ind w:firstLine="709"/>
              <w:jc w:val="both"/>
              <w:rPr>
                <w:b w:val="0"/>
                <w:sz w:val="28"/>
                <w:szCs w:val="28"/>
              </w:rPr>
            </w:pPr>
            <w:r w:rsidRPr="008F386E">
              <w:rPr>
                <w:b w:val="0"/>
                <w:sz w:val="28"/>
                <w:szCs w:val="28"/>
              </w:rPr>
              <w:t>Обеспечение договора предусмотрено в размере 1 000 000 (Один миллион) рублей 00 копеек.</w:t>
            </w:r>
          </w:p>
          <w:p w14:paraId="3BE35AA8" w14:textId="662E11FC" w:rsidR="008F386E" w:rsidRPr="008F386E" w:rsidRDefault="008F386E" w:rsidP="00823CE2">
            <w:pPr>
              <w:pStyle w:val="11"/>
              <w:shd w:val="clear" w:color="auto" w:fill="auto"/>
              <w:tabs>
                <w:tab w:val="left" w:pos="1436"/>
              </w:tabs>
              <w:spacing w:after="0" w:line="240" w:lineRule="auto"/>
              <w:ind w:firstLine="709"/>
              <w:jc w:val="both"/>
              <w:rPr>
                <w:b w:val="0"/>
                <w:sz w:val="28"/>
                <w:szCs w:val="28"/>
              </w:rPr>
            </w:pPr>
          </w:p>
          <w:p w14:paraId="300CC5BA" w14:textId="2B32A9B8" w:rsidR="00A078BC" w:rsidRPr="008F386E" w:rsidRDefault="00A078BC" w:rsidP="00E96F8D">
            <w:pPr>
              <w:spacing w:line="240" w:lineRule="auto"/>
              <w:ind w:firstLine="0"/>
              <w:rPr>
                <w:rFonts w:ascii="Times New Roman" w:hAnsi="Times New Roman"/>
                <w:sz w:val="24"/>
                <w:szCs w:val="24"/>
              </w:rPr>
            </w:pPr>
          </w:p>
        </w:tc>
      </w:tr>
    </w:tbl>
    <w:p w14:paraId="25544126" w14:textId="77777777" w:rsidR="00044FCF" w:rsidRPr="008F386E" w:rsidRDefault="00044FCF" w:rsidP="006A1640">
      <w:pPr>
        <w:spacing w:line="240" w:lineRule="auto"/>
        <w:rPr>
          <w:rFonts w:ascii="Times New Roman" w:hAnsi="Times New Roman"/>
          <w:sz w:val="2"/>
          <w:szCs w:val="2"/>
        </w:rPr>
      </w:pPr>
    </w:p>
    <w:sectPr w:rsidR="00044FCF" w:rsidRPr="008F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33026C"/>
    <w:rsid w:val="003521C1"/>
    <w:rsid w:val="00371EA8"/>
    <w:rsid w:val="003C0B6C"/>
    <w:rsid w:val="003D0EE8"/>
    <w:rsid w:val="004349AC"/>
    <w:rsid w:val="004372FD"/>
    <w:rsid w:val="00452010"/>
    <w:rsid w:val="00480EE6"/>
    <w:rsid w:val="004E2BFA"/>
    <w:rsid w:val="004E4ED4"/>
    <w:rsid w:val="004F0FB5"/>
    <w:rsid w:val="0050499B"/>
    <w:rsid w:val="005075C7"/>
    <w:rsid w:val="00517F72"/>
    <w:rsid w:val="005600FF"/>
    <w:rsid w:val="005D482D"/>
    <w:rsid w:val="005D78E7"/>
    <w:rsid w:val="00615C34"/>
    <w:rsid w:val="00643409"/>
    <w:rsid w:val="00683D4E"/>
    <w:rsid w:val="006A1640"/>
    <w:rsid w:val="006C08D6"/>
    <w:rsid w:val="006D41B4"/>
    <w:rsid w:val="006E30CB"/>
    <w:rsid w:val="006E3854"/>
    <w:rsid w:val="00720C0D"/>
    <w:rsid w:val="00744FFE"/>
    <w:rsid w:val="007E4194"/>
    <w:rsid w:val="00823CE2"/>
    <w:rsid w:val="008727E5"/>
    <w:rsid w:val="008F386E"/>
    <w:rsid w:val="00917713"/>
    <w:rsid w:val="00986AA0"/>
    <w:rsid w:val="00A078BC"/>
    <w:rsid w:val="00A62E09"/>
    <w:rsid w:val="00AE4548"/>
    <w:rsid w:val="00AF7F31"/>
    <w:rsid w:val="00B31887"/>
    <w:rsid w:val="00B47693"/>
    <w:rsid w:val="00B736E8"/>
    <w:rsid w:val="00BA2783"/>
    <w:rsid w:val="00BD53CC"/>
    <w:rsid w:val="00C10C5C"/>
    <w:rsid w:val="00CF2B28"/>
    <w:rsid w:val="00D10F89"/>
    <w:rsid w:val="00D62C7B"/>
    <w:rsid w:val="00D663E7"/>
    <w:rsid w:val="00D66B90"/>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823CE2"/>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823CE2"/>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3</cp:revision>
  <cp:lastPrinted>2019-01-21T16:32:00Z</cp:lastPrinted>
  <dcterms:created xsi:type="dcterms:W3CDTF">2021-12-06T13:46:00Z</dcterms:created>
  <dcterms:modified xsi:type="dcterms:W3CDTF">2021-12-06T13:55:00Z</dcterms:modified>
</cp:coreProperties>
</file>