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74D13">
        <w:rPr>
          <w:rFonts w:ascii="Times New Roman" w:hAnsi="Times New Roman"/>
          <w:b/>
          <w:bCs/>
          <w:color w:val="000000"/>
          <w:sz w:val="24"/>
          <w:szCs w:val="24"/>
        </w:rPr>
        <w:t xml:space="preserve">ОТКРЫТОГО </w:t>
      </w:r>
      <w:r w:rsidRPr="00744FFE">
        <w:rPr>
          <w:rFonts w:ascii="Times New Roman" w:hAnsi="Times New Roman"/>
          <w:b/>
          <w:bCs/>
          <w:color w:val="000000"/>
          <w:sz w:val="24"/>
          <w:szCs w:val="24"/>
        </w:rPr>
        <w:t>КОНКУРСА</w:t>
      </w:r>
    </w:p>
    <w:p w:rsidR="00744FFE" w:rsidRDefault="00744FFE" w:rsidP="00744FFE">
      <w:pPr>
        <w:spacing w:line="240" w:lineRule="auto"/>
        <w:jc w:val="center"/>
        <w:rPr>
          <w:rFonts w:ascii="Times New Roman" w:hAnsi="Times New Roman"/>
          <w:b/>
          <w:color w:val="000000"/>
          <w:sz w:val="24"/>
          <w:szCs w:val="24"/>
        </w:rPr>
      </w:pPr>
      <w:r w:rsidRPr="00744FFE">
        <w:rPr>
          <w:rFonts w:ascii="Times New Roman" w:hAnsi="Times New Roman"/>
          <w:b/>
          <w:color w:val="000000"/>
          <w:sz w:val="24"/>
          <w:szCs w:val="24"/>
        </w:rPr>
        <w:t xml:space="preserve">в электронной форме среди субъектов малого и среднего предпринимательства </w:t>
      </w:r>
    </w:p>
    <w:p w:rsidR="00744FFE" w:rsidRDefault="00744FFE" w:rsidP="00744FFE">
      <w:pPr>
        <w:spacing w:line="240" w:lineRule="auto"/>
        <w:jc w:val="center"/>
        <w:rPr>
          <w:rFonts w:ascii="Times New Roman" w:hAnsi="Times New Roman"/>
          <w:b/>
          <w:color w:val="000000"/>
          <w:sz w:val="24"/>
          <w:szCs w:val="24"/>
        </w:rPr>
      </w:pPr>
    </w:p>
    <w:p w:rsidR="00974D13" w:rsidRDefault="00974D13" w:rsidP="00744FFE">
      <w:pPr>
        <w:spacing w:line="240" w:lineRule="auto"/>
        <w:jc w:val="center"/>
        <w:rPr>
          <w:rFonts w:ascii="Times New Roman" w:hAnsi="Times New Roman"/>
          <w:b/>
          <w:color w:val="000000"/>
          <w:sz w:val="24"/>
          <w:szCs w:val="24"/>
        </w:rPr>
      </w:pPr>
    </w:p>
    <w:p w:rsidR="00974D13" w:rsidRPr="00744FFE" w:rsidRDefault="00974D13" w:rsidP="00744FFE">
      <w:pPr>
        <w:spacing w:line="240" w:lineRule="auto"/>
        <w:jc w:val="center"/>
        <w:rPr>
          <w:rFonts w:ascii="Times New Roman" w:hAnsi="Times New Roman"/>
          <w:b/>
          <w:color w:val="000000"/>
          <w:sz w:val="24"/>
          <w:szCs w:val="24"/>
        </w:rPr>
      </w:pPr>
    </w:p>
    <w:p w:rsidR="00974D13" w:rsidRPr="00974D13" w:rsidRDefault="00744FFE" w:rsidP="00974D13">
      <w:pPr>
        <w:spacing w:line="240" w:lineRule="auto"/>
        <w:jc w:val="center"/>
        <w:rPr>
          <w:rFonts w:ascii="Times New Roman" w:hAnsi="Times New Roman"/>
          <w:sz w:val="28"/>
          <w:szCs w:val="28"/>
        </w:rPr>
      </w:pPr>
      <w:r w:rsidRPr="00974D13">
        <w:rPr>
          <w:rFonts w:ascii="Times New Roman" w:hAnsi="Times New Roman"/>
          <w:color w:val="000000"/>
          <w:sz w:val="28"/>
          <w:szCs w:val="28"/>
        </w:rPr>
        <w:t>на</w:t>
      </w:r>
      <w:r w:rsidRPr="00974D13">
        <w:rPr>
          <w:rFonts w:ascii="Times New Roman" w:hAnsi="Times New Roman"/>
          <w:b/>
          <w:color w:val="000000"/>
          <w:sz w:val="24"/>
          <w:szCs w:val="24"/>
        </w:rPr>
        <w:t xml:space="preserve"> </w:t>
      </w:r>
      <w:r w:rsidR="00974D13" w:rsidRPr="00974D13">
        <w:rPr>
          <w:rFonts w:ascii="Times New Roman" w:hAnsi="Times New Roman"/>
          <w:sz w:val="28"/>
          <w:szCs w:val="28"/>
        </w:rPr>
        <w:t xml:space="preserve">оказание </w:t>
      </w:r>
      <w:r w:rsidR="00974D13" w:rsidRPr="00974D13">
        <w:rPr>
          <w:rFonts w:ascii="Times New Roman" w:hAnsi="Times New Roman"/>
          <w:bCs/>
          <w:sz w:val="28"/>
          <w:szCs w:val="28"/>
        </w:rPr>
        <w:t xml:space="preserve">услуг по </w:t>
      </w:r>
      <w:r w:rsidR="00974D13" w:rsidRPr="00974D13">
        <w:rPr>
          <w:rFonts w:ascii="Times New Roman" w:hAnsi="Times New Roman"/>
          <w:sz w:val="28"/>
          <w:szCs w:val="28"/>
        </w:rPr>
        <w:t>сопровождению поездов пригородного сообщения, обслуживаемых кассирами билетными и проводниками пассажирских вагонов</w:t>
      </w:r>
    </w:p>
    <w:p w:rsidR="00744FFE" w:rsidRPr="00744FFE" w:rsidRDefault="00744FFE" w:rsidP="00744FFE">
      <w:pPr>
        <w:ind w:left="720"/>
        <w:rPr>
          <w:rFonts w:ascii="Times New Roman" w:hAnsi="Times New Roman"/>
          <w:bCs/>
          <w:i/>
          <w:sz w:val="28"/>
          <w:szCs w:val="28"/>
        </w:rPr>
      </w:pPr>
    </w:p>
    <w:p w:rsidR="00744FFE" w:rsidRDefault="00744FFE" w:rsidP="00744FFE">
      <w:pPr>
        <w:spacing w:line="240" w:lineRule="auto"/>
        <w:jc w:val="center"/>
        <w:rPr>
          <w:rFonts w:ascii="Times New Roman" w:hAnsi="Times New Roman"/>
          <w:i/>
          <w:color w:val="000000"/>
          <w:sz w:val="26"/>
          <w:szCs w:val="26"/>
        </w:rPr>
      </w:pPr>
    </w:p>
    <w:p w:rsidR="00974D13" w:rsidRPr="004B65C4" w:rsidRDefault="00974D13"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315E23"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7C2AF3">
        <w:rPr>
          <w:rFonts w:ascii="Times New Roman" w:eastAsia="Calibri" w:hAnsi="Times New Roman"/>
          <w:iCs/>
          <w:color w:val="000000"/>
          <w:sz w:val="24"/>
          <w:szCs w:val="24"/>
        </w:rPr>
        <w:t>10</w:t>
      </w:r>
      <w:r w:rsidR="001D7716">
        <w:rPr>
          <w:rFonts w:ascii="Times New Roman" w:eastAsia="Calibri" w:hAnsi="Times New Roman"/>
          <w:iCs/>
          <w:color w:val="000000"/>
          <w:sz w:val="24"/>
          <w:szCs w:val="24"/>
        </w:rPr>
        <w:t xml:space="preserve">»  октября </w:t>
      </w:r>
      <w:r w:rsidR="00974D13">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rsidR="00974D13" w:rsidRPr="00974D13" w:rsidRDefault="00044FCF" w:rsidP="00974D13">
      <w:pPr>
        <w:spacing w:line="240" w:lineRule="auto"/>
        <w:ind w:firstLine="0"/>
        <w:jc w:val="center"/>
        <w:rPr>
          <w:rFonts w:ascii="Times New Roman" w:hAnsi="Times New Roman"/>
          <w:color w:val="000000"/>
          <w:sz w:val="24"/>
          <w:szCs w:val="24"/>
        </w:rPr>
      </w:pPr>
      <w:r w:rsidRPr="00974D13">
        <w:rPr>
          <w:rFonts w:ascii="Times New Roman" w:hAnsi="Times New Roman"/>
          <w:bCs/>
          <w:color w:val="000000"/>
          <w:sz w:val="24"/>
          <w:szCs w:val="24"/>
        </w:rPr>
        <w:t>Акционерное общество «Содружество» (далее также – Заказчик)</w:t>
      </w:r>
      <w:r w:rsidRPr="00974D13">
        <w:rPr>
          <w:rFonts w:ascii="Times New Roman" w:hAnsi="Times New Roman"/>
          <w:color w:val="000000"/>
          <w:sz w:val="24"/>
          <w:szCs w:val="24"/>
        </w:rPr>
        <w:t xml:space="preserve"> объявляет о проведении конкурса в электронной форме среди субъектов малого и среднего предпринимательства </w:t>
      </w:r>
      <w:r w:rsidRPr="00974D13">
        <w:rPr>
          <w:rFonts w:ascii="Times New Roman" w:hAnsi="Times New Roman"/>
          <w:bCs/>
          <w:color w:val="000000"/>
          <w:sz w:val="24"/>
          <w:szCs w:val="24"/>
        </w:rPr>
        <w:t xml:space="preserve">на </w:t>
      </w:r>
      <w:r w:rsidRPr="00974D13">
        <w:rPr>
          <w:rFonts w:ascii="Times New Roman" w:hAnsi="Times New Roman"/>
          <w:sz w:val="24"/>
          <w:szCs w:val="24"/>
        </w:rPr>
        <w:t xml:space="preserve">оказание </w:t>
      </w:r>
      <w:r w:rsidRPr="00974D13">
        <w:rPr>
          <w:rFonts w:ascii="Times New Roman" w:hAnsi="Times New Roman"/>
          <w:bCs/>
          <w:i/>
          <w:sz w:val="24"/>
          <w:szCs w:val="24"/>
        </w:rPr>
        <w:t xml:space="preserve">услуг по </w:t>
      </w:r>
      <w:r w:rsidR="00974D13" w:rsidRPr="00974D13">
        <w:rPr>
          <w:rFonts w:ascii="Times New Roman" w:hAnsi="Times New Roman"/>
          <w:bCs/>
          <w:sz w:val="24"/>
          <w:szCs w:val="24"/>
        </w:rPr>
        <w:t xml:space="preserve"> </w:t>
      </w:r>
      <w:r w:rsidR="00974D13" w:rsidRPr="00974D13">
        <w:rPr>
          <w:rFonts w:ascii="Times New Roman" w:hAnsi="Times New Roman"/>
          <w:sz w:val="24"/>
          <w:szCs w:val="24"/>
        </w:rPr>
        <w:t>сопровождению поездов пригородного сообщения, обслуживаемых кассирами билетными и проводниками пассажирских вагонов</w:t>
      </w: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79"/>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Галиаскара Камала,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Республика Татарстан, 420021, г. Казань, ул. Галиаскара Камала,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74D13">
              <w:rPr>
                <w:rFonts w:ascii="Baskerville Old Face" w:hAnsi="Baskerville Old Face"/>
                <w:sz w:val="24"/>
                <w:szCs w:val="24"/>
              </w:rPr>
              <w:t xml:space="preserve">- </w:t>
            </w:r>
            <w:r w:rsidR="00241975">
              <w:rPr>
                <w:rFonts w:asciiTheme="minorHAnsi" w:hAnsiTheme="minorHAnsi"/>
                <w:sz w:val="24"/>
                <w:szCs w:val="24"/>
              </w:rPr>
              <w:t>8</w:t>
            </w:r>
            <w:r w:rsidR="00974D13">
              <w:rPr>
                <w:rFonts w:ascii="Baskerville Old Face" w:hAnsi="Baskerville Old Face"/>
                <w:sz w:val="24"/>
                <w:szCs w:val="24"/>
              </w:rPr>
              <w:t>/</w:t>
            </w:r>
            <w:r w:rsidR="00241975">
              <w:rPr>
                <w:rFonts w:asciiTheme="minorHAnsi" w:hAnsiTheme="minorHAnsi"/>
                <w:sz w:val="24"/>
                <w:szCs w:val="24"/>
              </w:rPr>
              <w:t>19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8"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 xml:space="preserve">П в порядке, установленном </w:t>
            </w:r>
            <w:r w:rsidRPr="00044FCF">
              <w:rPr>
                <w:rFonts w:ascii="Times New Roman" w:eastAsia="Calibri" w:hAnsi="Times New Roman"/>
                <w:bCs/>
                <w:color w:val="000000"/>
                <w:sz w:val="24"/>
                <w:szCs w:val="24"/>
              </w:rPr>
              <w:t xml:space="preserve">Федеральным законом </w:t>
            </w:r>
            <w:r w:rsidRPr="00044FCF">
              <w:rPr>
                <w:rFonts w:ascii="Times New Roman" w:hAnsi="Times New Roman"/>
                <w:color w:val="000000"/>
                <w:sz w:val="24"/>
                <w:szCs w:val="24"/>
              </w:rPr>
              <w:t>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Pr="00044FCF">
              <w:rPr>
                <w:rFonts w:ascii="Times New Roman" w:eastAsia="Calibri" w:hAnsi="Times New Roman"/>
                <w:sz w:val="24"/>
                <w:szCs w:val="24"/>
              </w:rPr>
              <w:t>.</w:t>
            </w:r>
            <w:r w:rsidRPr="00044FCF">
              <w:rPr>
                <w:rFonts w:ascii="Times New Roman" w:hAnsi="Times New Roman"/>
                <w:color w:val="000000"/>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D313ED">
        <w:trPr>
          <w:trHeight w:val="3241"/>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044FCF"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Конкурс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 xml:space="preserve">К участию в Конкурсе приглашаются только юридические лица и физические лица, осуществляющие предпринимательскую деятельность без образования юридического лица, отнесенные к субъектам малого и среднего предпринимательства в соответствии с Федеральным законом </w:t>
            </w:r>
            <w:r w:rsidRPr="00044FCF">
              <w:rPr>
                <w:rFonts w:ascii="Times New Roman" w:eastAsia="Calibri" w:hAnsi="Times New Roman"/>
                <w:bCs/>
                <w:color w:val="000000"/>
                <w:sz w:val="24"/>
                <w:szCs w:val="24"/>
              </w:rPr>
              <w:br/>
              <w:t xml:space="preserve">от 24 июля 2007 г. № 209-ФЗ «О развитии малого и среднего предпринимательства в Российской Федерации», </w:t>
            </w:r>
            <w:r w:rsidRPr="00044FCF">
              <w:rPr>
                <w:rFonts w:ascii="Times New Roman" w:hAnsi="Times New Roman"/>
                <w:bCs/>
                <w:sz w:val="24"/>
                <w:szCs w:val="24"/>
              </w:rPr>
              <w:t xml:space="preserve">получившие </w:t>
            </w:r>
            <w:r w:rsidRPr="00044FCF">
              <w:rPr>
                <w:rFonts w:ascii="Times New Roman" w:eastAsia="Calibri" w:hAnsi="Times New Roman"/>
                <w:bCs/>
                <w:sz w:val="24"/>
                <w:szCs w:val="24"/>
              </w:rPr>
              <w:t xml:space="preserve">аккредитацию на электронной площадке в порядке, установленном </w:t>
            </w:r>
            <w:r w:rsidRPr="00044FCF">
              <w:rPr>
                <w:rFonts w:ascii="Times New Roman" w:hAnsi="Times New Roman"/>
                <w:sz w:val="24"/>
                <w:szCs w:val="24"/>
              </w:rPr>
              <w:t>Законом № 44-ФЗ</w:t>
            </w:r>
            <w:r w:rsidRPr="00044FCF">
              <w:rPr>
                <w:rFonts w:ascii="Times New Roman" w:eastAsia="Calibri" w:hAnsi="Times New Roman"/>
                <w:bCs/>
                <w:sz w:val="24"/>
                <w:szCs w:val="24"/>
              </w:rPr>
              <w:t>,</w:t>
            </w:r>
            <w:r w:rsidR="00CF2B28">
              <w:rPr>
                <w:rFonts w:ascii="Times New Roman" w:eastAsia="Calibri" w:hAnsi="Times New Roman"/>
                <w:bCs/>
                <w:color w:val="000000"/>
                <w:sz w:val="24"/>
                <w:szCs w:val="24"/>
              </w:rPr>
              <w:t xml:space="preserve"> а также </w:t>
            </w:r>
            <w:r w:rsidR="007E4194">
              <w:rPr>
                <w:rFonts w:ascii="Times New Roman" w:eastAsia="Calibri" w:hAnsi="Times New Roman"/>
                <w:bCs/>
                <w:color w:val="000000"/>
                <w:sz w:val="24"/>
                <w:szCs w:val="24"/>
              </w:rPr>
              <w:t xml:space="preserve">коллективные участники, </w:t>
            </w:r>
            <w:r w:rsidR="00CF2B28">
              <w:rPr>
                <w:rFonts w:ascii="Times New Roman" w:eastAsia="Calibri" w:hAnsi="Times New Roman"/>
                <w:bCs/>
                <w:color w:val="000000"/>
                <w:sz w:val="24"/>
                <w:szCs w:val="24"/>
              </w:rPr>
              <w:t xml:space="preserve">объединенные </w:t>
            </w:r>
            <w:r w:rsidRPr="00044FCF">
              <w:rPr>
                <w:rFonts w:ascii="Times New Roman" w:eastAsia="Calibri" w:hAnsi="Times New Roman"/>
                <w:bCs/>
                <w:color w:val="000000"/>
                <w:sz w:val="24"/>
                <w:szCs w:val="24"/>
              </w:rPr>
              <w:t>в группу (консорциум) такие юридические лица и (или) индивидуальные предприниматели.</w:t>
            </w: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974D13" w:rsidRDefault="00044FCF" w:rsidP="00974D13">
            <w:pPr>
              <w:spacing w:line="240" w:lineRule="auto"/>
              <w:ind w:firstLine="0"/>
              <w:rPr>
                <w:rFonts w:ascii="Times New Roman" w:hAnsi="Times New Roman"/>
                <w:b/>
                <w:i/>
                <w:sz w:val="24"/>
                <w:szCs w:val="24"/>
              </w:rPr>
            </w:pPr>
            <w:r w:rsidRPr="00974D13">
              <w:rPr>
                <w:rFonts w:ascii="Times New Roman" w:eastAsia="Calibri" w:hAnsi="Times New Roman"/>
                <w:iCs/>
                <w:color w:val="000000"/>
                <w:sz w:val="24"/>
                <w:szCs w:val="24"/>
              </w:rPr>
              <w:t>Предметом договора является</w:t>
            </w:r>
            <w:r w:rsidR="00CF2B28" w:rsidRPr="00974D13">
              <w:rPr>
                <w:rFonts w:ascii="Times New Roman" w:eastAsia="Calibri" w:hAnsi="Times New Roman"/>
                <w:iCs/>
                <w:color w:val="000000"/>
                <w:sz w:val="24"/>
                <w:szCs w:val="24"/>
              </w:rPr>
              <w:t xml:space="preserve"> </w:t>
            </w:r>
            <w:r w:rsidR="00CF2B28" w:rsidRPr="00974D13">
              <w:rPr>
                <w:rFonts w:ascii="Times New Roman" w:hAnsi="Times New Roman"/>
                <w:b/>
                <w:bCs/>
                <w:i/>
                <w:sz w:val="24"/>
                <w:szCs w:val="24"/>
              </w:rPr>
              <w:t xml:space="preserve">оказание услуг </w:t>
            </w:r>
            <w:r w:rsidR="00974D13" w:rsidRPr="00974D13">
              <w:rPr>
                <w:rFonts w:ascii="Times New Roman" w:hAnsi="Times New Roman"/>
                <w:bCs/>
                <w:sz w:val="24"/>
                <w:szCs w:val="24"/>
              </w:rPr>
              <w:t xml:space="preserve">по </w:t>
            </w:r>
            <w:r w:rsidR="00974D13" w:rsidRPr="00974D13">
              <w:rPr>
                <w:rFonts w:ascii="Times New Roman" w:hAnsi="Times New Roman"/>
                <w:sz w:val="24"/>
                <w:szCs w:val="24"/>
              </w:rPr>
              <w:t>сопровождению поездов пригородного сообщения, обслуживаемых кассирами билетными и проводниками пассажирских вагонов</w:t>
            </w:r>
            <w:r w:rsidR="00974D13">
              <w:rPr>
                <w:rFonts w:ascii="Times New Roman" w:hAnsi="Times New Roman"/>
                <w:b/>
                <w:i/>
                <w:sz w:val="24"/>
                <w:szCs w:val="24"/>
              </w:rPr>
              <w:t xml:space="preserve"> </w:t>
            </w:r>
            <w:r w:rsidRPr="00CF2B28">
              <w:rPr>
                <w:rFonts w:ascii="Times New Roman" w:eastAsia="Calibri" w:hAnsi="Times New Roman"/>
                <w:iCs/>
                <w:color w:val="000000"/>
                <w:sz w:val="24"/>
                <w:szCs w:val="24"/>
              </w:rPr>
              <w:t xml:space="preserve">(далее – </w:t>
            </w:r>
            <w:r w:rsidR="00CF2B28" w:rsidRPr="00CF2B28">
              <w:rPr>
                <w:rFonts w:ascii="Times New Roman" w:eastAsia="Calibri" w:hAnsi="Times New Roman"/>
                <w:iCs/>
                <w:color w:val="000000"/>
                <w:sz w:val="24"/>
                <w:szCs w:val="24"/>
              </w:rPr>
              <w:t>Услуги</w:t>
            </w:r>
            <w:r w:rsidRPr="00CF2B28">
              <w:rPr>
                <w:rFonts w:ascii="Times New Roman" w:eastAsia="Calibri" w:hAnsi="Times New Roman"/>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3C0B6C">
              <w:rPr>
                <w:rFonts w:ascii="Times New Roman" w:eastAsia="Calibri" w:hAnsi="Times New Roman"/>
                <w:iCs/>
                <w:color w:val="000000"/>
                <w:sz w:val="24"/>
                <w:szCs w:val="24"/>
              </w:rPr>
              <w:t xml:space="preserve">приложении №6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p w:rsidR="00044FCF" w:rsidRPr="00044FCF" w:rsidRDefault="00044FCF" w:rsidP="003C0B6C">
            <w:pPr>
              <w:spacing w:line="240" w:lineRule="auto"/>
              <w:ind w:firstLine="0"/>
              <w:rPr>
                <w:rFonts w:ascii="Times New Roman" w:hAnsi="Times New Roman"/>
                <w:color w:val="000000"/>
                <w:sz w:val="24"/>
                <w:szCs w:val="24"/>
              </w:rPr>
            </w:pP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A47BB" w:rsidRDefault="00044FCF" w:rsidP="000A47BB">
            <w:pPr>
              <w:spacing w:line="240" w:lineRule="auto"/>
              <w:ind w:firstLine="0"/>
              <w:rPr>
                <w:rFonts w:ascii="Times New Roman" w:hAnsi="Times New Roman"/>
                <w:b/>
                <w:bCs/>
                <w:sz w:val="24"/>
                <w:szCs w:val="24"/>
              </w:rPr>
            </w:pPr>
            <w:r w:rsidRPr="000A47BB">
              <w:rPr>
                <w:rFonts w:ascii="Times New Roman" w:hAnsi="Times New Roman"/>
                <w:color w:val="000000"/>
                <w:sz w:val="24"/>
                <w:szCs w:val="24"/>
              </w:rPr>
              <w:t>Начальная (максимальная) цена договора  составляет</w:t>
            </w:r>
            <w:r w:rsidR="001D7716" w:rsidRPr="000A47BB">
              <w:rPr>
                <w:rFonts w:ascii="Times New Roman" w:hAnsi="Times New Roman"/>
                <w:color w:val="000000"/>
                <w:sz w:val="24"/>
                <w:szCs w:val="24"/>
              </w:rPr>
              <w:t xml:space="preserve"> </w:t>
            </w:r>
            <w:r w:rsidR="000A47BB" w:rsidRPr="000A47BB">
              <w:rPr>
                <w:rFonts w:ascii="Times New Roman" w:hAnsi="Times New Roman"/>
                <w:b/>
                <w:bCs/>
                <w:sz w:val="24"/>
                <w:szCs w:val="24"/>
              </w:rPr>
              <w:t xml:space="preserve">31 473 077 (Тридцать один миллион четыреста семьдесят три тысячи семьдесят семь) рублей 19 копеек  </w:t>
            </w:r>
            <w:r w:rsidR="000A47BB" w:rsidRPr="000A47BB">
              <w:rPr>
                <w:rFonts w:ascii="Times New Roman" w:hAnsi="Times New Roman"/>
                <w:b/>
                <w:sz w:val="24"/>
                <w:szCs w:val="24"/>
              </w:rPr>
              <w:t>с учетом НДС.</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r w:rsidRPr="003C0B6C">
                <w:rPr>
                  <w:rStyle w:val="a3"/>
                  <w:sz w:val="24"/>
                  <w:szCs w:val="24"/>
                  <w:lang w:val="en-US"/>
                </w:rPr>
                <w:t>www</w:t>
              </w:r>
              <w:r w:rsidRPr="003C0B6C">
                <w:rPr>
                  <w:rStyle w:val="a3"/>
                  <w:sz w:val="24"/>
                  <w:szCs w:val="24"/>
                </w:rPr>
                <w:t>.</w:t>
              </w:r>
              <w:r w:rsidRPr="003C0B6C">
                <w:rPr>
                  <w:rStyle w:val="a3"/>
                  <w:sz w:val="24"/>
                  <w:szCs w:val="24"/>
                  <w:lang w:val="en-US"/>
                </w:rPr>
                <w:t>utp</w:t>
              </w:r>
              <w:r w:rsidRPr="003C0B6C">
                <w:rPr>
                  <w:rStyle w:val="a3"/>
                  <w:sz w:val="24"/>
                  <w:szCs w:val="24"/>
                </w:rPr>
                <w:t>.</w:t>
              </w:r>
              <w:r w:rsidRPr="003C0B6C">
                <w:rPr>
                  <w:rStyle w:val="a3"/>
                  <w:sz w:val="24"/>
                  <w:szCs w:val="24"/>
                  <w:lang w:val="en-US"/>
                </w:rPr>
                <w:t>sberbank</w:t>
              </w:r>
              <w:r w:rsidRPr="003C0B6C">
                <w:rPr>
                  <w:rStyle w:val="a3"/>
                  <w:sz w:val="24"/>
                  <w:szCs w:val="24"/>
                </w:rPr>
                <w:t>-</w:t>
              </w:r>
              <w:r w:rsidRPr="003C0B6C">
                <w:rPr>
                  <w:rStyle w:val="a3"/>
                  <w:sz w:val="24"/>
                  <w:szCs w:val="24"/>
                  <w:lang w:val="en-US"/>
                </w:rPr>
                <w:t>ast</w:t>
              </w:r>
              <w:r w:rsidRPr="003C0B6C">
                <w:rPr>
                  <w:rStyle w:val="a3"/>
                  <w:sz w:val="24"/>
                  <w:szCs w:val="24"/>
                </w:rPr>
                <w:t>.</w:t>
              </w:r>
              <w:r w:rsidRPr="003C0B6C">
                <w:rPr>
                  <w:rStyle w:val="a3"/>
                  <w:sz w:val="24"/>
                  <w:szCs w:val="24"/>
                  <w:lang w:val="en-US"/>
                </w:rPr>
                <w:t>ru</w:t>
              </w:r>
            </w:hyperlink>
            <w:r w:rsidRPr="003C0B6C">
              <w:rPr>
                <w:sz w:val="24"/>
                <w:szCs w:val="24"/>
              </w:rPr>
              <w:t xml:space="preserve"> . </w:t>
            </w:r>
          </w:p>
          <w:p w:rsidR="003C0B6C" w:rsidRPr="003C0B6C"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с даты опубликования извещения и конкурсной документации в ЕИС, ЭТП </w:t>
            </w:r>
            <w:hyperlink r:id="rId12" w:history="1">
              <w:r w:rsidRPr="003C0B6C">
                <w:rPr>
                  <w:rStyle w:val="a3"/>
                  <w:sz w:val="24"/>
                  <w:szCs w:val="24"/>
                  <w:lang w:val="en-US"/>
                </w:rPr>
                <w:t>www</w:t>
              </w:r>
              <w:r w:rsidRPr="003C0B6C">
                <w:rPr>
                  <w:rStyle w:val="a3"/>
                  <w:sz w:val="24"/>
                  <w:szCs w:val="24"/>
                </w:rPr>
                <w:t>.</w:t>
              </w:r>
              <w:r w:rsidRPr="003C0B6C">
                <w:rPr>
                  <w:rStyle w:val="a3"/>
                  <w:sz w:val="24"/>
                  <w:szCs w:val="24"/>
                  <w:lang w:val="en-US"/>
                </w:rPr>
                <w:t>utp</w:t>
              </w:r>
              <w:r w:rsidRPr="003C0B6C">
                <w:rPr>
                  <w:rStyle w:val="a3"/>
                  <w:sz w:val="24"/>
                  <w:szCs w:val="24"/>
                </w:rPr>
                <w:t>.</w:t>
              </w:r>
              <w:r w:rsidRPr="003C0B6C">
                <w:rPr>
                  <w:rStyle w:val="a3"/>
                  <w:sz w:val="24"/>
                  <w:szCs w:val="24"/>
                  <w:lang w:val="en-US"/>
                </w:rPr>
                <w:t>sberbank</w:t>
              </w:r>
              <w:r w:rsidRPr="003C0B6C">
                <w:rPr>
                  <w:rStyle w:val="a3"/>
                  <w:sz w:val="24"/>
                  <w:szCs w:val="24"/>
                </w:rPr>
                <w:t>-</w:t>
              </w:r>
              <w:r w:rsidRPr="003C0B6C">
                <w:rPr>
                  <w:rStyle w:val="a3"/>
                  <w:sz w:val="24"/>
                  <w:szCs w:val="24"/>
                  <w:lang w:val="en-US"/>
                </w:rPr>
                <w:t>ast</w:t>
              </w:r>
              <w:r w:rsidRPr="003C0B6C">
                <w:rPr>
                  <w:rStyle w:val="a3"/>
                  <w:sz w:val="24"/>
                  <w:szCs w:val="24"/>
                </w:rPr>
                <w:t>.</w:t>
              </w:r>
              <w:r w:rsidRPr="003C0B6C">
                <w:rPr>
                  <w:rStyle w:val="a3"/>
                  <w:sz w:val="24"/>
                  <w:szCs w:val="24"/>
                  <w:lang w:val="en-US"/>
                </w:rPr>
                <w:t>ru</w:t>
              </w:r>
            </w:hyperlink>
            <w:r w:rsidRPr="003C0B6C">
              <w:rPr>
                <w:sz w:val="24"/>
                <w:szCs w:val="24"/>
              </w:rPr>
              <w:t xml:space="preserve">  </w:t>
            </w:r>
            <w:r w:rsidR="00403E8E">
              <w:rPr>
                <w:b/>
                <w:bCs/>
                <w:sz w:val="24"/>
                <w:szCs w:val="24"/>
              </w:rPr>
              <w:t>«1</w:t>
            </w:r>
            <w:r w:rsidR="007C2AF3">
              <w:rPr>
                <w:b/>
                <w:bCs/>
                <w:sz w:val="24"/>
                <w:szCs w:val="24"/>
              </w:rPr>
              <w:t>1</w:t>
            </w:r>
            <w:bookmarkStart w:id="1" w:name="_GoBack"/>
            <w:bookmarkEnd w:id="1"/>
            <w:r w:rsidR="000A47BB">
              <w:rPr>
                <w:b/>
                <w:bCs/>
                <w:sz w:val="24"/>
                <w:szCs w:val="24"/>
              </w:rPr>
              <w:t>»  октября</w:t>
            </w:r>
            <w:r w:rsidR="003F1AE2">
              <w:rPr>
                <w:b/>
                <w:bCs/>
                <w:sz w:val="24"/>
                <w:szCs w:val="24"/>
              </w:rPr>
              <w:t xml:space="preserve">  2019</w:t>
            </w:r>
            <w:r w:rsidRPr="003C0B6C">
              <w:rPr>
                <w:b/>
                <w:bCs/>
                <w:sz w:val="24"/>
                <w:szCs w:val="24"/>
              </w:rPr>
              <w:t xml:space="preserve"> г. </w:t>
            </w:r>
          </w:p>
          <w:p w:rsidR="003C0B6C" w:rsidRPr="003C0B6C" w:rsidRDefault="003C0B6C" w:rsidP="003C0B6C">
            <w:pPr>
              <w:rPr>
                <w:rFonts w:ascii="Times New Roman" w:hAnsi="Times New Roman"/>
                <w:bCs/>
                <w:sz w:val="24"/>
                <w:szCs w:val="24"/>
              </w:rPr>
            </w:pPr>
            <w:r w:rsidRPr="003C0B6C">
              <w:rPr>
                <w:rFonts w:ascii="Times New Roman" w:hAnsi="Times New Roman"/>
                <w:b/>
                <w:bCs/>
                <w:sz w:val="24"/>
                <w:szCs w:val="24"/>
              </w:rPr>
              <w:t>Дата окончания срока подачи конкурсных заявок</w:t>
            </w:r>
            <w:r w:rsidRPr="003C0B6C">
              <w:rPr>
                <w:rFonts w:ascii="Times New Roman" w:hAnsi="Times New Roman"/>
                <w:bCs/>
                <w:sz w:val="24"/>
                <w:szCs w:val="24"/>
              </w:rPr>
              <w:t xml:space="preserve"> – 14:00 часов московского времени </w:t>
            </w:r>
            <w:r w:rsidR="00403E8E">
              <w:rPr>
                <w:rFonts w:ascii="Times New Roman" w:hAnsi="Times New Roman"/>
                <w:b/>
                <w:bCs/>
                <w:sz w:val="24"/>
                <w:szCs w:val="24"/>
              </w:rPr>
              <w:t>«28» октя</w:t>
            </w:r>
            <w:r w:rsidR="000A47BB">
              <w:rPr>
                <w:rFonts w:ascii="Times New Roman" w:hAnsi="Times New Roman"/>
                <w:b/>
                <w:bCs/>
                <w:sz w:val="24"/>
                <w:szCs w:val="24"/>
              </w:rPr>
              <w:t>бря</w:t>
            </w:r>
            <w:r w:rsidR="003F1AE2">
              <w:rPr>
                <w:rFonts w:ascii="Times New Roman" w:hAnsi="Times New Roman"/>
                <w:b/>
                <w:bCs/>
                <w:sz w:val="24"/>
                <w:szCs w:val="24"/>
              </w:rPr>
              <w:t xml:space="preserve">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истечении срока подачи заявок в 14:00 часов московского времени </w:t>
            </w:r>
            <w:r w:rsidR="00403E8E">
              <w:rPr>
                <w:b/>
                <w:bCs/>
                <w:sz w:val="24"/>
                <w:szCs w:val="24"/>
              </w:rPr>
              <w:t>«28» октя</w:t>
            </w:r>
            <w:r w:rsidR="00A84E48">
              <w:rPr>
                <w:b/>
                <w:bCs/>
                <w:sz w:val="24"/>
                <w:szCs w:val="24"/>
              </w:rPr>
              <w:t>бря</w:t>
            </w:r>
            <w:r w:rsidRPr="003C0B6C">
              <w:rPr>
                <w:b/>
                <w:bCs/>
                <w:sz w:val="24"/>
                <w:szCs w:val="24"/>
              </w:rPr>
              <w:t xml:space="preserve"> 201</w:t>
            </w:r>
            <w:r w:rsidR="003F1AE2">
              <w:rPr>
                <w:b/>
                <w:bCs/>
                <w:sz w:val="24"/>
                <w:szCs w:val="24"/>
              </w:rPr>
              <w:t>9</w:t>
            </w:r>
            <w:r w:rsidRPr="003C0B6C">
              <w:rPr>
                <w:b/>
                <w:bCs/>
                <w:sz w:val="24"/>
                <w:szCs w:val="24"/>
              </w:rPr>
              <w:t xml:space="preserve"> г</w:t>
            </w:r>
            <w:r w:rsidRPr="003C0B6C">
              <w:rPr>
                <w:bCs/>
                <w:sz w:val="24"/>
                <w:szCs w:val="24"/>
              </w:rPr>
              <w:t xml:space="preserve">.  </w:t>
            </w:r>
            <w:r w:rsidRPr="003C0B6C">
              <w:rPr>
                <w:sz w:val="24"/>
                <w:szCs w:val="24"/>
              </w:rPr>
              <w:t xml:space="preserve">на сайте </w:t>
            </w:r>
            <w:hyperlink r:id="rId13" w:history="1">
              <w:r w:rsidRPr="003C0B6C">
                <w:rPr>
                  <w:rStyle w:val="a3"/>
                  <w:sz w:val="24"/>
                  <w:szCs w:val="24"/>
                  <w:lang w:val="en-US"/>
                </w:rPr>
                <w:t>www</w:t>
              </w:r>
              <w:r w:rsidRPr="003C0B6C">
                <w:rPr>
                  <w:rStyle w:val="a3"/>
                  <w:sz w:val="24"/>
                  <w:szCs w:val="24"/>
                </w:rPr>
                <w:t>.</w:t>
              </w:r>
              <w:r w:rsidRPr="003C0B6C">
                <w:rPr>
                  <w:rStyle w:val="a3"/>
                  <w:sz w:val="24"/>
                  <w:szCs w:val="24"/>
                  <w:lang w:val="en-US"/>
                </w:rPr>
                <w:t>utp</w:t>
              </w:r>
              <w:r w:rsidRPr="003C0B6C">
                <w:rPr>
                  <w:rStyle w:val="a3"/>
                  <w:sz w:val="24"/>
                  <w:szCs w:val="24"/>
                </w:rPr>
                <w:t>.</w:t>
              </w:r>
              <w:r w:rsidRPr="003C0B6C">
                <w:rPr>
                  <w:rStyle w:val="a3"/>
                  <w:sz w:val="24"/>
                  <w:szCs w:val="24"/>
                  <w:lang w:val="en-US"/>
                </w:rPr>
                <w:t>sberbank</w:t>
              </w:r>
              <w:r w:rsidRPr="003C0B6C">
                <w:rPr>
                  <w:rStyle w:val="a3"/>
                  <w:sz w:val="24"/>
                  <w:szCs w:val="24"/>
                </w:rPr>
                <w:t>-</w:t>
              </w:r>
              <w:r w:rsidRPr="003C0B6C">
                <w:rPr>
                  <w:rStyle w:val="a3"/>
                  <w:sz w:val="24"/>
                  <w:szCs w:val="24"/>
                  <w:lang w:val="en-US"/>
                </w:rPr>
                <w:t>ast</w:t>
              </w:r>
              <w:r w:rsidRPr="003C0B6C">
                <w:rPr>
                  <w:rStyle w:val="a3"/>
                  <w:sz w:val="24"/>
                  <w:szCs w:val="24"/>
                </w:rPr>
                <w:t>.</w:t>
              </w:r>
              <w:r w:rsidRPr="003C0B6C">
                <w:rPr>
                  <w:rStyle w:val="a3"/>
                  <w:sz w:val="24"/>
                  <w:szCs w:val="24"/>
                  <w:lang w:val="en-US"/>
                </w:rPr>
                <w:t>ru</w:t>
              </w:r>
            </w:hyperlink>
            <w:r w:rsidRPr="003C0B6C">
              <w:rPr>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3C0B6C" w:rsidRDefault="003C0B6C" w:rsidP="00D313ED">
            <w:pPr>
              <w:autoSpaceDE w:val="0"/>
              <w:autoSpaceDN w:val="0"/>
              <w:adjustRightInd w:val="0"/>
              <w:spacing w:line="240" w:lineRule="auto"/>
              <w:ind w:firstLine="284"/>
              <w:rPr>
                <w:rFonts w:ascii="Times New Roman" w:eastAsia="Calibri" w:hAnsi="Times New Roman"/>
                <w:iCs/>
                <w:color w:val="000000"/>
                <w:sz w:val="24"/>
                <w:szCs w:val="24"/>
              </w:rPr>
            </w:pPr>
          </w:p>
          <w:p w:rsidR="007E4194" w:rsidRPr="007E4194" w:rsidRDefault="007E4194" w:rsidP="007E4194">
            <w:pPr>
              <w:autoSpaceDE w:val="0"/>
              <w:autoSpaceDN w:val="0"/>
              <w:adjustRightInd w:val="0"/>
              <w:spacing w:line="240" w:lineRule="auto"/>
              <w:rPr>
                <w:rFonts w:ascii="Times New Roman" w:eastAsia="Calibri" w:hAnsi="Times New Roman"/>
                <w:b/>
                <w:iCs/>
                <w:color w:val="000000"/>
                <w:sz w:val="24"/>
                <w:szCs w:val="24"/>
              </w:rPr>
            </w:pPr>
            <w:r w:rsidRPr="007E4194">
              <w:rPr>
                <w:rFonts w:ascii="Times New Roman" w:eastAsia="Calibri" w:hAnsi="Times New Roman"/>
                <w:b/>
                <w:iCs/>
                <w:color w:val="000000"/>
                <w:sz w:val="24"/>
                <w:szCs w:val="24"/>
              </w:rPr>
              <w:t xml:space="preserve">Заявка на участие в закупке состоит из 2 частей и ценового предложения.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lastRenderedPageBreak/>
              <w:t xml:space="preserve">Первая часть заявки на участие в закупке должна содержать описание оказываемых Услуг,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 закупки и ценового предложения.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Вторая часть заявки на участие в закупке должна содержать сведения о данном участнике закупки, об окончательном предложении участника закупки о качестве Услуг и об иных условиях исполнения договора. При этом не допускается указание ценового предложения.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F217FC">
              <w:rPr>
                <w:rFonts w:ascii="Times New Roman" w:eastAsia="Calibri" w:hAnsi="Times New Roman"/>
                <w:iCs/>
                <w:color w:val="000000"/>
                <w:sz w:val="24"/>
                <w:szCs w:val="24"/>
              </w:rPr>
              <w:t>разделом 7 конкурсной</w:t>
            </w:r>
            <w:r w:rsidRPr="007E4194">
              <w:rPr>
                <w:rFonts w:ascii="Times New Roman" w:eastAsia="Calibri" w:hAnsi="Times New Roman"/>
                <w:iCs/>
                <w:color w:val="000000"/>
                <w:sz w:val="24"/>
                <w:szCs w:val="24"/>
              </w:rPr>
              <w:t xml:space="preserve"> 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9E183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 (первым частям Заявок, вторым частям Заявок, ценовым предложениям), включая документы, представленные участником закупки при получении аккредитации.</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Оператор ЭП в следующем порядке н</w:t>
            </w:r>
            <w:r w:rsidR="009E1839">
              <w:rPr>
                <w:rFonts w:ascii="Times New Roman" w:eastAsia="Calibri" w:hAnsi="Times New Roman"/>
                <w:iCs/>
                <w:color w:val="000000"/>
                <w:sz w:val="24"/>
                <w:szCs w:val="24"/>
              </w:rPr>
              <w:t>аправляет (открывает доступ) Заказчику</w:t>
            </w:r>
            <w:r w:rsidRPr="00044FCF">
              <w:rPr>
                <w:rFonts w:ascii="Times New Roman" w:eastAsia="Calibri" w:hAnsi="Times New Roman"/>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1. Первые части заявок на участие закупке – не позднее дня, следующего за днем окончания срока подачи заявок на участие в закупке, указанного в пункте 7 извещения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2. Вторые части заявок на участие закупке – не ранее  размещения  </w:t>
            </w:r>
            <w:r w:rsidR="009E1839">
              <w:rPr>
                <w:rFonts w:ascii="Times New Roman" w:eastAsia="Calibri" w:hAnsi="Times New Roman"/>
                <w:iCs/>
                <w:color w:val="000000"/>
                <w:sz w:val="24"/>
                <w:szCs w:val="24"/>
              </w:rPr>
              <w:t>Заказчиком</w:t>
            </w:r>
            <w:r w:rsidRPr="00044FCF">
              <w:rPr>
                <w:rFonts w:ascii="Times New Roman" w:eastAsia="Calibri" w:hAnsi="Times New Roman"/>
                <w:iCs/>
                <w:color w:val="000000"/>
                <w:sz w:val="24"/>
                <w:szCs w:val="24"/>
              </w:rPr>
              <w:t xml:space="preserve"> в ЕИС протокола рассмотрения заявок (первых частей заявок).</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При проведении процедуры открытия доступа к поданным заявкам (первым частям заявок) заседание комиссии по осуществлению конкурентных закупок Агентства (далее – Комиссия) не проводится. Протокол открытия доступа не составляется, а информация, подлежащая указанию в нем, отражается в протоколе, составленном по результатам рассмотрения заявок (первых частей заявок).</w:t>
            </w: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7E4194" w:rsidRPr="007E4194" w:rsidRDefault="007E4194" w:rsidP="007E4194">
            <w:pPr>
              <w:pStyle w:val="21"/>
              <w:ind w:firstLine="709"/>
              <w:rPr>
                <w:bCs/>
                <w:sz w:val="24"/>
                <w:szCs w:val="24"/>
              </w:rPr>
            </w:pPr>
            <w:r w:rsidRPr="007E4194">
              <w:rPr>
                <w:bCs/>
                <w:sz w:val="24"/>
                <w:szCs w:val="24"/>
              </w:rPr>
              <w:t>Рассмотрение конкурсных заявок осуществляется членами Постоянно действующей единой комиссией Заказчика (далее – ПДЕК) в следующем порядке:</w:t>
            </w:r>
          </w:p>
          <w:p w:rsidR="007E4194" w:rsidRPr="007E4194" w:rsidRDefault="007E4194" w:rsidP="007E4194">
            <w:pPr>
              <w:pStyle w:val="21"/>
              <w:numPr>
                <w:ilvl w:val="0"/>
                <w:numId w:val="4"/>
              </w:numPr>
              <w:ind w:left="0" w:firstLine="709"/>
              <w:rPr>
                <w:sz w:val="24"/>
                <w:szCs w:val="24"/>
              </w:rPr>
            </w:pPr>
            <w:r w:rsidRPr="007E4194">
              <w:rPr>
                <w:bCs/>
                <w:sz w:val="24"/>
                <w:szCs w:val="24"/>
              </w:rPr>
              <w:t>Первые части заявок на участие в</w:t>
            </w:r>
            <w:r w:rsidR="00403E8E">
              <w:rPr>
                <w:bCs/>
                <w:sz w:val="24"/>
                <w:szCs w:val="24"/>
              </w:rPr>
              <w:t xml:space="preserve"> конкурсе  рассматриваются  «29» окт</w:t>
            </w:r>
            <w:r w:rsidR="00A84E48">
              <w:rPr>
                <w:bCs/>
                <w:sz w:val="24"/>
                <w:szCs w:val="24"/>
              </w:rPr>
              <w:t>ября</w:t>
            </w:r>
            <w:r w:rsidR="00227A53">
              <w:rPr>
                <w:bCs/>
                <w:sz w:val="24"/>
                <w:szCs w:val="24"/>
              </w:rPr>
              <w:t xml:space="preserve">  2019</w:t>
            </w:r>
            <w:r w:rsidRPr="007E4194">
              <w:rPr>
                <w:bCs/>
                <w:sz w:val="24"/>
                <w:szCs w:val="24"/>
              </w:rPr>
              <w:t xml:space="preserve"> года по адресу: </w:t>
            </w:r>
            <w:r w:rsidRPr="007E4194">
              <w:rPr>
                <w:sz w:val="24"/>
                <w:szCs w:val="24"/>
              </w:rPr>
              <w:t>Республика Татарстан, 420021, г. Казань, ул. Галиаскара Камала, д.11, каб. № 001;</w:t>
            </w:r>
          </w:p>
          <w:p w:rsidR="007E4194" w:rsidRPr="007E4194" w:rsidRDefault="007E4194" w:rsidP="007E4194">
            <w:pPr>
              <w:pStyle w:val="21"/>
              <w:numPr>
                <w:ilvl w:val="0"/>
                <w:numId w:val="4"/>
              </w:numPr>
              <w:ind w:left="0" w:firstLine="709"/>
              <w:rPr>
                <w:sz w:val="24"/>
                <w:szCs w:val="24"/>
              </w:rPr>
            </w:pPr>
            <w:r w:rsidRPr="007E4194">
              <w:rPr>
                <w:sz w:val="24"/>
                <w:szCs w:val="24"/>
              </w:rPr>
              <w:t xml:space="preserve"> Вторые части заявок  на участие</w:t>
            </w:r>
            <w:r w:rsidR="00403E8E">
              <w:rPr>
                <w:sz w:val="24"/>
                <w:szCs w:val="24"/>
              </w:rPr>
              <w:t xml:space="preserve"> в конкурсе рассматриваются «31» октября</w:t>
            </w:r>
            <w:r w:rsidR="00371EA8">
              <w:rPr>
                <w:sz w:val="24"/>
                <w:szCs w:val="24"/>
              </w:rPr>
              <w:t xml:space="preserve"> </w:t>
            </w:r>
            <w:r w:rsidR="00227A53">
              <w:rPr>
                <w:sz w:val="24"/>
                <w:szCs w:val="24"/>
              </w:rPr>
              <w:t>2019</w:t>
            </w:r>
            <w:r w:rsidRPr="007E4194">
              <w:rPr>
                <w:sz w:val="24"/>
                <w:szCs w:val="24"/>
              </w:rPr>
              <w:t xml:space="preserve"> года </w:t>
            </w:r>
            <w:r w:rsidRPr="007E4194">
              <w:rPr>
                <w:bCs/>
                <w:sz w:val="24"/>
                <w:szCs w:val="24"/>
              </w:rPr>
              <w:t xml:space="preserve">по адресу: </w:t>
            </w:r>
            <w:r w:rsidRPr="007E4194">
              <w:rPr>
                <w:sz w:val="24"/>
                <w:szCs w:val="24"/>
              </w:rPr>
              <w:t>Республика Татарстан, 420021, г. Казань, ул. Галиаскара Камала, д.11, каб. № 001.</w:t>
            </w:r>
          </w:p>
          <w:p w:rsidR="007E4194" w:rsidRPr="007E4194" w:rsidRDefault="007E4194" w:rsidP="007E4194">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sidR="00A84E48">
              <w:rPr>
                <w:bCs/>
                <w:sz w:val="24"/>
                <w:szCs w:val="24"/>
              </w:rPr>
              <w:t xml:space="preserve"> </w:t>
            </w:r>
            <w:r w:rsidR="00403E8E">
              <w:rPr>
                <w:bCs/>
                <w:sz w:val="24"/>
                <w:szCs w:val="24"/>
              </w:rPr>
              <w:t>10:00 московского времени   «05</w:t>
            </w:r>
            <w:r w:rsidR="00A84E48">
              <w:rPr>
                <w:bCs/>
                <w:sz w:val="24"/>
                <w:szCs w:val="24"/>
              </w:rPr>
              <w:t>» ноября</w:t>
            </w:r>
            <w:r w:rsidR="00227A53">
              <w:rPr>
                <w:bCs/>
                <w:sz w:val="24"/>
                <w:szCs w:val="24"/>
              </w:rPr>
              <w:t xml:space="preserve">  2019</w:t>
            </w:r>
            <w:r w:rsidRPr="007E4194">
              <w:rPr>
                <w:bCs/>
                <w:sz w:val="24"/>
                <w:szCs w:val="24"/>
              </w:rPr>
              <w:t xml:space="preserve"> года по адресу: </w:t>
            </w:r>
            <w:r w:rsidRPr="007E4194">
              <w:rPr>
                <w:sz w:val="24"/>
                <w:szCs w:val="24"/>
              </w:rPr>
              <w:t>Республика Татарстан, 420021, г. Казань, ул. Галиаскара Камала, д.11, каб. № 001.</w:t>
            </w:r>
            <w:r w:rsidRPr="007E4194">
              <w:rPr>
                <w:rFonts w:eastAsia="Calibri"/>
                <w:iCs/>
                <w:color w:val="000000"/>
                <w:sz w:val="24"/>
                <w:szCs w:val="24"/>
              </w:rPr>
              <w:t xml:space="preserve"> В течение 3 дней с даты подведения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044FCF" w:rsidRPr="00044FCF" w:rsidRDefault="007E4194" w:rsidP="00ED2BF7">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w:t>
            </w:r>
            <w:r w:rsidR="00227A53">
              <w:rPr>
                <w:rFonts w:eastAsia="Calibri"/>
                <w:iCs/>
                <w:color w:val="000000"/>
                <w:sz w:val="24"/>
                <w:szCs w:val="24"/>
              </w:rPr>
              <w:t>и конкурсных заявок описана в разделе</w:t>
            </w:r>
            <w:r>
              <w:rPr>
                <w:rFonts w:eastAsia="Calibri"/>
                <w:iCs/>
                <w:color w:val="000000"/>
                <w:sz w:val="24"/>
                <w:szCs w:val="24"/>
              </w:rPr>
              <w:t xml:space="preserve"> 6.3 конкурсной документации</w:t>
            </w:r>
            <w:r w:rsidR="00ED2BF7">
              <w:rPr>
                <w:rFonts w:eastAsia="Calibri"/>
                <w:iCs/>
                <w:color w:val="000000"/>
                <w:sz w:val="24"/>
                <w:szCs w:val="24"/>
              </w:rPr>
              <w:t>.</w:t>
            </w: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227A53" w:rsidRPr="007E4194" w:rsidRDefault="00227A53" w:rsidP="00227A53">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Pr>
                <w:bCs/>
                <w:sz w:val="24"/>
                <w:szCs w:val="24"/>
              </w:rPr>
              <w:t xml:space="preserve"> 10:00 московског</w:t>
            </w:r>
            <w:r w:rsidR="00ED2BF7">
              <w:rPr>
                <w:bCs/>
                <w:sz w:val="24"/>
                <w:szCs w:val="24"/>
              </w:rPr>
              <w:t xml:space="preserve">о времени </w:t>
            </w:r>
            <w:r w:rsidR="00403E8E">
              <w:rPr>
                <w:bCs/>
                <w:sz w:val="24"/>
                <w:szCs w:val="24"/>
              </w:rPr>
              <w:t>«05</w:t>
            </w:r>
            <w:r w:rsidR="00A84E48">
              <w:rPr>
                <w:bCs/>
                <w:sz w:val="24"/>
                <w:szCs w:val="24"/>
              </w:rPr>
              <w:t>» ноября</w:t>
            </w:r>
            <w:r>
              <w:rPr>
                <w:bCs/>
                <w:sz w:val="24"/>
                <w:szCs w:val="24"/>
              </w:rPr>
              <w:t xml:space="preserve">  2019</w:t>
            </w:r>
            <w:r w:rsidRPr="007E4194">
              <w:rPr>
                <w:bCs/>
                <w:sz w:val="24"/>
                <w:szCs w:val="24"/>
              </w:rPr>
              <w:t xml:space="preserve"> года по адресу: </w:t>
            </w:r>
            <w:r w:rsidRPr="007E4194">
              <w:rPr>
                <w:sz w:val="24"/>
                <w:szCs w:val="24"/>
              </w:rPr>
              <w:t>Республика Татарстан, 420021, г. Казань, ул. Галиаскара Камала, д.11, каб. № 001.</w:t>
            </w:r>
            <w:r w:rsidRPr="007E4194">
              <w:rPr>
                <w:rFonts w:eastAsia="Calibri"/>
                <w:iCs/>
                <w:color w:val="000000"/>
                <w:sz w:val="24"/>
                <w:szCs w:val="24"/>
              </w:rPr>
              <w:t xml:space="preserve"> В течение 3 дней с даты подведения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227A53" w:rsidRPr="007E4194" w:rsidRDefault="00227A53" w:rsidP="00227A53">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оценки конкурсных заявок описана в разделе 6.3 конкурсной документации</w:t>
            </w:r>
            <w:r w:rsidR="00ED2BF7">
              <w:rPr>
                <w:rFonts w:eastAsia="Calibri"/>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4D668E">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44FCF" w:rsidRPr="00ED2BF7" w:rsidRDefault="00C10C5C" w:rsidP="00ED2BF7">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tc>
      </w:tr>
      <w:tr w:rsidR="00ED2BF7" w:rsidRPr="00044FCF" w:rsidTr="00D313ED">
        <w:trPr>
          <w:trHeight w:val="445"/>
        </w:trPr>
        <w:tc>
          <w:tcPr>
            <w:tcW w:w="270" w:type="pct"/>
            <w:tcBorders>
              <w:top w:val="single" w:sz="4" w:space="0" w:color="auto"/>
            </w:tcBorders>
            <w:shd w:val="clear" w:color="auto" w:fill="F2F2F2"/>
          </w:tcPr>
          <w:p w:rsidR="00ED2BF7" w:rsidRPr="00044FCF" w:rsidRDefault="00ED2BF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ED2BF7" w:rsidRPr="00044FCF" w:rsidRDefault="00ED2BF7" w:rsidP="00C4424E">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ED2BF7" w:rsidRPr="00A84E48" w:rsidRDefault="00A84E48" w:rsidP="00A84E48">
            <w:pPr>
              <w:spacing w:line="240" w:lineRule="auto"/>
              <w:rPr>
                <w:rFonts w:ascii="Times New Roman" w:hAnsi="Times New Roman"/>
                <w:sz w:val="24"/>
                <w:szCs w:val="24"/>
              </w:rPr>
            </w:pPr>
            <w:r w:rsidRPr="00A84E48">
              <w:rPr>
                <w:rFonts w:ascii="Times New Roman" w:hAnsi="Times New Roman"/>
                <w:sz w:val="24"/>
                <w:szCs w:val="24"/>
              </w:rPr>
              <w:t xml:space="preserve">Обеспечение заявок на участие конкурентной закупке может предоставляться участниками путем внесения денежных средств  или предоставления банковской гарантии. Выбор способа обеспечения заявки на участие в конкурентной закупке осуществляется участником закупки по своему усмотрению в размере: </w:t>
            </w:r>
            <w:r w:rsidRPr="00A84E48">
              <w:rPr>
                <w:rStyle w:val="22"/>
                <w:b/>
                <w:i/>
                <w:sz w:val="24"/>
                <w:szCs w:val="24"/>
              </w:rPr>
              <w:t xml:space="preserve">629 461,54 </w:t>
            </w:r>
            <w:r w:rsidRPr="00A84E48">
              <w:rPr>
                <w:rFonts w:ascii="Times New Roman" w:hAnsi="Times New Roman"/>
                <w:sz w:val="24"/>
                <w:szCs w:val="24"/>
              </w:rPr>
              <w:t>руб. без учета НДС (</w:t>
            </w:r>
            <w:r w:rsidRPr="00A84E48">
              <w:rPr>
                <w:rFonts w:ascii="Times New Roman" w:hAnsi="Times New Roman"/>
                <w:i/>
                <w:sz w:val="24"/>
                <w:szCs w:val="24"/>
              </w:rPr>
              <w:t>размер обеспечения заявки не может превышать 2  (два) процента начальной (максимальной) цены договора (цены лота)</w:t>
            </w:r>
            <w:r>
              <w:rPr>
                <w:rFonts w:ascii="Times New Roman" w:hAnsi="Times New Roman"/>
                <w:i/>
                <w:sz w:val="24"/>
                <w:szCs w:val="24"/>
              </w:rPr>
              <w:t xml:space="preserve"> </w:t>
            </w:r>
            <w:r w:rsidRPr="00A84E48">
              <w:rPr>
                <w:rFonts w:ascii="Times New Roman" w:hAnsi="Times New Roman"/>
                <w:sz w:val="24"/>
                <w:szCs w:val="24"/>
              </w:rPr>
              <w:t>Условия предоставления обеспечения заявок на конкурсе указаны в п.1.4 Конкурсной документации</w:t>
            </w:r>
          </w:p>
        </w:tc>
      </w:tr>
    </w:tbl>
    <w:p w:rsidR="00044FCF" w:rsidRPr="00ED2BF7" w:rsidRDefault="00044FCF" w:rsidP="00ED2BF7">
      <w:pPr>
        <w:spacing w:line="240" w:lineRule="auto"/>
        <w:rPr>
          <w:rFonts w:ascii="Times New Roman" w:hAnsi="Times New Roman"/>
          <w:color w:val="000000"/>
          <w:sz w:val="2"/>
          <w:szCs w:val="2"/>
        </w:rPr>
      </w:pPr>
    </w:p>
    <w:sectPr w:rsidR="00044FCF" w:rsidRPr="00ED2BF7" w:rsidSect="00A84E48">
      <w:pgSz w:w="11906" w:h="16838"/>
      <w:pgMar w:top="79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1C1"/>
    <w:rsid w:val="00044FCF"/>
    <w:rsid w:val="000A47BB"/>
    <w:rsid w:val="000D6089"/>
    <w:rsid w:val="001D7716"/>
    <w:rsid w:val="00227A53"/>
    <w:rsid w:val="00241975"/>
    <w:rsid w:val="00315E23"/>
    <w:rsid w:val="003521C1"/>
    <w:rsid w:val="00371EA8"/>
    <w:rsid w:val="003C0B6C"/>
    <w:rsid w:val="003F1AE2"/>
    <w:rsid w:val="00403E8E"/>
    <w:rsid w:val="004372FD"/>
    <w:rsid w:val="00452010"/>
    <w:rsid w:val="00480EE6"/>
    <w:rsid w:val="004D668E"/>
    <w:rsid w:val="00540DCD"/>
    <w:rsid w:val="00744FFE"/>
    <w:rsid w:val="007C2AF3"/>
    <w:rsid w:val="007E4194"/>
    <w:rsid w:val="00974D13"/>
    <w:rsid w:val="009E1839"/>
    <w:rsid w:val="00A84E48"/>
    <w:rsid w:val="00B04B7C"/>
    <w:rsid w:val="00C10C5C"/>
    <w:rsid w:val="00CF2B28"/>
    <w:rsid w:val="00E3329E"/>
    <w:rsid w:val="00ED2BF7"/>
    <w:rsid w:val="00F2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62F0"/>
  <w15:docId w15:val="{5C557CD9-92A1-40BD-8F89-021FFE29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character" w:customStyle="1" w:styleId="22">
    <w:name w:val="Основной текст2"/>
    <w:rsid w:val="00A84E48"/>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21</cp:revision>
  <cp:lastPrinted>2019-09-30T10:47:00Z</cp:lastPrinted>
  <dcterms:created xsi:type="dcterms:W3CDTF">2018-11-02T05:35:00Z</dcterms:created>
  <dcterms:modified xsi:type="dcterms:W3CDTF">2019-10-10T05:32:00Z</dcterms:modified>
</cp:coreProperties>
</file>