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68" w:rsidRPr="00674D08" w:rsidRDefault="00CF6868" w:rsidP="00CF6868">
      <w:pPr>
        <w:pStyle w:val="a3"/>
        <w:spacing w:line="240" w:lineRule="auto"/>
        <w:ind w:right="0"/>
        <w:rPr>
          <w:b/>
          <w:spacing w:val="0"/>
          <w:sz w:val="28"/>
          <w:szCs w:val="28"/>
        </w:rPr>
      </w:pPr>
      <w:r w:rsidRPr="00674D08">
        <w:rPr>
          <w:b/>
          <w:spacing w:val="0"/>
          <w:sz w:val="28"/>
          <w:szCs w:val="28"/>
        </w:rPr>
        <w:t>Методика оценки конкурсных заявок Участников открытого</w:t>
      </w:r>
    </w:p>
    <w:p w:rsidR="00CF6868" w:rsidRPr="00CF6868" w:rsidRDefault="00CF6868" w:rsidP="00CF6868">
      <w:pPr>
        <w:pStyle w:val="a3"/>
        <w:spacing w:line="240" w:lineRule="auto"/>
        <w:ind w:right="0"/>
        <w:rPr>
          <w:b/>
          <w:spacing w:val="0"/>
          <w:sz w:val="28"/>
          <w:szCs w:val="28"/>
        </w:rPr>
      </w:pPr>
      <w:r w:rsidRPr="00674D08">
        <w:rPr>
          <w:b/>
          <w:spacing w:val="0"/>
          <w:sz w:val="28"/>
          <w:szCs w:val="28"/>
        </w:rPr>
        <w:t xml:space="preserve"> конкурса в электронной форме №</w:t>
      </w:r>
      <w:r w:rsidR="00496D7A">
        <w:rPr>
          <w:b/>
          <w:spacing w:val="0"/>
          <w:sz w:val="28"/>
          <w:szCs w:val="28"/>
        </w:rPr>
        <w:t xml:space="preserve"> ОК</w:t>
      </w:r>
      <w:r>
        <w:rPr>
          <w:b/>
          <w:spacing w:val="0"/>
          <w:sz w:val="28"/>
          <w:szCs w:val="28"/>
        </w:rPr>
        <w:t xml:space="preserve"> ЭФ</w:t>
      </w:r>
      <w:r w:rsidRPr="00CF6868">
        <w:rPr>
          <w:b/>
          <w:spacing w:val="0"/>
          <w:sz w:val="28"/>
          <w:szCs w:val="28"/>
        </w:rPr>
        <w:t xml:space="preserve"> </w:t>
      </w:r>
      <w:r w:rsidR="00496D7A">
        <w:rPr>
          <w:b/>
          <w:spacing w:val="0"/>
          <w:sz w:val="28"/>
          <w:szCs w:val="28"/>
        </w:rPr>
        <w:t>2</w:t>
      </w:r>
      <w:r>
        <w:rPr>
          <w:b/>
          <w:spacing w:val="0"/>
          <w:sz w:val="28"/>
          <w:szCs w:val="28"/>
        </w:rPr>
        <w:t xml:space="preserve">/17 </w:t>
      </w:r>
      <w:r w:rsidRPr="00674D08">
        <w:rPr>
          <w:b/>
          <w:spacing w:val="0"/>
          <w:sz w:val="28"/>
          <w:szCs w:val="28"/>
        </w:rPr>
        <w:t xml:space="preserve">на право заключения договора </w:t>
      </w:r>
      <w:r w:rsidRPr="00CF6868">
        <w:rPr>
          <w:b/>
          <w:sz w:val="28"/>
          <w:szCs w:val="28"/>
        </w:rPr>
        <w:t>по техническому обслуживанию и ремонту</w:t>
      </w:r>
      <w:r>
        <w:rPr>
          <w:b/>
          <w:sz w:val="28"/>
          <w:szCs w:val="28"/>
        </w:rPr>
        <w:t xml:space="preserve"> автомобилей</w:t>
      </w:r>
    </w:p>
    <w:p w:rsidR="00CF6868" w:rsidRDefault="00CF6868" w:rsidP="00CF6868">
      <w:pPr>
        <w:spacing w:line="322" w:lineRule="exact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CF6868" w:rsidRPr="00B250A5" w:rsidRDefault="00CF6868" w:rsidP="00CF6868"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250A5">
        <w:rPr>
          <w:sz w:val="28"/>
          <w:szCs w:val="28"/>
        </w:rPr>
        <w:t>. Общие положения</w:t>
      </w:r>
    </w:p>
    <w:p w:rsidR="00CF6868" w:rsidRPr="00326477" w:rsidRDefault="00CF6868" w:rsidP="00CF6868">
      <w:pPr>
        <w:pStyle w:val="a3"/>
        <w:spacing w:line="240" w:lineRule="auto"/>
        <w:ind w:right="0" w:firstLine="708"/>
        <w:jc w:val="both"/>
        <w:rPr>
          <w:spacing w:val="0"/>
          <w:sz w:val="28"/>
          <w:szCs w:val="28"/>
        </w:rPr>
      </w:pPr>
      <w:r w:rsidRPr="00326477">
        <w:rPr>
          <w:spacing w:val="0"/>
          <w:sz w:val="28"/>
          <w:szCs w:val="28"/>
        </w:rPr>
        <w:t xml:space="preserve">1) Настоящая методика </w:t>
      </w:r>
      <w:r w:rsidRPr="00674D08">
        <w:rPr>
          <w:spacing w:val="0"/>
          <w:sz w:val="28"/>
          <w:szCs w:val="28"/>
        </w:rPr>
        <w:t xml:space="preserve">разработана для </w:t>
      </w:r>
      <w:r w:rsidRPr="00674D08">
        <w:rPr>
          <w:color w:val="auto"/>
          <w:spacing w:val="0"/>
          <w:sz w:val="28"/>
          <w:szCs w:val="28"/>
        </w:rPr>
        <w:t>оценки и сопоставления конкурсных заявок, поданных в рамках открытого конкурса  в электронной форме №</w:t>
      </w:r>
      <w:r w:rsidR="00DB16BD">
        <w:rPr>
          <w:color w:val="auto"/>
          <w:spacing w:val="0"/>
          <w:sz w:val="28"/>
          <w:szCs w:val="28"/>
        </w:rPr>
        <w:t xml:space="preserve"> ОК ЭФ </w:t>
      </w:r>
      <w:r w:rsidR="00496D7A">
        <w:rPr>
          <w:color w:val="auto"/>
          <w:spacing w:val="0"/>
          <w:sz w:val="28"/>
          <w:szCs w:val="28"/>
        </w:rPr>
        <w:t>2</w:t>
      </w:r>
      <w:r>
        <w:rPr>
          <w:color w:val="auto"/>
          <w:spacing w:val="0"/>
          <w:sz w:val="28"/>
          <w:szCs w:val="28"/>
        </w:rPr>
        <w:t xml:space="preserve">/17 </w:t>
      </w:r>
      <w:bookmarkStart w:id="0" w:name="_GoBack"/>
      <w:bookmarkEnd w:id="0"/>
      <w:r w:rsidRPr="00674D08">
        <w:rPr>
          <w:color w:val="auto"/>
          <w:spacing w:val="0"/>
          <w:sz w:val="28"/>
          <w:szCs w:val="28"/>
        </w:rPr>
        <w:t xml:space="preserve">на право заключения договора оказания услуг  </w:t>
      </w:r>
      <w:r w:rsidRPr="00674D08">
        <w:rPr>
          <w:sz w:val="28"/>
          <w:szCs w:val="28"/>
        </w:rPr>
        <w:t xml:space="preserve">по </w:t>
      </w:r>
      <w:r w:rsidR="00DB16BD">
        <w:rPr>
          <w:sz w:val="28"/>
          <w:szCs w:val="28"/>
        </w:rPr>
        <w:t>техническому обслуживанию и ремонту</w:t>
      </w:r>
      <w:r w:rsidR="00DB16BD" w:rsidRPr="00DB16BD">
        <w:rPr>
          <w:sz w:val="28"/>
          <w:szCs w:val="28"/>
        </w:rPr>
        <w:t xml:space="preserve"> </w:t>
      </w:r>
      <w:r w:rsidR="00DB16BD">
        <w:rPr>
          <w:sz w:val="28"/>
          <w:szCs w:val="28"/>
        </w:rPr>
        <w:t xml:space="preserve">автомобилей </w:t>
      </w:r>
      <w:r w:rsidRPr="00B246B7">
        <w:rPr>
          <w:color w:val="auto"/>
          <w:spacing w:val="0"/>
          <w:sz w:val="28"/>
          <w:szCs w:val="28"/>
        </w:rPr>
        <w:t>на основании Приложения №2 к Положению о порядке размещения</w:t>
      </w:r>
      <w:r>
        <w:rPr>
          <w:spacing w:val="0"/>
          <w:sz w:val="28"/>
          <w:szCs w:val="28"/>
        </w:rPr>
        <w:t xml:space="preserve"> заказов на закупку товаров, выполнение работ, оказание услуг для обеспечения деятельности АО «Содружество»</w:t>
      </w:r>
      <w:r w:rsidRPr="00326477">
        <w:rPr>
          <w:spacing w:val="0"/>
          <w:sz w:val="28"/>
          <w:szCs w:val="28"/>
        </w:rPr>
        <w:t>.</w:t>
      </w:r>
    </w:p>
    <w:p w:rsidR="00CF6868" w:rsidRDefault="00CF6868" w:rsidP="00CF6868">
      <w:pPr>
        <w:pStyle w:val="a3"/>
        <w:spacing w:line="240" w:lineRule="auto"/>
        <w:ind w:righ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После  вскрытия  электронной  конкурсной заявки Участников </w:t>
      </w:r>
      <w:r w:rsidRPr="00A71B5E">
        <w:rPr>
          <w:spacing w:val="0"/>
          <w:sz w:val="28"/>
          <w:szCs w:val="28"/>
        </w:rPr>
        <w:t xml:space="preserve">Конкурса </w:t>
      </w:r>
      <w:r w:rsidRPr="00657CB3">
        <w:rPr>
          <w:spacing w:val="0"/>
          <w:sz w:val="28"/>
          <w:szCs w:val="28"/>
        </w:rPr>
        <w:t>ПД</w:t>
      </w:r>
      <w:r>
        <w:rPr>
          <w:spacing w:val="0"/>
          <w:sz w:val="28"/>
          <w:szCs w:val="28"/>
        </w:rPr>
        <w:t>Е</w:t>
      </w:r>
      <w:r w:rsidRPr="00657CB3">
        <w:rPr>
          <w:spacing w:val="0"/>
          <w:sz w:val="28"/>
          <w:szCs w:val="28"/>
        </w:rPr>
        <w:t>К</w:t>
      </w:r>
      <w:r>
        <w:rPr>
          <w:spacing w:val="0"/>
          <w:sz w:val="28"/>
          <w:szCs w:val="28"/>
        </w:rPr>
        <w:t xml:space="preserve"> </w:t>
      </w:r>
      <w:r w:rsidRPr="00A71B5E">
        <w:rPr>
          <w:spacing w:val="0"/>
          <w:sz w:val="28"/>
          <w:szCs w:val="28"/>
        </w:rPr>
        <w:t>проводит проверку документов и их предварительное изучение, определяя</w:t>
      </w:r>
      <w:r>
        <w:rPr>
          <w:spacing w:val="0"/>
          <w:sz w:val="28"/>
          <w:szCs w:val="28"/>
        </w:rPr>
        <w:t xml:space="preserve"> их соответствие требованиям К</w:t>
      </w:r>
      <w:r w:rsidRPr="00A71B5E">
        <w:rPr>
          <w:spacing w:val="0"/>
          <w:sz w:val="28"/>
          <w:szCs w:val="28"/>
        </w:rPr>
        <w:t>онкурсной документации.</w:t>
      </w:r>
    </w:p>
    <w:p w:rsidR="00CF6868" w:rsidRDefault="00CF6868" w:rsidP="00CF6868">
      <w:pPr>
        <w:pStyle w:val="a3"/>
        <w:spacing w:line="240" w:lineRule="auto"/>
        <w:ind w:right="0" w:firstLine="708"/>
        <w:jc w:val="both"/>
        <w:rPr>
          <w:iCs/>
          <w:spacing w:val="0"/>
          <w:sz w:val="28"/>
          <w:szCs w:val="28"/>
        </w:rPr>
      </w:pPr>
      <w:r>
        <w:rPr>
          <w:iCs/>
          <w:spacing w:val="0"/>
          <w:sz w:val="28"/>
          <w:szCs w:val="28"/>
        </w:rPr>
        <w:t>Оценка конкурсных заявок Участников</w:t>
      </w:r>
      <w:r w:rsidRPr="00A71B5E">
        <w:rPr>
          <w:iCs/>
          <w:spacing w:val="0"/>
          <w:sz w:val="28"/>
          <w:szCs w:val="28"/>
        </w:rPr>
        <w:t xml:space="preserve"> осуществляется на основании анализа представленных </w:t>
      </w:r>
      <w:r>
        <w:rPr>
          <w:iCs/>
          <w:spacing w:val="0"/>
          <w:sz w:val="28"/>
          <w:szCs w:val="28"/>
        </w:rPr>
        <w:t xml:space="preserve">Участниками </w:t>
      </w:r>
      <w:r w:rsidRPr="00A71B5E">
        <w:rPr>
          <w:iCs/>
          <w:spacing w:val="0"/>
          <w:sz w:val="28"/>
          <w:szCs w:val="28"/>
        </w:rPr>
        <w:t>предложений.</w:t>
      </w:r>
    </w:p>
    <w:p w:rsidR="00CF6868" w:rsidRDefault="00CF6868" w:rsidP="00CF6868">
      <w:pPr>
        <w:ind w:firstLine="708"/>
        <w:jc w:val="both"/>
        <w:rPr>
          <w:sz w:val="28"/>
          <w:szCs w:val="28"/>
        </w:rPr>
      </w:pPr>
      <w:r w:rsidRPr="00657CB3">
        <w:rPr>
          <w:sz w:val="28"/>
          <w:szCs w:val="28"/>
        </w:rPr>
        <w:t>ПД</w:t>
      </w:r>
      <w:r>
        <w:rPr>
          <w:sz w:val="28"/>
          <w:szCs w:val="28"/>
        </w:rPr>
        <w:t>Е</w:t>
      </w:r>
      <w:r w:rsidRPr="00657CB3">
        <w:rPr>
          <w:sz w:val="28"/>
          <w:szCs w:val="28"/>
        </w:rPr>
        <w:t>К</w:t>
      </w:r>
      <w:r w:rsidRPr="00A71B5E">
        <w:rPr>
          <w:sz w:val="28"/>
          <w:szCs w:val="28"/>
        </w:rPr>
        <w:t xml:space="preserve"> проверяет арифметическую правильность расчетов, предъявленных </w:t>
      </w:r>
      <w:r>
        <w:rPr>
          <w:sz w:val="28"/>
          <w:szCs w:val="28"/>
        </w:rPr>
        <w:t>Участником в конкурсной заявке</w:t>
      </w:r>
      <w:r w:rsidRPr="00A71B5E">
        <w:rPr>
          <w:sz w:val="28"/>
          <w:szCs w:val="28"/>
        </w:rPr>
        <w:t xml:space="preserve">. О выявленных арифметических ошибках сообщается </w:t>
      </w:r>
      <w:r>
        <w:rPr>
          <w:sz w:val="28"/>
          <w:szCs w:val="28"/>
        </w:rPr>
        <w:t>Участнику</w:t>
      </w:r>
      <w:r w:rsidRPr="00A71B5E">
        <w:rPr>
          <w:sz w:val="28"/>
          <w:szCs w:val="28"/>
        </w:rPr>
        <w:t>.</w:t>
      </w:r>
    </w:p>
    <w:p w:rsidR="00CF6868" w:rsidRDefault="00CF6868" w:rsidP="00CF6868">
      <w:pPr>
        <w:ind w:firstLine="708"/>
        <w:jc w:val="both"/>
        <w:rPr>
          <w:sz w:val="28"/>
          <w:szCs w:val="28"/>
        </w:rPr>
      </w:pPr>
      <w:r w:rsidRPr="00A71B5E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Участник</w:t>
      </w:r>
      <w:r w:rsidRPr="00A71B5E">
        <w:rPr>
          <w:sz w:val="28"/>
          <w:szCs w:val="28"/>
        </w:rPr>
        <w:t xml:space="preserve"> отказывается от исправления арифметических оши</w:t>
      </w:r>
      <w:r>
        <w:rPr>
          <w:sz w:val="28"/>
          <w:szCs w:val="28"/>
        </w:rPr>
        <w:t>бок, конкурсная заявка</w:t>
      </w:r>
      <w:r w:rsidRPr="00A71B5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 w:rsidRPr="00A71B5E">
        <w:rPr>
          <w:sz w:val="28"/>
          <w:szCs w:val="28"/>
        </w:rPr>
        <w:t xml:space="preserve"> отклоняется.</w:t>
      </w:r>
    </w:p>
    <w:p w:rsidR="00CF6868" w:rsidRDefault="00CF6868" w:rsidP="00CF6868">
      <w:pPr>
        <w:ind w:firstLine="708"/>
        <w:jc w:val="both"/>
        <w:rPr>
          <w:sz w:val="28"/>
          <w:szCs w:val="28"/>
        </w:rPr>
      </w:pPr>
      <w:r w:rsidRPr="00A71B5E">
        <w:rPr>
          <w:sz w:val="28"/>
          <w:szCs w:val="28"/>
        </w:rPr>
        <w:t>В случае несоответствия конку</w:t>
      </w:r>
      <w:r>
        <w:rPr>
          <w:sz w:val="28"/>
          <w:szCs w:val="28"/>
        </w:rPr>
        <w:t>рсной заявки требованиям К</w:t>
      </w:r>
      <w:r w:rsidRPr="00A71B5E">
        <w:rPr>
          <w:sz w:val="28"/>
          <w:szCs w:val="28"/>
        </w:rPr>
        <w:t xml:space="preserve">онкурсной документации конкурсное предложение </w:t>
      </w:r>
      <w:r>
        <w:rPr>
          <w:sz w:val="28"/>
          <w:szCs w:val="28"/>
        </w:rPr>
        <w:t>Участника</w:t>
      </w:r>
      <w:r w:rsidRPr="00A71B5E">
        <w:rPr>
          <w:sz w:val="28"/>
          <w:szCs w:val="28"/>
        </w:rPr>
        <w:t xml:space="preserve"> отклоняется.</w:t>
      </w:r>
    </w:p>
    <w:p w:rsidR="00CF6868" w:rsidRDefault="00CF6868" w:rsidP="00CF6868">
      <w:pPr>
        <w:ind w:firstLine="708"/>
        <w:jc w:val="both"/>
        <w:rPr>
          <w:sz w:val="28"/>
          <w:szCs w:val="28"/>
        </w:rPr>
      </w:pPr>
    </w:p>
    <w:p w:rsidR="00CF6868" w:rsidRPr="00A71B5E" w:rsidRDefault="00CF6868" w:rsidP="00CF6868">
      <w:pPr>
        <w:shd w:val="clear" w:color="auto" w:fill="FFFFFF"/>
        <w:spacing w:line="322" w:lineRule="exact"/>
        <w:ind w:right="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71B5E">
        <w:rPr>
          <w:color w:val="000000"/>
          <w:sz w:val="28"/>
          <w:szCs w:val="28"/>
        </w:rPr>
        <w:t xml:space="preserve">Максимальное количество баллов, которое может набрать </w:t>
      </w:r>
      <w:r>
        <w:rPr>
          <w:color w:val="000000"/>
          <w:sz w:val="28"/>
          <w:szCs w:val="28"/>
        </w:rPr>
        <w:t>Участник</w:t>
      </w:r>
      <w:r w:rsidRPr="00A71B5E">
        <w:rPr>
          <w:color w:val="000000"/>
          <w:sz w:val="28"/>
          <w:szCs w:val="28"/>
        </w:rPr>
        <w:t xml:space="preserve"> Конкурса, - </w:t>
      </w:r>
      <w:r w:rsidRPr="00F10276">
        <w:rPr>
          <w:color w:val="000000"/>
          <w:sz w:val="28"/>
          <w:szCs w:val="28"/>
        </w:rPr>
        <w:t>100</w:t>
      </w:r>
      <w:r w:rsidRPr="00A71B5E">
        <w:rPr>
          <w:color w:val="000000"/>
          <w:sz w:val="28"/>
          <w:szCs w:val="28"/>
        </w:rPr>
        <w:t xml:space="preserve"> баллов.</w:t>
      </w:r>
    </w:p>
    <w:p w:rsidR="00CF6868" w:rsidRPr="00B86175" w:rsidRDefault="00CF6868" w:rsidP="00CF686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4F5C59">
        <w:rPr>
          <w:color w:val="000000"/>
          <w:sz w:val="28"/>
          <w:szCs w:val="28"/>
        </w:rPr>
        <w:t>Оценка и сопоставление заявок на участие в Конкурсе</w:t>
      </w:r>
      <w:r>
        <w:rPr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>проводится по следующим критериям:</w:t>
      </w:r>
    </w:p>
    <w:p w:rsidR="00CF6868" w:rsidRPr="00B86175" w:rsidRDefault="00CF6868" w:rsidP="00CF6868">
      <w:pPr>
        <w:ind w:firstLine="709"/>
        <w:rPr>
          <w:color w:val="000000"/>
          <w:sz w:val="28"/>
          <w:szCs w:val="28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1701"/>
        <w:gridCol w:w="1661"/>
        <w:gridCol w:w="1823"/>
      </w:tblGrid>
      <w:tr w:rsidR="00CF6868" w:rsidRPr="00EF64F7" w:rsidTr="00D57ABA">
        <w:trPr>
          <w:jc w:val="center"/>
        </w:trPr>
        <w:tc>
          <w:tcPr>
            <w:tcW w:w="959" w:type="dxa"/>
            <w:vAlign w:val="center"/>
          </w:tcPr>
          <w:p w:rsidR="00CF6868" w:rsidRPr="00EF64F7" w:rsidRDefault="00CF6868" w:rsidP="00D57AB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F608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36" w:type="dxa"/>
            <w:vAlign w:val="center"/>
          </w:tcPr>
          <w:p w:rsidR="00CF6868" w:rsidRPr="00EF64F7" w:rsidRDefault="00CF6868" w:rsidP="00D57ABA">
            <w:pPr>
              <w:ind w:firstLine="709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</w:tcPr>
          <w:p w:rsidR="00CF6868" w:rsidRPr="00EF64F7" w:rsidRDefault="00CF6868" w:rsidP="00D57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Обозначение критерия</w:t>
            </w:r>
          </w:p>
        </w:tc>
        <w:tc>
          <w:tcPr>
            <w:tcW w:w="1661" w:type="dxa"/>
          </w:tcPr>
          <w:p w:rsidR="00CF6868" w:rsidRPr="00EF64F7" w:rsidRDefault="00CF6868" w:rsidP="00D57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Значимость критерия,%</w:t>
            </w:r>
          </w:p>
        </w:tc>
        <w:tc>
          <w:tcPr>
            <w:tcW w:w="1823" w:type="dxa"/>
            <w:vAlign w:val="center"/>
          </w:tcPr>
          <w:p w:rsidR="00CF6868" w:rsidRPr="00EF64F7" w:rsidRDefault="00CF6868" w:rsidP="00D57ABA">
            <w:pPr>
              <w:jc w:val="center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Максимальное количество баллов</w:t>
            </w:r>
          </w:p>
        </w:tc>
      </w:tr>
      <w:tr w:rsidR="00CF6868" w:rsidRPr="00EF64F7" w:rsidTr="00D57ABA">
        <w:trPr>
          <w:jc w:val="center"/>
        </w:trPr>
        <w:tc>
          <w:tcPr>
            <w:tcW w:w="959" w:type="dxa"/>
            <w:vAlign w:val="center"/>
          </w:tcPr>
          <w:p w:rsidR="00CF6868" w:rsidRPr="00EF64F7" w:rsidRDefault="00CF6868" w:rsidP="00D57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EF64F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CF6868" w:rsidRPr="00EF64F7" w:rsidRDefault="00CF6868" w:rsidP="00D57ABA">
            <w:pPr>
              <w:ind w:firstLine="34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Цена договора</w:t>
            </w:r>
          </w:p>
        </w:tc>
        <w:tc>
          <w:tcPr>
            <w:tcW w:w="1701" w:type="dxa"/>
          </w:tcPr>
          <w:p w:rsidR="00CF6868" w:rsidRDefault="00CF6868" w:rsidP="00D57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БЦ</w:t>
            </w:r>
          </w:p>
        </w:tc>
        <w:tc>
          <w:tcPr>
            <w:tcW w:w="1661" w:type="dxa"/>
          </w:tcPr>
          <w:p w:rsidR="00CF6868" w:rsidRDefault="00CF6868" w:rsidP="00D57ABA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823" w:type="dxa"/>
            <w:vAlign w:val="center"/>
          </w:tcPr>
          <w:p w:rsidR="00CF6868" w:rsidRPr="00667AFC" w:rsidRDefault="00CF6868" w:rsidP="00D57ABA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F6868" w:rsidRPr="00EF64F7" w:rsidTr="00D57ABA">
        <w:trPr>
          <w:jc w:val="center"/>
        </w:trPr>
        <w:tc>
          <w:tcPr>
            <w:tcW w:w="959" w:type="dxa"/>
            <w:vAlign w:val="center"/>
          </w:tcPr>
          <w:p w:rsidR="00CF6868" w:rsidRPr="00EF64F7" w:rsidRDefault="00CF6868" w:rsidP="00D57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536" w:type="dxa"/>
            <w:vAlign w:val="center"/>
          </w:tcPr>
          <w:p w:rsidR="00CF6868" w:rsidRPr="00D4477E" w:rsidRDefault="00CF6868" w:rsidP="00D57ABA">
            <w:pPr>
              <w:ind w:firstLine="34"/>
              <w:rPr>
                <w:color w:val="000000"/>
                <w:sz w:val="26"/>
                <w:szCs w:val="26"/>
              </w:rPr>
            </w:pPr>
            <w:r w:rsidRPr="00D4477E">
              <w:rPr>
                <w:bCs/>
                <w:color w:val="000000"/>
                <w:sz w:val="28"/>
                <w:szCs w:val="28"/>
              </w:rPr>
              <w:t>Обеспечение кадровыми ресурсами</w:t>
            </w:r>
          </w:p>
        </w:tc>
        <w:tc>
          <w:tcPr>
            <w:tcW w:w="1701" w:type="dxa"/>
          </w:tcPr>
          <w:p w:rsidR="00CF6868" w:rsidRPr="001D2327" w:rsidRDefault="00CF6868" w:rsidP="00D57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БК</w:t>
            </w:r>
          </w:p>
        </w:tc>
        <w:tc>
          <w:tcPr>
            <w:tcW w:w="1661" w:type="dxa"/>
          </w:tcPr>
          <w:p w:rsidR="00CF6868" w:rsidRDefault="00CF6868" w:rsidP="00D57ABA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823" w:type="dxa"/>
            <w:vAlign w:val="center"/>
          </w:tcPr>
          <w:p w:rsidR="00CF6868" w:rsidRDefault="00CF6868" w:rsidP="00D57ABA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F6868" w:rsidRPr="00EF64F7" w:rsidTr="00D57ABA">
        <w:trPr>
          <w:jc w:val="center"/>
        </w:trPr>
        <w:tc>
          <w:tcPr>
            <w:tcW w:w="959" w:type="dxa"/>
            <w:vAlign w:val="center"/>
          </w:tcPr>
          <w:p w:rsidR="00CF6868" w:rsidRDefault="00CF6868" w:rsidP="00D57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536" w:type="dxa"/>
            <w:vAlign w:val="center"/>
          </w:tcPr>
          <w:p w:rsidR="00CF6868" w:rsidRDefault="00CF6868" w:rsidP="00D57ABA">
            <w:pPr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Опыт оказания услуг</w:t>
            </w:r>
          </w:p>
        </w:tc>
        <w:tc>
          <w:tcPr>
            <w:tcW w:w="1701" w:type="dxa"/>
          </w:tcPr>
          <w:p w:rsidR="00CF6868" w:rsidRDefault="00CF6868" w:rsidP="00D57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</w:t>
            </w:r>
          </w:p>
        </w:tc>
        <w:tc>
          <w:tcPr>
            <w:tcW w:w="1661" w:type="dxa"/>
          </w:tcPr>
          <w:p w:rsidR="00CF6868" w:rsidRDefault="00CF6868" w:rsidP="00D57ABA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823" w:type="dxa"/>
            <w:vAlign w:val="center"/>
          </w:tcPr>
          <w:p w:rsidR="00CF6868" w:rsidRDefault="00CF6868" w:rsidP="00D57ABA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F6868" w:rsidRPr="00EF64F7" w:rsidTr="00D57ABA">
        <w:trPr>
          <w:jc w:val="center"/>
        </w:trPr>
        <w:tc>
          <w:tcPr>
            <w:tcW w:w="959" w:type="dxa"/>
            <w:vAlign w:val="center"/>
          </w:tcPr>
          <w:p w:rsidR="00CF6868" w:rsidRDefault="00CF6868" w:rsidP="00D57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536" w:type="dxa"/>
            <w:vAlign w:val="center"/>
          </w:tcPr>
          <w:p w:rsidR="00CF6868" w:rsidRDefault="00CF6868" w:rsidP="00D57ABA">
            <w:pPr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качеством</w:t>
            </w:r>
          </w:p>
        </w:tc>
        <w:tc>
          <w:tcPr>
            <w:tcW w:w="1701" w:type="dxa"/>
          </w:tcPr>
          <w:p w:rsidR="00CF6868" w:rsidRDefault="00CF6868" w:rsidP="00D57A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</w:t>
            </w:r>
          </w:p>
        </w:tc>
        <w:tc>
          <w:tcPr>
            <w:tcW w:w="1661" w:type="dxa"/>
          </w:tcPr>
          <w:p w:rsidR="00CF6868" w:rsidRDefault="00CF6868" w:rsidP="00D57ABA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823" w:type="dxa"/>
            <w:vAlign w:val="center"/>
          </w:tcPr>
          <w:p w:rsidR="00CF6868" w:rsidRDefault="00CF6868" w:rsidP="00D57ABA">
            <w:pPr>
              <w:ind w:hanging="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CF6868" w:rsidRDefault="00CF6868" w:rsidP="00CF686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7639C">
        <w:rPr>
          <w:rFonts w:ascii="Times New Roman" w:hAnsi="Times New Roman"/>
          <w:color w:val="000000"/>
          <w:sz w:val="28"/>
          <w:szCs w:val="28"/>
        </w:rPr>
        <w:t>Каждый рассматриваемый критерий получает оценку в баллах по 100-бальной шкале  и оценивается ПДЕК на основании документов, представленных участником в соответствии с требованиями Конкурсной документации.</w:t>
      </w:r>
      <w:r w:rsidRPr="0097639C">
        <w:rPr>
          <w:rFonts w:ascii="Times New Roman" w:hAnsi="Times New Roman"/>
          <w:sz w:val="28"/>
          <w:szCs w:val="28"/>
        </w:rPr>
        <w:t xml:space="preserve"> </w:t>
      </w:r>
    </w:p>
    <w:p w:rsidR="00CF6868" w:rsidRDefault="00CF6868" w:rsidP="00CF686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7639C">
        <w:rPr>
          <w:rFonts w:ascii="Times New Roman" w:hAnsi="Times New Roman"/>
          <w:sz w:val="28"/>
          <w:szCs w:val="28"/>
        </w:rPr>
        <w:t xml:space="preserve">Рейтинг представляет собой оценку в баллах, получаемую по результатам оценки по критериям. Дробное значение рейтинга округляется </w:t>
      </w:r>
      <w:r w:rsidRPr="0097639C">
        <w:rPr>
          <w:rFonts w:ascii="Times New Roman" w:hAnsi="Times New Roman"/>
          <w:sz w:val="28"/>
          <w:szCs w:val="28"/>
        </w:rPr>
        <w:lastRenderedPageBreak/>
        <w:t>до двух десятичных знаков после запятой по математическим правилам округления.</w:t>
      </w:r>
    </w:p>
    <w:p w:rsidR="00CF6868" w:rsidRPr="00B246B7" w:rsidRDefault="00CF6868" w:rsidP="00CF6868">
      <w:pPr>
        <w:pStyle w:val="a5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46B7">
        <w:rPr>
          <w:rFonts w:ascii="Times New Roman" w:hAnsi="Times New Roman"/>
          <w:sz w:val="28"/>
          <w:szCs w:val="28"/>
        </w:rPr>
        <w:t>При этом, для расчетов рейтингов применяется коэффициент значимости, равный значению соответствующего критерия в процентах, деленному на 100</w:t>
      </w:r>
      <w:r w:rsidRPr="00B246B7">
        <w:rPr>
          <w:rFonts w:ascii="Times New Roman" w:hAnsi="Times New Roman"/>
          <w:b/>
          <w:sz w:val="28"/>
          <w:szCs w:val="28"/>
        </w:rPr>
        <w:t>.</w:t>
      </w:r>
    </w:p>
    <w:p w:rsidR="00CF6868" w:rsidRPr="00B246B7" w:rsidRDefault="00CF6868" w:rsidP="00CF686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B246B7">
        <w:rPr>
          <w:rFonts w:ascii="Times New Roman" w:hAnsi="Times New Roman"/>
          <w:sz w:val="28"/>
          <w:szCs w:val="28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документации открытого конкурса, умноженных на их значимость.</w:t>
      </w:r>
    </w:p>
    <w:p w:rsidR="00CF6868" w:rsidRDefault="00CF6868" w:rsidP="00CF6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информация, необходимая для оценки того или иного критерия, не представлена Участником, но его предложение не отклонено в ходе предварительного изучения, данный критерий оценивается в 0 баллов.</w:t>
      </w:r>
    </w:p>
    <w:p w:rsidR="00CF6868" w:rsidRPr="00F334B7" w:rsidRDefault="00CF6868" w:rsidP="00CF6868">
      <w:pPr>
        <w:ind w:firstLine="709"/>
        <w:jc w:val="both"/>
        <w:rPr>
          <w:sz w:val="28"/>
          <w:szCs w:val="28"/>
        </w:rPr>
      </w:pPr>
      <w:r w:rsidRPr="00CA6C37">
        <w:rPr>
          <w:sz w:val="28"/>
          <w:szCs w:val="28"/>
        </w:rPr>
        <w:t>При оценке заявки Участника, на стороне которого выступает несколько лиц, оцениваемые критерии не суммируются (оценивается заявка, поданная Участником-лидером коллективного участника)</w:t>
      </w:r>
    </w:p>
    <w:p w:rsidR="00CF6868" w:rsidRDefault="00CF6868" w:rsidP="00CF6868">
      <w:pPr>
        <w:ind w:firstLine="709"/>
        <w:rPr>
          <w:color w:val="000000"/>
          <w:sz w:val="28"/>
          <w:szCs w:val="28"/>
        </w:rPr>
      </w:pPr>
    </w:p>
    <w:p w:rsidR="00CF6868" w:rsidRPr="00C30456" w:rsidRDefault="00CF6868" w:rsidP="00CF6868">
      <w:pPr>
        <w:ind w:firstLine="709"/>
        <w:rPr>
          <w:b/>
          <w:color w:val="000000"/>
          <w:sz w:val="28"/>
          <w:szCs w:val="28"/>
        </w:rPr>
      </w:pPr>
      <w:r w:rsidRPr="00C30456">
        <w:rPr>
          <w:b/>
          <w:color w:val="000000"/>
          <w:sz w:val="28"/>
          <w:szCs w:val="28"/>
          <w:lang w:val="en-US"/>
        </w:rPr>
        <w:t>II</w:t>
      </w:r>
      <w:r w:rsidRPr="00C30456">
        <w:rPr>
          <w:b/>
          <w:color w:val="000000"/>
          <w:sz w:val="28"/>
          <w:szCs w:val="28"/>
        </w:rPr>
        <w:t>. Порядок расчет</w:t>
      </w:r>
      <w:r>
        <w:rPr>
          <w:b/>
          <w:color w:val="000000"/>
          <w:sz w:val="28"/>
          <w:szCs w:val="28"/>
        </w:rPr>
        <w:t xml:space="preserve">а рейтинга по ценовому критерию </w:t>
      </w:r>
    </w:p>
    <w:p w:rsidR="00CF6868" w:rsidRDefault="00CF6868" w:rsidP="00CF686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F5C59">
        <w:rPr>
          <w:color w:val="000000"/>
          <w:sz w:val="28"/>
          <w:szCs w:val="28"/>
        </w:rPr>
        <w:t>Расчет рейтинга по ценовому критерию производится по следующей формуле:</w:t>
      </w:r>
      <w:r>
        <w:rPr>
          <w:color w:val="000000"/>
          <w:sz w:val="28"/>
          <w:szCs w:val="28"/>
        </w:rPr>
        <w:t xml:space="preserve"> </w:t>
      </w:r>
    </w:p>
    <w:p w:rsidR="00CF6868" w:rsidRDefault="00496D7A" w:rsidP="00CF6868">
      <w:pPr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4.25pt;margin-top:5.45pt;width:131.6pt;height:43.7pt;z-index:251659264">
            <v:imagedata r:id="rId5" o:title=""/>
            <w10:wrap type="square" side="right"/>
          </v:shape>
          <o:OLEObject Type="Embed" ProgID="Equation.3" ShapeID="_x0000_s1026" DrawAspect="Content" ObjectID="_1550398145" r:id="rId6"/>
        </w:object>
      </w:r>
    </w:p>
    <w:p w:rsidR="00CF6868" w:rsidRDefault="00CF6868" w:rsidP="00CF6868">
      <w:pPr>
        <w:rPr>
          <w:color w:val="000000"/>
          <w:sz w:val="28"/>
          <w:szCs w:val="28"/>
        </w:rPr>
      </w:pPr>
      <w:r w:rsidRPr="00CB3388">
        <w:rPr>
          <w:color w:val="000000"/>
          <w:sz w:val="28"/>
          <w:szCs w:val="28"/>
        </w:rPr>
        <w:t>;</w:t>
      </w:r>
    </w:p>
    <w:p w:rsidR="00CF6868" w:rsidRPr="000F4976" w:rsidRDefault="00CF6868" w:rsidP="00CF6868">
      <w:pPr>
        <w:ind w:firstLine="709"/>
        <w:jc w:val="center"/>
        <w:rPr>
          <w:color w:val="000000"/>
          <w:sz w:val="28"/>
          <w:szCs w:val="28"/>
        </w:rPr>
      </w:pPr>
    </w:p>
    <w:p w:rsidR="00CF6868" w:rsidRDefault="00CF6868" w:rsidP="00CF6868">
      <w:pPr>
        <w:ind w:firstLine="709"/>
        <w:rPr>
          <w:color w:val="000000"/>
          <w:sz w:val="28"/>
          <w:szCs w:val="28"/>
        </w:rPr>
      </w:pPr>
    </w:p>
    <w:p w:rsidR="00CF6868" w:rsidRDefault="00CF6868" w:rsidP="00CF686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Pr="004F5C59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БЦ</w:t>
      </w:r>
      <w:proofErr w:type="gramEnd"/>
      <w:r w:rsidRPr="00900D8B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4F5C59">
        <w:rPr>
          <w:i/>
          <w:iCs/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>- рейтинг, присуждаемый i-й заявке по указанному критерию;</w:t>
      </w:r>
    </w:p>
    <w:p w:rsidR="00CF6868" w:rsidRPr="004F5C59" w:rsidRDefault="00CF6868" w:rsidP="00CF686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Ц</w:t>
      </w:r>
      <w:r w:rsidRPr="004F5C59">
        <w:rPr>
          <w:color w:val="000000"/>
          <w:sz w:val="28"/>
          <w:szCs w:val="28"/>
        </w:rPr>
        <w:t xml:space="preserve"> </w:t>
      </w:r>
      <w:r w:rsidRPr="004F5C59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начальная (максимальная) цена договора, установленная конкурсной документацией без учета НДС</w:t>
      </w:r>
      <w:r w:rsidRPr="004F5C59">
        <w:rPr>
          <w:color w:val="000000"/>
          <w:sz w:val="28"/>
          <w:szCs w:val="28"/>
        </w:rPr>
        <w:t>;</w:t>
      </w:r>
    </w:p>
    <w:p w:rsidR="00CF6868" w:rsidRDefault="00CF6868" w:rsidP="00CF6868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Ц</w:t>
      </w:r>
      <w:r w:rsidRPr="00900D8B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4F5C59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предложение i-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Участника</w:t>
      </w:r>
      <w:r w:rsidRPr="004F5C59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онкурса о цене договора;</w:t>
      </w:r>
    </w:p>
    <w:p w:rsidR="00CF6868" w:rsidRDefault="00CF6868" w:rsidP="00CF6868">
      <w:pPr>
        <w:ind w:firstLine="709"/>
        <w:jc w:val="right"/>
        <w:rPr>
          <w:color w:val="000000"/>
          <w:sz w:val="28"/>
          <w:szCs w:val="28"/>
        </w:rPr>
      </w:pPr>
    </w:p>
    <w:p w:rsidR="00CF6868" w:rsidRPr="0097639C" w:rsidRDefault="00CF6868" w:rsidP="00CF6868">
      <w:pPr>
        <w:pStyle w:val="a5"/>
        <w:rPr>
          <w:rFonts w:ascii="Times New Roman" w:hAnsi="Times New Roman"/>
          <w:sz w:val="28"/>
          <w:szCs w:val="28"/>
        </w:rPr>
      </w:pPr>
      <w:r w:rsidRPr="0097639C">
        <w:rPr>
          <w:rFonts w:ascii="Times New Roman" w:hAnsi="Times New Roman"/>
          <w:sz w:val="28"/>
          <w:szCs w:val="28"/>
        </w:rPr>
        <w:t>Для расчета итогового рейтинга по заявке, рейтинг, присуждаемый этой заявке по критерию «Цена договора», умножается на соответствующий указанному коэффициент значимости критерия</w:t>
      </w:r>
    </w:p>
    <w:p w:rsidR="00CF6868" w:rsidRPr="00034F3F" w:rsidRDefault="00CF6868" w:rsidP="00CF6868">
      <w:pPr>
        <w:pStyle w:val="a5"/>
        <w:rPr>
          <w:rFonts w:ascii="Times New Roman" w:hAnsi="Times New Roman"/>
          <w:position w:val="-30"/>
        </w:rPr>
      </w:pPr>
    </w:p>
    <w:p w:rsidR="00CF6868" w:rsidRPr="0097639C" w:rsidRDefault="00CF6868" w:rsidP="00CF6868">
      <w:pPr>
        <w:ind w:firstLine="709"/>
        <w:jc w:val="both"/>
        <w:rPr>
          <w:i/>
          <w:color w:val="000000"/>
          <w:sz w:val="24"/>
          <w:szCs w:val="24"/>
        </w:rPr>
      </w:pPr>
      <w:r w:rsidRPr="0097639C">
        <w:rPr>
          <w:i/>
          <w:sz w:val="24"/>
          <w:szCs w:val="24"/>
        </w:rPr>
        <w:t xml:space="preserve">В случае если Участник не является плательщиком НДС (в том числе находится на упрощенной системе налогообложения), расчеты по данному </w:t>
      </w:r>
      <w:proofErr w:type="gramStart"/>
      <w:r w:rsidRPr="0097639C">
        <w:rPr>
          <w:i/>
          <w:sz w:val="24"/>
          <w:szCs w:val="24"/>
        </w:rPr>
        <w:t>критерию  производятся</w:t>
      </w:r>
      <w:proofErr w:type="gramEnd"/>
      <w:r w:rsidRPr="0097639C">
        <w:rPr>
          <w:i/>
          <w:sz w:val="24"/>
          <w:szCs w:val="24"/>
        </w:rPr>
        <w:t xml:space="preserve"> с учетом коэффициента пересчета, рассчитанного как отношение цены, предложенной Участником, к начальной (максимальной) цене </w:t>
      </w:r>
      <w:r w:rsidRPr="0097639C">
        <w:rPr>
          <w:i/>
          <w:color w:val="000000"/>
          <w:sz w:val="24"/>
          <w:szCs w:val="24"/>
        </w:rPr>
        <w:t>цена договора, установленной конкурсной документацией</w:t>
      </w:r>
      <w:r w:rsidRPr="0097639C">
        <w:rPr>
          <w:i/>
          <w:sz w:val="24"/>
          <w:szCs w:val="24"/>
        </w:rPr>
        <w:t xml:space="preserve">, без учета суммы НДС. </w:t>
      </w:r>
      <w:r w:rsidRPr="0097639C">
        <w:rPr>
          <w:i/>
          <w:color w:val="000000"/>
          <w:sz w:val="24"/>
          <w:szCs w:val="24"/>
          <w:shd w:val="clear" w:color="auto" w:fill="FFFFFF"/>
        </w:rPr>
        <w:t>В качестве единого базиса сравнения ценовых предложений, обеспечения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по критерию «Цена договора» проводится по цене без НДС. 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</w:r>
    </w:p>
    <w:p w:rsidR="00CF6868" w:rsidRPr="00BA0128" w:rsidRDefault="00CF6868" w:rsidP="00CF6868">
      <w:pPr>
        <w:ind w:firstLine="709"/>
        <w:jc w:val="right"/>
        <w:rPr>
          <w:color w:val="000000"/>
          <w:sz w:val="28"/>
          <w:szCs w:val="28"/>
        </w:rPr>
      </w:pPr>
    </w:p>
    <w:p w:rsidR="00CF6868" w:rsidRPr="00B86175" w:rsidRDefault="00CF6868" w:rsidP="00CF6868">
      <w:pPr>
        <w:shd w:val="clear" w:color="auto" w:fill="FFFFFF"/>
        <w:spacing w:line="322" w:lineRule="exact"/>
        <w:ind w:right="2" w:firstLine="708"/>
        <w:jc w:val="both"/>
        <w:rPr>
          <w:color w:val="000000"/>
          <w:spacing w:val="-6"/>
          <w:sz w:val="28"/>
          <w:szCs w:val="28"/>
        </w:rPr>
      </w:pPr>
    </w:p>
    <w:p w:rsidR="00CF6868" w:rsidRPr="00D4477E" w:rsidRDefault="00CF6868" w:rsidP="00CF6868">
      <w:pPr>
        <w:shd w:val="clear" w:color="auto" w:fill="FFFFFF"/>
        <w:tabs>
          <w:tab w:val="left" w:pos="851"/>
        </w:tabs>
        <w:spacing w:line="317" w:lineRule="exact"/>
        <w:ind w:left="567" w:right="74"/>
        <w:jc w:val="both"/>
        <w:rPr>
          <w:bCs/>
          <w:sz w:val="28"/>
          <w:szCs w:val="28"/>
        </w:rPr>
      </w:pPr>
      <w:r w:rsidRPr="00D4477E">
        <w:rPr>
          <w:b/>
          <w:bCs/>
          <w:sz w:val="28"/>
          <w:szCs w:val="28"/>
          <w:lang w:val="en-US"/>
        </w:rPr>
        <w:t>III</w:t>
      </w:r>
      <w:r w:rsidRPr="00D4477E">
        <w:rPr>
          <w:b/>
          <w:bCs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Обеспечение кадровыми ресурсами </w:t>
      </w:r>
      <w:r w:rsidRPr="001C7292">
        <w:rPr>
          <w:b/>
          <w:bCs/>
          <w:color w:val="000000"/>
          <w:sz w:val="28"/>
          <w:szCs w:val="28"/>
        </w:rPr>
        <w:t xml:space="preserve">(максимальная </w:t>
      </w:r>
      <w:r w:rsidRPr="00EE3EDC">
        <w:rPr>
          <w:b/>
          <w:bCs/>
          <w:color w:val="000000"/>
          <w:sz w:val="28"/>
          <w:szCs w:val="28"/>
        </w:rPr>
        <w:t>оценка</w:t>
      </w:r>
      <w:r>
        <w:rPr>
          <w:b/>
          <w:bCs/>
          <w:color w:val="000000"/>
          <w:sz w:val="28"/>
          <w:szCs w:val="28"/>
        </w:rPr>
        <w:t xml:space="preserve"> БК</w:t>
      </w:r>
      <w:r>
        <w:rPr>
          <w:i/>
          <w:iCs/>
          <w:sz w:val="28"/>
          <w:szCs w:val="28"/>
          <w:vertAlign w:val="subscript"/>
          <w:lang w:val="en-US"/>
        </w:rPr>
        <w:t>i</w:t>
      </w:r>
      <w:r w:rsidRPr="00EE3EDC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lastRenderedPageBreak/>
        <w:t>100</w:t>
      </w:r>
      <w:r w:rsidRPr="00EE3EDC">
        <w:rPr>
          <w:b/>
          <w:bCs/>
          <w:color w:val="000000"/>
          <w:sz w:val="28"/>
          <w:szCs w:val="28"/>
        </w:rPr>
        <w:t xml:space="preserve"> баллов)</w:t>
      </w:r>
    </w:p>
    <w:p w:rsidR="00CF6868" w:rsidRPr="00F92A56" w:rsidRDefault="00CF6868" w:rsidP="00CF6868">
      <w:pPr>
        <w:ind w:firstLine="720"/>
        <w:jc w:val="both"/>
      </w:pPr>
      <w:r w:rsidRPr="00B241A9">
        <w:rPr>
          <w:bCs/>
          <w:color w:val="000000"/>
          <w:spacing w:val="-4"/>
          <w:sz w:val="28"/>
          <w:szCs w:val="28"/>
        </w:rPr>
        <w:t>На основании сведений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F92A56">
        <w:rPr>
          <w:bCs/>
          <w:color w:val="000000"/>
          <w:spacing w:val="-4"/>
          <w:sz w:val="28"/>
          <w:szCs w:val="28"/>
        </w:rPr>
        <w:t>(</w:t>
      </w:r>
      <w:r>
        <w:rPr>
          <w:sz w:val="28"/>
          <w:szCs w:val="28"/>
        </w:rPr>
        <w:t xml:space="preserve">Приложение № 5 </w:t>
      </w:r>
      <w:r w:rsidRPr="00F92A56">
        <w:rPr>
          <w:sz w:val="28"/>
          <w:szCs w:val="28"/>
        </w:rPr>
        <w:t>к конкурсной документации)</w:t>
      </w:r>
      <w:r w:rsidRPr="00F92A56">
        <w:rPr>
          <w:bCs/>
          <w:color w:val="000000"/>
          <w:spacing w:val="-4"/>
          <w:sz w:val="28"/>
          <w:szCs w:val="28"/>
        </w:rPr>
        <w:t>,</w:t>
      </w:r>
      <w:r w:rsidRPr="00B241A9">
        <w:rPr>
          <w:bCs/>
          <w:color w:val="000000"/>
          <w:spacing w:val="-4"/>
          <w:sz w:val="28"/>
          <w:szCs w:val="28"/>
        </w:rPr>
        <w:t xml:space="preserve"> представленных </w:t>
      </w:r>
      <w:r>
        <w:rPr>
          <w:bCs/>
          <w:color w:val="000000"/>
          <w:spacing w:val="-4"/>
          <w:sz w:val="28"/>
          <w:szCs w:val="28"/>
        </w:rPr>
        <w:t>у</w:t>
      </w:r>
      <w:r w:rsidRPr="00B241A9">
        <w:rPr>
          <w:bCs/>
          <w:color w:val="000000"/>
          <w:spacing w:val="-4"/>
          <w:sz w:val="28"/>
          <w:szCs w:val="28"/>
        </w:rPr>
        <w:t xml:space="preserve">частником в справках о </w:t>
      </w:r>
      <w:r>
        <w:rPr>
          <w:bCs/>
          <w:color w:val="000000"/>
          <w:spacing w:val="-4"/>
          <w:sz w:val="28"/>
          <w:szCs w:val="28"/>
        </w:rPr>
        <w:t xml:space="preserve">персонале, оценивается  обеспеченность кадровыми ресурсами. </w:t>
      </w:r>
      <w:r w:rsidRPr="00B241A9">
        <w:rPr>
          <w:bCs/>
          <w:color w:val="000000"/>
          <w:spacing w:val="-4"/>
          <w:sz w:val="28"/>
          <w:szCs w:val="28"/>
        </w:rPr>
        <w:t>Для этого сопоставляется численность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B241A9">
        <w:rPr>
          <w:bCs/>
          <w:color w:val="000000"/>
          <w:spacing w:val="-4"/>
          <w:sz w:val="28"/>
          <w:szCs w:val="28"/>
        </w:rPr>
        <w:t xml:space="preserve"> пер</w:t>
      </w:r>
      <w:r>
        <w:rPr>
          <w:bCs/>
          <w:color w:val="000000"/>
          <w:spacing w:val="-4"/>
          <w:sz w:val="28"/>
          <w:szCs w:val="28"/>
        </w:rPr>
        <w:t>сонала:</w:t>
      </w:r>
    </w:p>
    <w:p w:rsidR="00CF6868" w:rsidRDefault="00CF6868" w:rsidP="00CF6868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</w:p>
    <w:p w:rsidR="00CF6868" w:rsidRPr="00DB1EB2" w:rsidRDefault="00CF6868" w:rsidP="00CF6868">
      <w:pPr>
        <w:tabs>
          <w:tab w:val="num" w:pos="0"/>
        </w:tabs>
        <w:outlineLvl w:val="5"/>
        <w:rPr>
          <w:bCs/>
          <w:sz w:val="28"/>
          <w:szCs w:val="28"/>
        </w:rPr>
      </w:pPr>
      <w:r w:rsidRPr="00DB1EB2">
        <w:rPr>
          <w:b/>
          <w:bCs/>
          <w:sz w:val="28"/>
          <w:szCs w:val="28"/>
        </w:rPr>
        <w:t>100 баллов</w:t>
      </w:r>
      <w:r w:rsidRPr="00DB1EB2">
        <w:rPr>
          <w:bCs/>
          <w:sz w:val="28"/>
          <w:szCs w:val="28"/>
        </w:rPr>
        <w:t xml:space="preserve"> – более 4 сотрудников;</w:t>
      </w:r>
    </w:p>
    <w:p w:rsidR="00CF6868" w:rsidRPr="00DB1EB2" w:rsidRDefault="00CF6868" w:rsidP="00CF6868">
      <w:pPr>
        <w:tabs>
          <w:tab w:val="num" w:pos="0"/>
        </w:tabs>
        <w:outlineLvl w:val="5"/>
        <w:rPr>
          <w:bCs/>
          <w:sz w:val="28"/>
          <w:szCs w:val="28"/>
        </w:rPr>
      </w:pPr>
      <w:r w:rsidRPr="00DB1EB2">
        <w:rPr>
          <w:b/>
          <w:bCs/>
          <w:sz w:val="28"/>
          <w:szCs w:val="28"/>
        </w:rPr>
        <w:t>50 баллов</w:t>
      </w:r>
      <w:r w:rsidRPr="00DB1EB2">
        <w:rPr>
          <w:bCs/>
          <w:sz w:val="28"/>
          <w:szCs w:val="28"/>
        </w:rPr>
        <w:t xml:space="preserve"> – 4 сотрудника; </w:t>
      </w:r>
    </w:p>
    <w:p w:rsidR="00CF6868" w:rsidRPr="00D4477E" w:rsidRDefault="00CF6868" w:rsidP="00CF6868">
      <w:pPr>
        <w:tabs>
          <w:tab w:val="num" w:pos="0"/>
        </w:tabs>
        <w:outlineLvl w:val="5"/>
        <w:rPr>
          <w:bCs/>
          <w:sz w:val="28"/>
          <w:szCs w:val="28"/>
          <w:highlight w:val="yellow"/>
        </w:rPr>
      </w:pPr>
    </w:p>
    <w:p w:rsidR="00CF6868" w:rsidRDefault="00CF6868" w:rsidP="00CF6868">
      <w:pPr>
        <w:shd w:val="clear" w:color="auto" w:fill="FFFFFF"/>
        <w:spacing w:line="300" w:lineRule="atLeast"/>
        <w:ind w:right="295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18171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Расчет рейтинга по критерию опыт оказания услуг (100 баллов) </w:t>
      </w:r>
    </w:p>
    <w:p w:rsidR="00CF6868" w:rsidRDefault="00CF6868" w:rsidP="00CF6868">
      <w:pPr>
        <w:shd w:val="clear" w:color="auto" w:fill="FFFFFF"/>
        <w:spacing w:line="300" w:lineRule="atLeast"/>
        <w:ind w:right="29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Расчет рейтинга по критерию «Опыт оказания услуг» проводится по следующей формуле:</w:t>
      </w:r>
    </w:p>
    <w:p w:rsidR="00CF6868" w:rsidRDefault="00CF6868" w:rsidP="00CF6868">
      <w:pPr>
        <w:shd w:val="clear" w:color="auto" w:fill="FFFFFF"/>
        <w:spacing w:line="300" w:lineRule="atLeast"/>
        <w:ind w:right="295" w:firstLine="709"/>
        <w:jc w:val="both"/>
        <w:rPr>
          <w:sz w:val="28"/>
          <w:szCs w:val="28"/>
        </w:rPr>
      </w:pPr>
    </w:p>
    <w:p w:rsidR="00CF6868" w:rsidRDefault="00CF6868" w:rsidP="00CF6868">
      <w:pPr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CF6868" w:rsidRPr="00CF6868" w:rsidRDefault="00496D7A" w:rsidP="00CF6868">
      <w:pPr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БО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i 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услуг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</w:rPr>
                <m:t>Ц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ср.г.услуг</m:t>
                  </m:r>
                </m:sub>
                <m:sup/>
                <m:e/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пред.макс.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*100</m:t>
          </m:r>
        </m:oMath>
      </m:oMathPara>
    </w:p>
    <w:p w:rsidR="00CF6868" w:rsidRDefault="00CF6868" w:rsidP="00CF6868">
      <w:pPr>
        <w:shd w:val="clear" w:color="auto" w:fill="FFFFFF"/>
        <w:spacing w:line="300" w:lineRule="atLeast"/>
        <w:jc w:val="center"/>
        <w:rPr>
          <w:sz w:val="28"/>
          <w:szCs w:val="28"/>
        </w:rPr>
      </w:pPr>
    </w:p>
    <w:p w:rsidR="00CF6868" w:rsidRDefault="00CF6868" w:rsidP="00CF6868">
      <w:pPr>
        <w:shd w:val="clear" w:color="auto" w:fill="FFFFFF"/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, где</w:t>
      </w:r>
    </w:p>
    <w:p w:rsidR="00CF6868" w:rsidRDefault="00CF6868" w:rsidP="00CF686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БО</w:t>
      </w:r>
      <w:r>
        <w:rPr>
          <w:i/>
          <w:iCs/>
          <w:sz w:val="28"/>
          <w:szCs w:val="28"/>
          <w:vertAlign w:val="subscript"/>
          <w:lang w:val="en-US"/>
        </w:rPr>
        <w:t>i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>количество баллов;</w:t>
      </w:r>
    </w:p>
    <w:p w:rsidR="00CF6868" w:rsidRDefault="00CF6868" w:rsidP="00CF686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r w:rsidRPr="00C37868">
        <w:rPr>
          <w:i/>
          <w:iCs/>
          <w:sz w:val="28"/>
          <w:szCs w:val="28"/>
        </w:rPr>
        <w:t>Т</w:t>
      </w:r>
      <w:r w:rsidRPr="009A3493">
        <w:rPr>
          <w:i/>
          <w:iCs/>
          <w:sz w:val="28"/>
          <w:szCs w:val="28"/>
          <w:vertAlign w:val="subscript"/>
          <w:lang w:val="en-US"/>
        </w:rPr>
        <w:t>i</w:t>
      </w:r>
      <w:r w:rsidRPr="00320077">
        <w:rPr>
          <w:i/>
          <w:iCs/>
          <w:sz w:val="28"/>
          <w:szCs w:val="28"/>
          <w:vertAlign w:val="subscript"/>
        </w:rPr>
        <w:t>услуг</w:t>
      </w:r>
      <w:r>
        <w:t> </w:t>
      </w:r>
      <w:r>
        <w:rPr>
          <w:sz w:val="28"/>
          <w:szCs w:val="28"/>
        </w:rPr>
        <w:t>- срок выполнения размещаемого на Конкурсе заказа (лет)</w:t>
      </w:r>
      <w:r w:rsidRPr="009A34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A3493">
        <w:rPr>
          <w:sz w:val="28"/>
          <w:szCs w:val="28"/>
        </w:rPr>
        <w:t>-</w:t>
      </w:r>
      <w:r>
        <w:rPr>
          <w:sz w:val="28"/>
          <w:szCs w:val="28"/>
        </w:rPr>
        <w:t>го участника Конкурса;</w:t>
      </w:r>
    </w:p>
    <w:p w:rsidR="00CF6868" w:rsidRDefault="00CF6868" w:rsidP="00CF686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Ц</w:t>
      </w:r>
      <w:r>
        <w:rPr>
          <w:i/>
          <w:iCs/>
          <w:sz w:val="28"/>
          <w:szCs w:val="28"/>
          <w:vertAlign w:val="subscript"/>
        </w:rPr>
        <w:t>∑ср.г.услуг</w:t>
      </w:r>
      <w:proofErr w:type="spellEnd"/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среднегодовая стоимость договоров, </w:t>
      </w:r>
      <w:r>
        <w:rPr>
          <w:color w:val="000000"/>
          <w:sz w:val="28"/>
          <w:szCs w:val="28"/>
        </w:rPr>
        <w:t xml:space="preserve">аналогичных предмету </w:t>
      </w:r>
      <w:proofErr w:type="gramStart"/>
      <w:r>
        <w:rPr>
          <w:color w:val="000000"/>
          <w:sz w:val="28"/>
          <w:szCs w:val="28"/>
        </w:rPr>
        <w:t>Конкурса,</w:t>
      </w:r>
      <w:r>
        <w:rPr>
          <w:sz w:val="28"/>
          <w:szCs w:val="28"/>
        </w:rPr>
        <w:t xml:space="preserve">  руб.</w:t>
      </w:r>
      <w:proofErr w:type="gramEnd"/>
      <w:r>
        <w:rPr>
          <w:sz w:val="28"/>
          <w:szCs w:val="28"/>
        </w:rPr>
        <w:t xml:space="preserve"> без учета НДС;</w:t>
      </w:r>
    </w:p>
    <w:p w:rsidR="00CF6868" w:rsidRDefault="00CF6868" w:rsidP="00CF686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080" w:right="295"/>
        <w:jc w:val="both"/>
        <w:rPr>
          <w:sz w:val="28"/>
          <w:szCs w:val="28"/>
        </w:rPr>
      </w:pPr>
      <w:proofErr w:type="spellStart"/>
      <w:proofErr w:type="gramStart"/>
      <w:r>
        <w:rPr>
          <w:i/>
          <w:iCs/>
          <w:sz w:val="28"/>
          <w:szCs w:val="28"/>
        </w:rPr>
        <w:t>Ц</w:t>
      </w:r>
      <w:r>
        <w:rPr>
          <w:i/>
          <w:iCs/>
          <w:sz w:val="28"/>
          <w:szCs w:val="28"/>
          <w:vertAlign w:val="subscript"/>
        </w:rPr>
        <w:t>пред</w:t>
      </w:r>
      <w:proofErr w:type="spellEnd"/>
      <w:r>
        <w:rPr>
          <w:i/>
          <w:iCs/>
          <w:sz w:val="28"/>
          <w:szCs w:val="28"/>
          <w:vertAlign w:val="subscript"/>
        </w:rPr>
        <w:t>..</w:t>
      </w:r>
      <w:proofErr w:type="gramEnd"/>
      <w:r>
        <w:rPr>
          <w:i/>
          <w:iCs/>
          <w:sz w:val="28"/>
          <w:szCs w:val="28"/>
          <w:vertAlign w:val="subscript"/>
        </w:rPr>
        <w:t>макс  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начальная (максимальная) стоимость </w:t>
      </w:r>
      <w:r>
        <w:rPr>
          <w:sz w:val="28"/>
          <w:szCs w:val="28"/>
        </w:rPr>
        <w:t>размещаемого на Конкурсе заказа, руб. без учета НДС;</w:t>
      </w:r>
    </w:p>
    <w:p w:rsidR="00CF6868" w:rsidRDefault="00CF6868" w:rsidP="00CF686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20"/>
        <w:ind w:left="1080" w:right="295"/>
        <w:jc w:val="both"/>
        <w:rPr>
          <w:sz w:val="28"/>
          <w:szCs w:val="28"/>
        </w:rPr>
      </w:pPr>
      <w:r>
        <w:rPr>
          <w:sz w:val="28"/>
          <w:szCs w:val="28"/>
        </w:rPr>
        <w:t>100 – максимально возможное количество баллов по данному критерию.</w:t>
      </w:r>
    </w:p>
    <w:p w:rsidR="00CF6868" w:rsidRPr="009C6458" w:rsidRDefault="00CF6868" w:rsidP="00CF6868">
      <w:pPr>
        <w:shd w:val="clear" w:color="auto" w:fill="FFFFFF"/>
        <w:tabs>
          <w:tab w:val="left" w:pos="935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количество баллов, рассчитанное по формуле, превышает максимальное количество баллов по данному критерию, критерий </w:t>
      </w:r>
      <w:proofErr w:type="gramStart"/>
      <w:r>
        <w:rPr>
          <w:color w:val="000000"/>
          <w:sz w:val="28"/>
          <w:szCs w:val="28"/>
        </w:rPr>
        <w:t>оценивается по максимальной оценке</w:t>
      </w:r>
      <w:proofErr w:type="gramEnd"/>
      <w:r>
        <w:rPr>
          <w:color w:val="000000"/>
          <w:sz w:val="28"/>
          <w:szCs w:val="28"/>
        </w:rPr>
        <w:t xml:space="preserve"> данного критерия – 100.</w:t>
      </w:r>
    </w:p>
    <w:p w:rsidR="00CF6868" w:rsidRDefault="00CF6868" w:rsidP="00CF6868">
      <w:pPr>
        <w:shd w:val="clear" w:color="auto" w:fill="FFFFFF"/>
        <w:ind w:left="709" w:right="7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CD318F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Расчет рейтинга управление качеством.</w:t>
      </w:r>
    </w:p>
    <w:p w:rsidR="00CF6868" w:rsidRPr="00CD318F" w:rsidRDefault="00CF6868" w:rsidP="00CF6868">
      <w:pPr>
        <w:shd w:val="clear" w:color="auto" w:fill="FFFFFF"/>
        <w:ind w:right="7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Расчет рейтинга управление качеством производится на основании сведений, представленных участником о применяемых системах менеджмента качества, оцениваются возможности участника по обеспечению качества (БУ</w:t>
      </w:r>
      <w:r>
        <w:rPr>
          <w:bCs/>
          <w:color w:val="000000"/>
          <w:sz w:val="28"/>
          <w:szCs w:val="28"/>
          <w:vertAlign w:val="subscript"/>
          <w:lang w:val="en-US"/>
        </w:rPr>
        <w:t>i</w:t>
      </w:r>
      <w:r w:rsidRPr="00CD318F">
        <w:rPr>
          <w:bCs/>
          <w:color w:val="000000"/>
          <w:sz w:val="28"/>
          <w:szCs w:val="28"/>
        </w:rPr>
        <w:t>):</w:t>
      </w:r>
    </w:p>
    <w:p w:rsidR="00CF6868" w:rsidRDefault="00CF6868" w:rsidP="00CF6868">
      <w:pPr>
        <w:shd w:val="clear" w:color="auto" w:fill="FFFFFF"/>
        <w:ind w:right="7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условии, что система менеджмента качества Участника сертифицирована </w:t>
      </w:r>
      <w:r>
        <w:rPr>
          <w:bCs/>
          <w:color w:val="000000"/>
          <w:sz w:val="28"/>
          <w:szCs w:val="28"/>
          <w:lang w:val="en-US"/>
        </w:rPr>
        <w:t>ISO</w:t>
      </w:r>
      <w:r w:rsidRPr="00CD318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9001 – в 100 баллов;</w:t>
      </w:r>
    </w:p>
    <w:p w:rsidR="00CF6868" w:rsidRDefault="00CF6868" w:rsidP="00CF6868">
      <w:pPr>
        <w:shd w:val="clear" w:color="auto" w:fill="FFFFFF"/>
        <w:ind w:right="7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 условии, что участник имеет собственную систему менеджмента качества с распределением обязанностей по управлению качеством между штатными сотрудниками – в 80 баллов.</w:t>
      </w:r>
    </w:p>
    <w:p w:rsidR="00CF6868" w:rsidRPr="00CD318F" w:rsidRDefault="00CF6868" w:rsidP="00CF6868">
      <w:pPr>
        <w:shd w:val="clear" w:color="auto" w:fill="FFFFFF"/>
        <w:ind w:left="709" w:right="74"/>
        <w:jc w:val="both"/>
        <w:rPr>
          <w:bCs/>
          <w:color w:val="000000"/>
          <w:sz w:val="28"/>
          <w:szCs w:val="28"/>
        </w:rPr>
      </w:pPr>
    </w:p>
    <w:p w:rsidR="00CF6868" w:rsidRPr="00B86175" w:rsidRDefault="00CF6868" w:rsidP="00CF6868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Pr="00F85F8D">
        <w:rPr>
          <w:b/>
          <w:bCs/>
          <w:color w:val="000000"/>
          <w:sz w:val="28"/>
          <w:szCs w:val="28"/>
        </w:rPr>
        <w:t xml:space="preserve">. Определение победителя </w:t>
      </w:r>
      <w:r>
        <w:rPr>
          <w:b/>
          <w:bCs/>
          <w:color w:val="000000"/>
          <w:sz w:val="28"/>
          <w:szCs w:val="28"/>
        </w:rPr>
        <w:t>К</w:t>
      </w:r>
      <w:r w:rsidRPr="00F85F8D">
        <w:rPr>
          <w:b/>
          <w:bCs/>
          <w:color w:val="000000"/>
          <w:sz w:val="28"/>
          <w:szCs w:val="28"/>
        </w:rPr>
        <w:t>онкурса.</w:t>
      </w:r>
    </w:p>
    <w:p w:rsidR="00CF6868" w:rsidRDefault="00CF6868" w:rsidP="00CF6868">
      <w:pPr>
        <w:shd w:val="clear" w:color="auto" w:fill="FFFFFF"/>
        <w:spacing w:before="10" w:line="326" w:lineRule="exact"/>
        <w:ind w:right="14"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Итоговый Рейтинг заявки на участие в Конкурсе </w:t>
      </w:r>
      <w:r w:rsidRPr="00624CCC"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Конкурса определяется по формуле: </w:t>
      </w:r>
    </w:p>
    <w:p w:rsidR="00CF6868" w:rsidRPr="00FC1B48" w:rsidRDefault="00CF6868" w:rsidP="00CF6868">
      <w:pPr>
        <w:shd w:val="clear" w:color="auto" w:fill="FFFFFF"/>
        <w:spacing w:before="120"/>
        <w:ind w:right="14"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</w:t>
      </w:r>
      <w:r w:rsidRPr="00900D8B">
        <w:rPr>
          <w:sz w:val="22"/>
          <w:szCs w:val="28"/>
          <w:vertAlign w:val="subscript"/>
          <w:lang w:val="en-US"/>
        </w:rPr>
        <w:t>i</w:t>
      </w:r>
      <w:proofErr w:type="spellEnd"/>
      <w:r w:rsidRPr="00900D8B">
        <w:rPr>
          <w:sz w:val="22"/>
          <w:szCs w:val="28"/>
          <w:vertAlign w:val="subscript"/>
        </w:rPr>
        <w:t xml:space="preserve"> </w:t>
      </w:r>
      <w:r w:rsidRPr="00900D8B">
        <w:rPr>
          <w:sz w:val="22"/>
          <w:szCs w:val="28"/>
        </w:rPr>
        <w:t xml:space="preserve">=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БЦ</w:t>
      </w:r>
      <w:r w:rsidRPr="00900D8B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900D8B">
        <w:rPr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i/>
          <w:iCs/>
          <w:color w:val="000000"/>
          <w:sz w:val="28"/>
          <w:szCs w:val="28"/>
          <w:vertAlign w:val="subscript"/>
        </w:rPr>
        <w:t xml:space="preserve"> *</w:t>
      </w:r>
      <w:proofErr w:type="gramEnd"/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FC1B48">
        <w:rPr>
          <w:bCs/>
          <w:i/>
          <w:sz w:val="28"/>
          <w:szCs w:val="28"/>
          <w:lang w:val="en-US"/>
        </w:rPr>
        <w:t>V</w:t>
      </w:r>
      <w:r w:rsidRPr="00FC1B48">
        <w:rPr>
          <w:bCs/>
          <w:i/>
          <w:sz w:val="28"/>
          <w:szCs w:val="28"/>
          <w:vertAlign w:val="subscript"/>
        </w:rPr>
        <w:t>ц</w:t>
      </w:r>
      <w:r>
        <w:rPr>
          <w:i/>
          <w:iCs/>
          <w:color w:val="000000"/>
          <w:sz w:val="28"/>
          <w:szCs w:val="28"/>
        </w:rPr>
        <w:t xml:space="preserve"> +</w:t>
      </w:r>
      <w:r w:rsidRPr="00900D8B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БК</w:t>
      </w:r>
      <w:r w:rsidRPr="00900D8B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>
        <w:rPr>
          <w:i/>
          <w:iCs/>
          <w:color w:val="000000"/>
          <w:sz w:val="28"/>
          <w:szCs w:val="28"/>
          <w:vertAlign w:val="subscript"/>
        </w:rPr>
        <w:t>*</w:t>
      </w:r>
      <w:r w:rsidRPr="00B246B7">
        <w:rPr>
          <w:bCs/>
          <w:i/>
          <w:sz w:val="28"/>
          <w:szCs w:val="28"/>
        </w:rPr>
        <w:t xml:space="preserve"> </w:t>
      </w:r>
      <w:r w:rsidRPr="00FC1B48">
        <w:rPr>
          <w:bCs/>
          <w:i/>
          <w:sz w:val="28"/>
          <w:szCs w:val="28"/>
          <w:lang w:val="en-US"/>
        </w:rPr>
        <w:t>V</w:t>
      </w:r>
      <w:r>
        <w:rPr>
          <w:bCs/>
          <w:i/>
          <w:sz w:val="28"/>
          <w:szCs w:val="28"/>
          <w:vertAlign w:val="subscript"/>
        </w:rPr>
        <w:t>к</w:t>
      </w:r>
      <w:r>
        <w:rPr>
          <w:i/>
          <w:iCs/>
          <w:color w:val="000000"/>
          <w:sz w:val="28"/>
          <w:szCs w:val="28"/>
        </w:rPr>
        <w:t xml:space="preserve"> +</w:t>
      </w:r>
      <w:r w:rsidRPr="00CD318F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БО</w:t>
      </w:r>
      <w:proofErr w:type="spellStart"/>
      <w:r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CD318F">
        <w:rPr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i/>
          <w:iCs/>
          <w:color w:val="000000"/>
          <w:sz w:val="28"/>
          <w:szCs w:val="28"/>
          <w:vertAlign w:val="subscript"/>
        </w:rPr>
        <w:t xml:space="preserve">* </w:t>
      </w:r>
      <w:r w:rsidRPr="00FC1B48">
        <w:rPr>
          <w:bCs/>
          <w:i/>
          <w:sz w:val="28"/>
          <w:szCs w:val="28"/>
          <w:lang w:val="en-US"/>
        </w:rPr>
        <w:t>V</w:t>
      </w:r>
      <w:r w:rsidRPr="00FC1B48">
        <w:rPr>
          <w:bCs/>
          <w:i/>
          <w:sz w:val="28"/>
          <w:szCs w:val="28"/>
          <w:vertAlign w:val="subscript"/>
        </w:rPr>
        <w:t>о</w:t>
      </w:r>
      <w:r w:rsidRPr="00CD318F">
        <w:rPr>
          <w:i/>
          <w:iCs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>БУ</w:t>
      </w:r>
      <w:proofErr w:type="spellStart"/>
      <w:r>
        <w:rPr>
          <w:i/>
          <w:iCs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i/>
          <w:iCs/>
          <w:color w:val="000000"/>
          <w:sz w:val="28"/>
          <w:szCs w:val="28"/>
          <w:vertAlign w:val="subscript"/>
        </w:rPr>
        <w:t xml:space="preserve">* </w:t>
      </w:r>
      <w:r w:rsidRPr="00FC1B48">
        <w:rPr>
          <w:bCs/>
          <w:i/>
          <w:sz w:val="28"/>
          <w:szCs w:val="28"/>
          <w:lang w:val="en-US"/>
        </w:rPr>
        <w:t>V</w:t>
      </w:r>
      <w:r w:rsidRPr="00FC1B48">
        <w:rPr>
          <w:bCs/>
          <w:i/>
          <w:sz w:val="28"/>
          <w:szCs w:val="28"/>
          <w:vertAlign w:val="subscript"/>
        </w:rPr>
        <w:t>у</w:t>
      </w:r>
      <w:r>
        <w:rPr>
          <w:i/>
          <w:iCs/>
          <w:color w:val="000000"/>
          <w:sz w:val="28"/>
          <w:szCs w:val="28"/>
        </w:rPr>
        <w:t xml:space="preserve"> где , </w:t>
      </w:r>
      <w:r w:rsidRPr="00FC1B48">
        <w:rPr>
          <w:bCs/>
          <w:i/>
          <w:sz w:val="28"/>
          <w:szCs w:val="28"/>
          <w:lang w:val="en-US"/>
        </w:rPr>
        <w:t>V</w:t>
      </w:r>
      <w:r w:rsidRPr="00FC1B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значимость соответствующего критерия (в виде десятичной дроби)</w:t>
      </w:r>
    </w:p>
    <w:p w:rsidR="00CF6868" w:rsidRPr="005069AC" w:rsidRDefault="00CF6868" w:rsidP="00CF6868">
      <w:pPr>
        <w:shd w:val="clear" w:color="auto" w:fill="FFFFFF"/>
        <w:spacing w:before="10" w:line="326" w:lineRule="exact"/>
        <w:ind w:right="14" w:firstLine="709"/>
        <w:jc w:val="both"/>
        <w:rPr>
          <w:sz w:val="24"/>
          <w:szCs w:val="28"/>
        </w:rPr>
      </w:pPr>
    </w:p>
    <w:p w:rsidR="00CF6868" w:rsidRPr="00B003AD" w:rsidRDefault="00CF6868" w:rsidP="00CF6868">
      <w:pPr>
        <w:shd w:val="clear" w:color="auto" w:fill="FFFFFF"/>
        <w:ind w:left="106" w:right="1" w:firstLine="603"/>
        <w:jc w:val="both"/>
        <w:rPr>
          <w:sz w:val="28"/>
          <w:szCs w:val="28"/>
        </w:rPr>
      </w:pPr>
      <w:r w:rsidRPr="00457F66">
        <w:rPr>
          <w:sz w:val="28"/>
          <w:szCs w:val="28"/>
        </w:rPr>
        <w:t>По результатам оценки конкурсных предложений Конкурсная комиссия принимает решение о победител</w:t>
      </w:r>
      <w:r>
        <w:rPr>
          <w:sz w:val="28"/>
          <w:szCs w:val="28"/>
        </w:rPr>
        <w:t>е</w:t>
      </w:r>
      <w:r w:rsidRPr="00457F6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</w:p>
    <w:p w:rsidR="00967F5D" w:rsidRDefault="00967F5D"/>
    <w:sectPr w:rsidR="0096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5E5F"/>
    <w:multiLevelType w:val="hybridMultilevel"/>
    <w:tmpl w:val="ED36C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17"/>
    <w:rsid w:val="00496D7A"/>
    <w:rsid w:val="00967F5D"/>
    <w:rsid w:val="00B34E99"/>
    <w:rsid w:val="00BB6317"/>
    <w:rsid w:val="00CF6868"/>
    <w:rsid w:val="00DB16BD"/>
    <w:rsid w:val="00F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73595E-BF96-4101-8195-679B816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6868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686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"/>
    <w:basedOn w:val="a"/>
    <w:link w:val="a4"/>
    <w:rsid w:val="00CF6868"/>
    <w:pPr>
      <w:shd w:val="clear" w:color="auto" w:fill="FFFFFF"/>
      <w:spacing w:line="418" w:lineRule="exact"/>
      <w:ind w:right="-590"/>
      <w:jc w:val="center"/>
    </w:pPr>
    <w:rPr>
      <w:color w:val="000000"/>
      <w:spacing w:val="-1"/>
      <w:sz w:val="37"/>
      <w:szCs w:val="37"/>
    </w:rPr>
  </w:style>
  <w:style w:type="character" w:customStyle="1" w:styleId="a4">
    <w:name w:val="Основной текст Знак"/>
    <w:basedOn w:val="a0"/>
    <w:link w:val="a3"/>
    <w:rsid w:val="00CF6868"/>
    <w:rPr>
      <w:rFonts w:ascii="Times New Roman" w:eastAsia="Times New Roman" w:hAnsi="Times New Roman" w:cs="Times New Roman"/>
      <w:color w:val="000000"/>
      <w:spacing w:val="-1"/>
      <w:sz w:val="37"/>
      <w:szCs w:val="37"/>
      <w:shd w:val="clear" w:color="auto" w:fill="FFFFFF"/>
      <w:lang w:eastAsia="ru-RU"/>
    </w:rPr>
  </w:style>
  <w:style w:type="paragraph" w:styleId="a5">
    <w:name w:val="No Spacing"/>
    <w:link w:val="a6"/>
    <w:uiPriority w:val="99"/>
    <w:qFormat/>
    <w:rsid w:val="00CF6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CF686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68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Каюмова Лилия Рашитовна</cp:lastModifiedBy>
  <cp:revision>6</cp:revision>
  <cp:lastPrinted>2017-03-03T09:15:00Z</cp:lastPrinted>
  <dcterms:created xsi:type="dcterms:W3CDTF">2017-03-03T06:42:00Z</dcterms:created>
  <dcterms:modified xsi:type="dcterms:W3CDTF">2017-03-07T10:23:00Z</dcterms:modified>
</cp:coreProperties>
</file>