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461438" w:rsidRPr="00B8234E" w:rsidRDefault="00461438" w:rsidP="00461438">
      <w:pPr>
        <w:widowControl/>
        <w:tabs>
          <w:tab w:val="left" w:pos="1440"/>
        </w:tabs>
        <w:spacing w:before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Основание для проведения конкурса</w:t>
      </w:r>
    </w:p>
    <w:p w:rsidR="00BA3AD6" w:rsidRDefault="0036476A" w:rsidP="00276438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93770F">
        <w:rPr>
          <w:sz w:val="28"/>
          <w:szCs w:val="28"/>
        </w:rPr>
        <w:t xml:space="preserve"> </w:t>
      </w:r>
      <w:r w:rsidR="00276438">
        <w:rPr>
          <w:sz w:val="28"/>
          <w:szCs w:val="28"/>
        </w:rPr>
        <w:t>№ ОК – 1/12</w:t>
      </w:r>
      <w:r>
        <w:rPr>
          <w:sz w:val="28"/>
          <w:szCs w:val="28"/>
        </w:rPr>
        <w:t xml:space="preserve"> проводился на основании приказа от </w:t>
      </w:r>
      <w:r w:rsidR="00205156">
        <w:rPr>
          <w:sz w:val="28"/>
          <w:szCs w:val="28"/>
        </w:rPr>
        <w:t>14</w:t>
      </w:r>
      <w:r w:rsidR="00BA3AD6" w:rsidRPr="00801B13">
        <w:rPr>
          <w:sz w:val="28"/>
          <w:szCs w:val="28"/>
        </w:rPr>
        <w:t>.0</w:t>
      </w:r>
      <w:r w:rsidR="00801B13" w:rsidRPr="00801B13">
        <w:rPr>
          <w:sz w:val="28"/>
          <w:szCs w:val="28"/>
        </w:rPr>
        <w:t>3</w:t>
      </w:r>
      <w:r w:rsidR="00BA3AD6" w:rsidRPr="00801B13">
        <w:rPr>
          <w:sz w:val="28"/>
          <w:szCs w:val="28"/>
        </w:rPr>
        <w:t xml:space="preserve">.2012 года № </w:t>
      </w:r>
      <w:r w:rsidR="00205156">
        <w:rPr>
          <w:sz w:val="28"/>
          <w:szCs w:val="28"/>
        </w:rPr>
        <w:t>57</w:t>
      </w:r>
      <w:r w:rsidRPr="00801B13">
        <w:rPr>
          <w:sz w:val="28"/>
          <w:szCs w:val="28"/>
        </w:rPr>
        <w:t xml:space="preserve"> </w:t>
      </w:r>
      <w:r w:rsidR="00BA3AD6" w:rsidRPr="00801B13">
        <w:rPr>
          <w:sz w:val="28"/>
          <w:szCs w:val="28"/>
        </w:rPr>
        <w:t>с</w:t>
      </w:r>
      <w:r w:rsidRPr="00801B13">
        <w:rPr>
          <w:sz w:val="28"/>
          <w:szCs w:val="28"/>
        </w:rPr>
        <w:t xml:space="preserve"> приложение</w:t>
      </w:r>
      <w:r w:rsidR="00BA3AD6" w:rsidRPr="00801B13">
        <w:rPr>
          <w:sz w:val="28"/>
          <w:szCs w:val="28"/>
        </w:rPr>
        <w:t>м №1</w:t>
      </w:r>
      <w:r>
        <w:rPr>
          <w:sz w:val="28"/>
          <w:szCs w:val="28"/>
        </w:rPr>
        <w:t xml:space="preserve"> </w:t>
      </w:r>
    </w:p>
    <w:p w:rsidR="00276438" w:rsidRDefault="00276438" w:rsidP="00276438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Конкурс № ОК – 2/12 проводился на основании приказа от 02</w:t>
      </w:r>
      <w:r w:rsidRPr="00801B1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01B13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64</w:t>
      </w:r>
      <w:r w:rsidRPr="00801B13">
        <w:rPr>
          <w:sz w:val="28"/>
          <w:szCs w:val="28"/>
        </w:rPr>
        <w:t xml:space="preserve"> с приложением №1</w:t>
      </w:r>
      <w:r>
        <w:rPr>
          <w:sz w:val="28"/>
          <w:szCs w:val="28"/>
        </w:rPr>
        <w:t xml:space="preserve">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 и Организатор конкурса</w:t>
      </w:r>
    </w:p>
    <w:p w:rsidR="0036476A" w:rsidRDefault="0036476A" w:rsidP="00276438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Заказчиком </w:t>
      </w:r>
      <w:r w:rsidR="00276438">
        <w:rPr>
          <w:sz w:val="28"/>
          <w:szCs w:val="28"/>
        </w:rPr>
        <w:t xml:space="preserve">ОК – 1/12 </w:t>
      </w:r>
      <w:r>
        <w:rPr>
          <w:sz w:val="28"/>
          <w:szCs w:val="28"/>
        </w:rPr>
        <w:t xml:space="preserve">является </w:t>
      </w:r>
      <w:r w:rsidR="00BA3AD6">
        <w:rPr>
          <w:sz w:val="28"/>
          <w:szCs w:val="28"/>
        </w:rPr>
        <w:t>Отдел по организации перевозок и обслуживанию пассажиров</w:t>
      </w:r>
      <w:r>
        <w:rPr>
          <w:sz w:val="28"/>
          <w:szCs w:val="28"/>
        </w:rPr>
        <w:t xml:space="preserve">. Организатором конкурса является </w:t>
      </w:r>
      <w:r w:rsidR="00BA3AD6">
        <w:rPr>
          <w:sz w:val="28"/>
          <w:szCs w:val="28"/>
        </w:rPr>
        <w:t>Сектор договорной работе и ценовой экспертизы</w:t>
      </w:r>
      <w:r>
        <w:rPr>
          <w:sz w:val="28"/>
          <w:szCs w:val="28"/>
        </w:rPr>
        <w:t xml:space="preserve">. </w:t>
      </w:r>
    </w:p>
    <w:p w:rsidR="00276438" w:rsidRDefault="00276438" w:rsidP="00276438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Заказчиком ОК – 2/12 является Отдел по организации перевозок и обслуживанию пассажиров. Организатором конкурса является Сектор договорной работе и ценовой экспертизы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2C545A">
        <w:rPr>
          <w:b/>
          <w:bCs/>
          <w:sz w:val="28"/>
          <w:szCs w:val="28"/>
        </w:rPr>
        <w:t xml:space="preserve">Постоянно действующей </w:t>
      </w:r>
      <w:proofErr w:type="gramStart"/>
      <w:r w:rsidR="00205156">
        <w:rPr>
          <w:b/>
          <w:bCs/>
          <w:sz w:val="28"/>
          <w:szCs w:val="28"/>
        </w:rPr>
        <w:t>Единая</w:t>
      </w:r>
      <w:proofErr w:type="gramEnd"/>
      <w:r>
        <w:rPr>
          <w:b/>
          <w:bCs/>
          <w:sz w:val="28"/>
          <w:szCs w:val="28"/>
        </w:rPr>
        <w:t xml:space="preserve"> комиссии</w:t>
      </w:r>
    </w:p>
    <w:p w:rsidR="0036476A" w:rsidRDefault="002C545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ПД</w:t>
      </w:r>
      <w:r w:rsidR="00205156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</w:t>
      </w:r>
      <w:proofErr w:type="gramStart"/>
      <w:r w:rsidR="0036476A">
        <w:rPr>
          <w:sz w:val="28"/>
          <w:szCs w:val="28"/>
        </w:rPr>
        <w:t>создана</w:t>
      </w:r>
      <w:proofErr w:type="gramEnd"/>
      <w:r w:rsidR="0036476A">
        <w:rPr>
          <w:sz w:val="28"/>
          <w:szCs w:val="28"/>
        </w:rPr>
        <w:t xml:space="preserve"> приказом от </w:t>
      </w:r>
      <w:r w:rsidR="00887B91">
        <w:rPr>
          <w:sz w:val="28"/>
          <w:szCs w:val="28"/>
        </w:rPr>
        <w:t xml:space="preserve">16.01.2012 </w:t>
      </w:r>
      <w:r w:rsidR="0036476A">
        <w:rPr>
          <w:sz w:val="28"/>
          <w:szCs w:val="28"/>
        </w:rPr>
        <w:t>№ </w:t>
      </w:r>
      <w:r w:rsidR="00887B91">
        <w:rPr>
          <w:sz w:val="28"/>
          <w:szCs w:val="28"/>
        </w:rPr>
        <w:t>8</w:t>
      </w:r>
      <w:r w:rsidR="0036476A">
        <w:rPr>
          <w:sz w:val="28"/>
          <w:szCs w:val="28"/>
        </w:rPr>
        <w:t xml:space="preserve"> и включает:</w:t>
      </w:r>
    </w:p>
    <w:p w:rsidR="0036476A" w:rsidRDefault="002C545A" w:rsidP="00887B9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ПД</w:t>
      </w:r>
      <w:r w:rsidR="00205156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комиссии: </w:t>
      </w:r>
      <w:r w:rsidR="00887B91">
        <w:rPr>
          <w:sz w:val="28"/>
          <w:szCs w:val="28"/>
        </w:rPr>
        <w:t>Максимова Галина Геннадьевна – финансовый директор</w:t>
      </w:r>
      <w:r w:rsidR="0036476A">
        <w:rPr>
          <w:sz w:val="28"/>
          <w:szCs w:val="28"/>
        </w:rPr>
        <w:t>;</w:t>
      </w:r>
    </w:p>
    <w:p w:rsidR="0036476A" w:rsidRDefault="0036476A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C545A">
        <w:rPr>
          <w:sz w:val="28"/>
          <w:szCs w:val="28"/>
        </w:rPr>
        <w:t>председателя ПД</w:t>
      </w:r>
      <w:r w:rsidR="00205156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 xml:space="preserve">: </w:t>
      </w:r>
      <w:proofErr w:type="spellStart"/>
      <w:r w:rsidR="00887B91">
        <w:rPr>
          <w:sz w:val="28"/>
          <w:szCs w:val="28"/>
        </w:rPr>
        <w:t>Турашева</w:t>
      </w:r>
      <w:proofErr w:type="spellEnd"/>
      <w:r w:rsidR="00887B91">
        <w:rPr>
          <w:sz w:val="28"/>
          <w:szCs w:val="28"/>
        </w:rPr>
        <w:t xml:space="preserve"> Екатерина Геннадьевна – ведущий юрисконсульт </w:t>
      </w:r>
      <w:proofErr w:type="spellStart"/>
      <w:r w:rsidR="00887B91">
        <w:rPr>
          <w:sz w:val="28"/>
          <w:szCs w:val="28"/>
        </w:rPr>
        <w:t>юридическо</w:t>
      </w:r>
      <w:proofErr w:type="spellEnd"/>
      <w:r w:rsidR="00887B91">
        <w:rPr>
          <w:sz w:val="28"/>
          <w:szCs w:val="28"/>
        </w:rPr>
        <w:t xml:space="preserve"> – информационного сектора</w:t>
      </w:r>
      <w:r>
        <w:rPr>
          <w:sz w:val="28"/>
          <w:szCs w:val="28"/>
        </w:rPr>
        <w:t>;</w:t>
      </w:r>
    </w:p>
    <w:p w:rsidR="00887B91" w:rsidRDefault="002C545A" w:rsidP="00887B91">
      <w:pPr>
        <w:rPr>
          <w:sz w:val="28"/>
          <w:szCs w:val="28"/>
        </w:rPr>
      </w:pPr>
      <w:r>
        <w:rPr>
          <w:sz w:val="28"/>
          <w:szCs w:val="28"/>
        </w:rPr>
        <w:t>Члены ПД</w:t>
      </w:r>
      <w:r w:rsidR="00205156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: 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Ташевцева</w:t>
      </w:r>
      <w:proofErr w:type="spellEnd"/>
      <w:r>
        <w:rPr>
          <w:sz w:val="28"/>
          <w:szCs w:val="28"/>
        </w:rPr>
        <w:t xml:space="preserve"> Лидия Васильевна – главный бухгалтер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Еремцов</w:t>
      </w:r>
      <w:proofErr w:type="spellEnd"/>
      <w:r>
        <w:rPr>
          <w:sz w:val="28"/>
          <w:szCs w:val="28"/>
        </w:rPr>
        <w:t xml:space="preserve"> Николай Александрович – начальник отдела по организации перевозок и обслуживанию пассажиров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Сергей Владимирович – начальник отдела технологического контроля</w:t>
      </w:r>
    </w:p>
    <w:p w:rsidR="00887B91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>Севастьянова Ирина Анатольевна – начальник сектора договорной работы и ценовой экспертизы</w:t>
      </w:r>
    </w:p>
    <w:p w:rsidR="00887B91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Ахметзянов Руслан </w:t>
      </w:r>
      <w:proofErr w:type="spellStart"/>
      <w:r>
        <w:rPr>
          <w:sz w:val="28"/>
          <w:szCs w:val="28"/>
        </w:rPr>
        <w:t>Ильдарович</w:t>
      </w:r>
      <w:proofErr w:type="spellEnd"/>
      <w:r>
        <w:rPr>
          <w:sz w:val="28"/>
          <w:szCs w:val="28"/>
        </w:rPr>
        <w:t xml:space="preserve"> – экономист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планово – экономического отдела</w:t>
      </w:r>
    </w:p>
    <w:p w:rsidR="0036476A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Юдин Сергей Викторович -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по безопасности</w:t>
      </w:r>
    </w:p>
    <w:p w:rsidR="00887B91" w:rsidRDefault="0036476A" w:rsidP="00887B91">
      <w:pPr>
        <w:rPr>
          <w:sz w:val="28"/>
          <w:szCs w:val="28"/>
        </w:rPr>
      </w:pPr>
      <w:r>
        <w:rPr>
          <w:sz w:val="28"/>
          <w:szCs w:val="28"/>
        </w:rPr>
        <w:t>Ответст</w:t>
      </w:r>
      <w:r w:rsidR="002C545A">
        <w:rPr>
          <w:sz w:val="28"/>
          <w:szCs w:val="28"/>
        </w:rPr>
        <w:t>венный секретарь ПД</w:t>
      </w:r>
      <w:r w:rsidR="00205156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 xml:space="preserve">: </w:t>
      </w:r>
      <w:r w:rsidR="00887B91">
        <w:rPr>
          <w:sz w:val="28"/>
          <w:szCs w:val="28"/>
        </w:rPr>
        <w:t xml:space="preserve">Харламова Валентина Викторовна – инженер </w:t>
      </w:r>
      <w:r w:rsidR="00887B91">
        <w:rPr>
          <w:sz w:val="28"/>
          <w:szCs w:val="28"/>
          <w:lang w:val="en-US"/>
        </w:rPr>
        <w:t>I</w:t>
      </w:r>
      <w:r w:rsidR="00887B91">
        <w:rPr>
          <w:sz w:val="28"/>
          <w:szCs w:val="28"/>
        </w:rPr>
        <w:t xml:space="preserve"> категории сектора договорной работы и ценовой экспертизы </w:t>
      </w:r>
    </w:p>
    <w:p w:rsidR="0036476A" w:rsidRDefault="0036476A" w:rsidP="00887B91">
      <w:pPr>
        <w:widowControl/>
        <w:spacing w:before="12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Закупаемая продукция</w:t>
      </w:r>
    </w:p>
    <w:p w:rsidR="00887B91" w:rsidRDefault="00205156" w:rsidP="00887B9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Открытый конкурс </w:t>
      </w:r>
      <w:r w:rsidR="005C23DC">
        <w:rPr>
          <w:sz w:val="28"/>
          <w:szCs w:val="28"/>
        </w:rPr>
        <w:t xml:space="preserve">№ ОК – 1/12 </w:t>
      </w:r>
      <w:r>
        <w:rPr>
          <w:sz w:val="28"/>
          <w:szCs w:val="28"/>
        </w:rPr>
        <w:t xml:space="preserve">на право заключения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на оказание услуг по сопровождению поездов пригородного сообщения, обслуживаемых контролерами-кассирами и проводн</w:t>
      </w:r>
      <w:r w:rsidR="00877FDD">
        <w:rPr>
          <w:sz w:val="28"/>
          <w:szCs w:val="28"/>
        </w:rPr>
        <w:t>иками пассажирских вагонов.</w:t>
      </w:r>
    </w:p>
    <w:p w:rsidR="005C23DC" w:rsidRDefault="005C23DC" w:rsidP="00887B9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Открытый конкурс № ОК-2/12 на право заключения договора на поставку оборудования для автоматизированного рабочего места билетного кассира и оказание услуг по внедрению программного обеспечения </w:t>
      </w:r>
      <w:r>
        <w:rPr>
          <w:sz w:val="28"/>
          <w:szCs w:val="28"/>
        </w:rPr>
        <w:lastRenderedPageBreak/>
        <w:t>«Автоматизированной системы по продаже билетов на поезда пригородного назначения».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документация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была разработана </w:t>
      </w:r>
      <w:r w:rsidR="00887B91">
        <w:rPr>
          <w:sz w:val="28"/>
          <w:szCs w:val="28"/>
        </w:rPr>
        <w:t>Сектором договорной работы и ценовой экспертизы</w:t>
      </w:r>
      <w:r>
        <w:rPr>
          <w:sz w:val="28"/>
          <w:szCs w:val="28"/>
        </w:rPr>
        <w:t xml:space="preserve"> и утверждена </w:t>
      </w:r>
      <w:r w:rsidR="00887B91">
        <w:rPr>
          <w:sz w:val="28"/>
          <w:szCs w:val="28"/>
        </w:rPr>
        <w:t>ПД</w:t>
      </w:r>
      <w:r w:rsidR="00877FDD">
        <w:rPr>
          <w:sz w:val="28"/>
          <w:szCs w:val="28"/>
        </w:rPr>
        <w:t>Е</w:t>
      </w:r>
      <w:r w:rsidR="00887B91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конкурса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конкурса опубликовано </w:t>
      </w:r>
      <w:r w:rsidR="00887B91">
        <w:rPr>
          <w:sz w:val="28"/>
          <w:szCs w:val="28"/>
        </w:rPr>
        <w:t xml:space="preserve">на сайте </w:t>
      </w:r>
      <w:hyperlink r:id="rId5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proofErr w:type="spellEnd"/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8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77FDD">
        <w:rPr>
          <w:sz w:val="28"/>
          <w:szCs w:val="28"/>
        </w:rPr>
        <w:t>11</w:t>
      </w:r>
      <w:r w:rsidR="00887B91" w:rsidRPr="002D15AE">
        <w:rPr>
          <w:sz w:val="28"/>
          <w:szCs w:val="28"/>
        </w:rPr>
        <w:t>.0</w:t>
      </w:r>
      <w:r w:rsidR="00877FDD">
        <w:rPr>
          <w:sz w:val="28"/>
          <w:szCs w:val="28"/>
        </w:rPr>
        <w:t>4</w:t>
      </w:r>
      <w:r w:rsidR="00887B91" w:rsidRPr="002D15AE">
        <w:rPr>
          <w:sz w:val="28"/>
          <w:szCs w:val="28"/>
        </w:rPr>
        <w:t>.2012</w:t>
      </w:r>
      <w:r w:rsidR="00887B91">
        <w:rPr>
          <w:sz w:val="28"/>
          <w:szCs w:val="28"/>
        </w:rPr>
        <w:t xml:space="preserve"> г.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Предоставление конкурсной документации</w:t>
      </w:r>
    </w:p>
    <w:p w:rsidR="00F1020F" w:rsidRPr="00887B91" w:rsidRDefault="0036476A" w:rsidP="00F1020F">
      <w:pPr>
        <w:pStyle w:val="a5"/>
        <w:spacing w:line="240" w:lineRule="auto"/>
        <w:rPr>
          <w:sz w:val="28"/>
          <w:szCs w:val="28"/>
        </w:rPr>
      </w:pPr>
      <w:r w:rsidRPr="00146990">
        <w:rPr>
          <w:sz w:val="28"/>
          <w:szCs w:val="28"/>
        </w:rPr>
        <w:t xml:space="preserve">Конкурсная документация предоставляется безвозмездно на </w:t>
      </w:r>
      <w:hyperlink r:id="rId6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proofErr w:type="spellEnd"/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87B91">
        <w:rPr>
          <w:sz w:val="28"/>
          <w:szCs w:val="28"/>
        </w:rPr>
        <w:t xml:space="preserve"> и по адресу г</w:t>
      </w:r>
      <w:proofErr w:type="gramStart"/>
      <w:r w:rsidR="00887B91">
        <w:rPr>
          <w:sz w:val="28"/>
          <w:szCs w:val="28"/>
        </w:rPr>
        <w:t>.К</w:t>
      </w:r>
      <w:proofErr w:type="gramEnd"/>
      <w:r w:rsidR="00887B91">
        <w:rPr>
          <w:sz w:val="28"/>
          <w:szCs w:val="28"/>
        </w:rPr>
        <w:t>азань, ул.Островского, 69/3, каб.208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Подача конкурсных заявок</w:t>
      </w:r>
    </w:p>
    <w:p w:rsidR="005C23DC" w:rsidRDefault="0036476A" w:rsidP="005C23DC">
      <w:pPr>
        <w:widowControl/>
        <w:tabs>
          <w:tab w:val="num" w:pos="1440"/>
        </w:tabs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До окончания срока подачи Конкурсных заявок Организатору конкурса поступило</w:t>
      </w:r>
      <w:r w:rsidR="005C23DC">
        <w:rPr>
          <w:sz w:val="28"/>
          <w:szCs w:val="28"/>
        </w:rPr>
        <w:t>:</w:t>
      </w:r>
    </w:p>
    <w:p w:rsidR="0036476A" w:rsidRDefault="005C23DC" w:rsidP="005C23DC">
      <w:pPr>
        <w:widowControl/>
        <w:tabs>
          <w:tab w:val="num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ОК – 1/12 -</w:t>
      </w:r>
      <w:r w:rsidR="0036476A" w:rsidRPr="00146990">
        <w:rPr>
          <w:sz w:val="28"/>
          <w:szCs w:val="28"/>
        </w:rPr>
        <w:t xml:space="preserve"> </w:t>
      </w:r>
      <w:r w:rsidR="00801B13">
        <w:rPr>
          <w:sz w:val="28"/>
          <w:szCs w:val="28"/>
        </w:rPr>
        <w:t>1</w:t>
      </w:r>
      <w:r w:rsidR="0036476A" w:rsidRPr="00146990">
        <w:rPr>
          <w:sz w:val="28"/>
          <w:szCs w:val="28"/>
        </w:rPr>
        <w:t xml:space="preserve"> </w:t>
      </w:r>
      <w:r w:rsidR="00877FDD">
        <w:rPr>
          <w:sz w:val="28"/>
          <w:szCs w:val="28"/>
        </w:rPr>
        <w:t>конкурсная заявка</w:t>
      </w:r>
      <w:r w:rsidR="0036476A" w:rsidRPr="00146990">
        <w:rPr>
          <w:sz w:val="28"/>
          <w:szCs w:val="28"/>
        </w:rPr>
        <w:t>, запечатанн</w:t>
      </w:r>
      <w:r w:rsidR="00801B13">
        <w:rPr>
          <w:sz w:val="28"/>
          <w:szCs w:val="28"/>
        </w:rPr>
        <w:t>ая</w:t>
      </w:r>
      <w:r w:rsidR="00887B91">
        <w:rPr>
          <w:sz w:val="28"/>
          <w:szCs w:val="28"/>
        </w:rPr>
        <w:t xml:space="preserve"> в</w:t>
      </w:r>
      <w:r w:rsidR="0036476A" w:rsidRPr="00146990">
        <w:rPr>
          <w:sz w:val="28"/>
          <w:szCs w:val="28"/>
        </w:rPr>
        <w:t xml:space="preserve"> конверт, поданн</w:t>
      </w:r>
      <w:r w:rsidR="00801B13">
        <w:rPr>
          <w:sz w:val="28"/>
          <w:szCs w:val="28"/>
        </w:rPr>
        <w:t>ая</w:t>
      </w:r>
      <w:r w:rsidR="0036476A" w:rsidRPr="00146990">
        <w:rPr>
          <w:sz w:val="28"/>
          <w:szCs w:val="28"/>
        </w:rPr>
        <w:t xml:space="preserve"> в бумажном виде, что зафиксировано в «Журнале регистрации Конкурсных заявок» </w:t>
      </w:r>
    </w:p>
    <w:p w:rsidR="005C23DC" w:rsidRDefault="005C23DC" w:rsidP="005C23DC">
      <w:pPr>
        <w:widowControl/>
        <w:tabs>
          <w:tab w:val="num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ОК – 2/12 -</w:t>
      </w:r>
      <w:r w:rsidRPr="0014699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4699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заявка</w:t>
      </w:r>
      <w:r w:rsidRPr="00146990">
        <w:rPr>
          <w:sz w:val="28"/>
          <w:szCs w:val="28"/>
        </w:rPr>
        <w:t>, запечатанн</w:t>
      </w:r>
      <w:r>
        <w:rPr>
          <w:sz w:val="28"/>
          <w:szCs w:val="28"/>
        </w:rPr>
        <w:t>ая в</w:t>
      </w:r>
      <w:r w:rsidRPr="00146990">
        <w:rPr>
          <w:sz w:val="28"/>
          <w:szCs w:val="28"/>
        </w:rPr>
        <w:t xml:space="preserve"> конверт, поданн</w:t>
      </w:r>
      <w:r>
        <w:rPr>
          <w:sz w:val="28"/>
          <w:szCs w:val="28"/>
        </w:rPr>
        <w:t>ая</w:t>
      </w:r>
      <w:r w:rsidRPr="00146990">
        <w:rPr>
          <w:sz w:val="28"/>
          <w:szCs w:val="28"/>
        </w:rPr>
        <w:t xml:space="preserve"> в бумажном виде, что зафиксировано в «Журнале регистрации Конкурсных заявок»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Вскрытие конвертов с заявками на участие в конкурсе</w:t>
      </w:r>
    </w:p>
    <w:p w:rsidR="00D544CA" w:rsidRDefault="0036476A" w:rsidP="00877FDD">
      <w:pPr>
        <w:widowControl/>
        <w:tabs>
          <w:tab w:val="num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процедуры вскрытия конвертов с </w:t>
      </w:r>
      <w:r w:rsidR="00877FDD">
        <w:rPr>
          <w:sz w:val="28"/>
          <w:szCs w:val="28"/>
        </w:rPr>
        <w:t xml:space="preserve">Конкурсными </w:t>
      </w:r>
      <w:r w:rsidR="00D544CA">
        <w:rPr>
          <w:sz w:val="28"/>
          <w:szCs w:val="28"/>
        </w:rPr>
        <w:t>заявками</w:t>
      </w:r>
      <w:r>
        <w:rPr>
          <w:sz w:val="28"/>
          <w:szCs w:val="28"/>
        </w:rPr>
        <w:t xml:space="preserve">: </w:t>
      </w:r>
    </w:p>
    <w:p w:rsidR="0036476A" w:rsidRDefault="0036476A" w:rsidP="00877FDD">
      <w:pPr>
        <w:widowControl/>
        <w:tabs>
          <w:tab w:val="num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процедуры вскрытия конвертов с Конкурсными заявками: </w:t>
      </w:r>
      <w:r w:rsidR="00D544CA">
        <w:rPr>
          <w:sz w:val="28"/>
          <w:szCs w:val="28"/>
        </w:rPr>
        <w:t>г</w:t>
      </w:r>
      <w:proofErr w:type="gramStart"/>
      <w:r w:rsidR="00D544CA">
        <w:rPr>
          <w:sz w:val="28"/>
          <w:szCs w:val="28"/>
        </w:rPr>
        <w:t>.К</w:t>
      </w:r>
      <w:proofErr w:type="gramEnd"/>
      <w:r w:rsidR="00D544CA">
        <w:rPr>
          <w:sz w:val="28"/>
          <w:szCs w:val="28"/>
        </w:rPr>
        <w:t>азань, ул.Островского, д.69/3, каб.101</w:t>
      </w:r>
    </w:p>
    <w:p w:rsidR="0036476A" w:rsidRPr="00146990" w:rsidRDefault="0036476A" w:rsidP="00877FDD">
      <w:pPr>
        <w:pStyle w:val="12"/>
        <w:ind w:firstLine="686"/>
        <w:rPr>
          <w:sz w:val="28"/>
          <w:szCs w:val="28"/>
        </w:rPr>
      </w:pPr>
      <w:r w:rsidRPr="00146990">
        <w:rPr>
          <w:sz w:val="28"/>
          <w:szCs w:val="28"/>
        </w:rPr>
        <w:t xml:space="preserve">Вскрытие конвертов с </w:t>
      </w:r>
      <w:r w:rsidR="00877FDD">
        <w:rPr>
          <w:sz w:val="28"/>
          <w:szCs w:val="28"/>
        </w:rPr>
        <w:t xml:space="preserve">Конкурсными </w:t>
      </w:r>
      <w:r w:rsidR="00D544CA">
        <w:rPr>
          <w:sz w:val="28"/>
          <w:szCs w:val="28"/>
        </w:rPr>
        <w:t>заявками</w:t>
      </w:r>
      <w:r w:rsidR="005C3644">
        <w:rPr>
          <w:sz w:val="28"/>
          <w:szCs w:val="28"/>
        </w:rPr>
        <w:t xml:space="preserve"> осуществлено на заседании ПД</w:t>
      </w:r>
      <w:r w:rsidR="00877FDD">
        <w:rPr>
          <w:sz w:val="28"/>
          <w:szCs w:val="28"/>
        </w:rPr>
        <w:t>Е</w:t>
      </w:r>
      <w:r w:rsidR="005C3644">
        <w:rPr>
          <w:sz w:val="28"/>
          <w:szCs w:val="28"/>
        </w:rPr>
        <w:t>К.</w:t>
      </w:r>
    </w:p>
    <w:p w:rsidR="0036476A" w:rsidRDefault="0036476A" w:rsidP="00877FDD">
      <w:pPr>
        <w:widowControl/>
        <w:tabs>
          <w:tab w:val="num" w:pos="1440"/>
        </w:tabs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Предложения Участников озвучены присутствующим с указанием следующих данных:</w:t>
      </w:r>
    </w:p>
    <w:p w:rsidR="00911164" w:rsidRDefault="005C23DC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ОК – 1/12</w:t>
      </w:r>
    </w:p>
    <w:tbl>
      <w:tblPr>
        <w:tblStyle w:val="a9"/>
        <w:tblW w:w="0" w:type="auto"/>
        <w:tblLook w:val="04A0"/>
      </w:tblPr>
      <w:tblGrid>
        <w:gridCol w:w="2073"/>
        <w:gridCol w:w="2262"/>
        <w:gridCol w:w="2577"/>
        <w:gridCol w:w="2552"/>
      </w:tblGrid>
      <w:tr w:rsidR="005F7492" w:rsidRPr="00D707A1" w:rsidTr="005F7492">
        <w:tc>
          <w:tcPr>
            <w:tcW w:w="2073" w:type="dxa"/>
          </w:tcPr>
          <w:p w:rsidR="005F7492" w:rsidRPr="00D707A1" w:rsidRDefault="005F7492" w:rsidP="005F7492">
            <w:pPr>
              <w:ind w:firstLine="0"/>
              <w:jc w:val="center"/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Участник конкурса</w:t>
            </w:r>
          </w:p>
        </w:tc>
        <w:tc>
          <w:tcPr>
            <w:tcW w:w="2262" w:type="dxa"/>
          </w:tcPr>
          <w:p w:rsidR="005F7492" w:rsidRPr="00D707A1" w:rsidRDefault="005F7492" w:rsidP="005F7492">
            <w:pPr>
              <w:ind w:firstLine="0"/>
              <w:jc w:val="center"/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Цена, руб.</w:t>
            </w:r>
          </w:p>
        </w:tc>
        <w:tc>
          <w:tcPr>
            <w:tcW w:w="2577" w:type="dxa"/>
          </w:tcPr>
          <w:p w:rsidR="005F7492" w:rsidRPr="00D707A1" w:rsidRDefault="005F7492" w:rsidP="005F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оказания услуг</w:t>
            </w:r>
          </w:p>
        </w:tc>
        <w:tc>
          <w:tcPr>
            <w:tcW w:w="2552" w:type="dxa"/>
          </w:tcPr>
          <w:p w:rsidR="005F7492" w:rsidRPr="00D707A1" w:rsidRDefault="005F7492" w:rsidP="005F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оказания услуг</w:t>
            </w:r>
          </w:p>
        </w:tc>
      </w:tr>
      <w:tr w:rsidR="005F7492" w:rsidRPr="00D707A1" w:rsidTr="005F7492">
        <w:tc>
          <w:tcPr>
            <w:tcW w:w="2073" w:type="dxa"/>
          </w:tcPr>
          <w:p w:rsidR="005F7492" w:rsidRPr="00D707A1" w:rsidRDefault="005F7492" w:rsidP="005C23D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ЧОП «Комбат»</w:t>
            </w:r>
          </w:p>
        </w:tc>
        <w:tc>
          <w:tcPr>
            <w:tcW w:w="2262" w:type="dxa"/>
          </w:tcPr>
          <w:p w:rsidR="005F7492" w:rsidRPr="00D707A1" w:rsidRDefault="005F7492" w:rsidP="005C23D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17255574,28</w:t>
            </w:r>
          </w:p>
        </w:tc>
        <w:tc>
          <w:tcPr>
            <w:tcW w:w="2577" w:type="dxa"/>
          </w:tcPr>
          <w:p w:rsidR="005F7492" w:rsidRPr="00D707A1" w:rsidRDefault="005F7492" w:rsidP="00E2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552" w:type="dxa"/>
          </w:tcPr>
          <w:p w:rsidR="005F7492" w:rsidRPr="00D707A1" w:rsidRDefault="005F7492" w:rsidP="00E2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</w:tbl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Процедура вскрытия конвертов с </w:t>
      </w:r>
      <w:r w:rsidR="00877FDD">
        <w:rPr>
          <w:sz w:val="28"/>
          <w:szCs w:val="28"/>
        </w:rPr>
        <w:t>конкурсными заявками б</w:t>
      </w:r>
      <w:r>
        <w:rPr>
          <w:sz w:val="28"/>
          <w:szCs w:val="28"/>
        </w:rPr>
        <w:t>ыла оформлена соответствующим протоколо</w:t>
      </w:r>
      <w:r w:rsidR="005C3644">
        <w:rPr>
          <w:sz w:val="28"/>
          <w:szCs w:val="28"/>
        </w:rPr>
        <w:t>м заседания ПД</w:t>
      </w:r>
      <w:r w:rsidR="00877FDD">
        <w:rPr>
          <w:sz w:val="28"/>
          <w:szCs w:val="28"/>
        </w:rPr>
        <w:t>Е</w:t>
      </w:r>
      <w:r w:rsidR="005C3644">
        <w:rPr>
          <w:sz w:val="28"/>
          <w:szCs w:val="28"/>
        </w:rPr>
        <w:t>К</w:t>
      </w:r>
      <w:r w:rsidR="000C218F">
        <w:rPr>
          <w:sz w:val="28"/>
          <w:szCs w:val="28"/>
        </w:rPr>
        <w:t xml:space="preserve"> </w:t>
      </w:r>
      <w:r w:rsidR="00877FDD">
        <w:rPr>
          <w:sz w:val="28"/>
          <w:szCs w:val="28"/>
        </w:rPr>
        <w:t xml:space="preserve">8/12 </w:t>
      </w:r>
      <w:r w:rsidR="000C218F" w:rsidRPr="002D15AE">
        <w:rPr>
          <w:sz w:val="28"/>
          <w:szCs w:val="28"/>
        </w:rPr>
        <w:t xml:space="preserve">от </w:t>
      </w:r>
      <w:r w:rsidR="00877FDD">
        <w:rPr>
          <w:sz w:val="28"/>
          <w:szCs w:val="28"/>
        </w:rPr>
        <w:t>1</w:t>
      </w:r>
      <w:r w:rsidR="002D15AE" w:rsidRPr="002D15AE">
        <w:rPr>
          <w:sz w:val="28"/>
          <w:szCs w:val="28"/>
        </w:rPr>
        <w:t>4</w:t>
      </w:r>
      <w:r w:rsidR="000C218F" w:rsidRPr="002D15AE">
        <w:rPr>
          <w:sz w:val="28"/>
          <w:szCs w:val="28"/>
        </w:rPr>
        <w:t>.0</w:t>
      </w:r>
      <w:r w:rsidR="00877FDD">
        <w:rPr>
          <w:sz w:val="28"/>
          <w:szCs w:val="28"/>
        </w:rPr>
        <w:t>5</w:t>
      </w:r>
      <w:r w:rsidR="000C218F" w:rsidRPr="002D15AE">
        <w:rPr>
          <w:sz w:val="28"/>
          <w:szCs w:val="28"/>
        </w:rPr>
        <w:t xml:space="preserve">.2012г. и </w:t>
      </w:r>
      <w:r w:rsidR="00877FDD">
        <w:rPr>
          <w:sz w:val="28"/>
          <w:szCs w:val="28"/>
        </w:rPr>
        <w:t>9/12</w:t>
      </w:r>
      <w:r w:rsidR="000C218F" w:rsidRPr="002D15AE">
        <w:rPr>
          <w:sz w:val="28"/>
          <w:szCs w:val="28"/>
        </w:rPr>
        <w:t xml:space="preserve"> от </w:t>
      </w:r>
      <w:r w:rsidR="00877FDD">
        <w:rPr>
          <w:sz w:val="28"/>
          <w:szCs w:val="28"/>
        </w:rPr>
        <w:t>18</w:t>
      </w:r>
      <w:r w:rsidR="000C218F" w:rsidRPr="002D15AE">
        <w:rPr>
          <w:sz w:val="28"/>
          <w:szCs w:val="28"/>
        </w:rPr>
        <w:t>.0</w:t>
      </w:r>
      <w:r w:rsidR="00877FDD">
        <w:rPr>
          <w:sz w:val="28"/>
          <w:szCs w:val="28"/>
        </w:rPr>
        <w:t>5</w:t>
      </w:r>
      <w:r w:rsidR="000C218F" w:rsidRPr="002D15AE">
        <w:rPr>
          <w:sz w:val="28"/>
          <w:szCs w:val="28"/>
        </w:rPr>
        <w:t>.2012г</w:t>
      </w:r>
      <w:r w:rsidRPr="002D15AE">
        <w:rPr>
          <w:sz w:val="28"/>
          <w:szCs w:val="28"/>
        </w:rPr>
        <w:t>.</w:t>
      </w:r>
    </w:p>
    <w:p w:rsidR="005C23DC" w:rsidRDefault="005F7492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ОК - 2/12</w:t>
      </w:r>
    </w:p>
    <w:tbl>
      <w:tblPr>
        <w:tblStyle w:val="a9"/>
        <w:tblW w:w="9923" w:type="dxa"/>
        <w:tblInd w:w="-176" w:type="dxa"/>
        <w:tblLook w:val="04A0"/>
      </w:tblPr>
      <w:tblGrid>
        <w:gridCol w:w="2836"/>
        <w:gridCol w:w="1701"/>
        <w:gridCol w:w="1843"/>
        <w:gridCol w:w="1701"/>
        <w:gridCol w:w="1842"/>
      </w:tblGrid>
      <w:tr w:rsidR="005F7492" w:rsidTr="002E44B8">
        <w:tc>
          <w:tcPr>
            <w:tcW w:w="2836" w:type="dxa"/>
          </w:tcPr>
          <w:p w:rsidR="005F7492" w:rsidRDefault="005F7492" w:rsidP="002E44B8">
            <w:pPr>
              <w:widowControl/>
              <w:tabs>
                <w:tab w:val="left" w:pos="1440"/>
              </w:tabs>
              <w:spacing w:before="120"/>
              <w:ind w:firstLine="0"/>
              <w:jc w:val="center"/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Участник конкурса</w:t>
            </w:r>
          </w:p>
        </w:tc>
        <w:tc>
          <w:tcPr>
            <w:tcW w:w="1701" w:type="dxa"/>
          </w:tcPr>
          <w:p w:rsidR="005F7492" w:rsidRDefault="005F7492" w:rsidP="002E44B8">
            <w:pPr>
              <w:widowControl/>
              <w:tabs>
                <w:tab w:val="left" w:pos="1440"/>
              </w:tabs>
              <w:spacing w:before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поставки</w:t>
            </w:r>
          </w:p>
        </w:tc>
        <w:tc>
          <w:tcPr>
            <w:tcW w:w="1843" w:type="dxa"/>
          </w:tcPr>
          <w:p w:rsidR="005F7492" w:rsidRDefault="005F7492" w:rsidP="002E44B8">
            <w:pPr>
              <w:widowControl/>
              <w:tabs>
                <w:tab w:val="left" w:pos="1440"/>
              </w:tabs>
              <w:spacing w:before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поставки</w:t>
            </w:r>
          </w:p>
        </w:tc>
        <w:tc>
          <w:tcPr>
            <w:tcW w:w="1701" w:type="dxa"/>
          </w:tcPr>
          <w:p w:rsidR="005F7492" w:rsidRDefault="005F7492" w:rsidP="002E44B8">
            <w:pPr>
              <w:widowControl/>
              <w:tabs>
                <w:tab w:val="left" w:pos="1440"/>
              </w:tabs>
              <w:spacing w:before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внедрения</w:t>
            </w:r>
          </w:p>
        </w:tc>
        <w:tc>
          <w:tcPr>
            <w:tcW w:w="1842" w:type="dxa"/>
          </w:tcPr>
          <w:p w:rsidR="005F7492" w:rsidRDefault="005F7492" w:rsidP="002E44B8">
            <w:pPr>
              <w:widowControl/>
              <w:tabs>
                <w:tab w:val="left" w:pos="1440"/>
              </w:tabs>
              <w:spacing w:before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внедрения</w:t>
            </w:r>
          </w:p>
        </w:tc>
      </w:tr>
      <w:tr w:rsidR="00A903E4" w:rsidTr="002E44B8">
        <w:tc>
          <w:tcPr>
            <w:tcW w:w="2836" w:type="dxa"/>
          </w:tcPr>
          <w:p w:rsidR="00A903E4" w:rsidRDefault="00A903E4" w:rsidP="002E44B8">
            <w:pPr>
              <w:widowControl/>
              <w:tabs>
                <w:tab w:val="left" w:pos="1440"/>
              </w:tabs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ЗАО «Г</w:t>
            </w:r>
            <w:proofErr w:type="gramStart"/>
            <w:r>
              <w:rPr>
                <w:sz w:val="28"/>
                <w:szCs w:val="28"/>
              </w:rPr>
              <w:t>К«</w:t>
            </w:r>
            <w:proofErr w:type="gramEnd"/>
            <w:r>
              <w:rPr>
                <w:sz w:val="28"/>
                <w:szCs w:val="28"/>
              </w:rPr>
              <w:t>Искандер»</w:t>
            </w:r>
          </w:p>
        </w:tc>
        <w:tc>
          <w:tcPr>
            <w:tcW w:w="1701" w:type="dxa"/>
          </w:tcPr>
          <w:p w:rsidR="00A903E4" w:rsidRDefault="00A903E4" w:rsidP="0036476A">
            <w:pPr>
              <w:widowControl/>
              <w:tabs>
                <w:tab w:val="left" w:pos="1440"/>
              </w:tabs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9138492,00</w:t>
            </w:r>
          </w:p>
        </w:tc>
        <w:tc>
          <w:tcPr>
            <w:tcW w:w="1843" w:type="dxa"/>
          </w:tcPr>
          <w:p w:rsidR="00A903E4" w:rsidRDefault="00A903E4" w:rsidP="0036476A">
            <w:pPr>
              <w:widowControl/>
              <w:tabs>
                <w:tab w:val="left" w:pos="1440"/>
              </w:tabs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30.09.12г.</w:t>
            </w:r>
          </w:p>
        </w:tc>
        <w:tc>
          <w:tcPr>
            <w:tcW w:w="1701" w:type="dxa"/>
          </w:tcPr>
          <w:p w:rsidR="00A903E4" w:rsidRDefault="00A903E4" w:rsidP="0036476A">
            <w:pPr>
              <w:widowControl/>
              <w:tabs>
                <w:tab w:val="left" w:pos="1440"/>
              </w:tabs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17870625,00</w:t>
            </w:r>
          </w:p>
        </w:tc>
        <w:tc>
          <w:tcPr>
            <w:tcW w:w="1842" w:type="dxa"/>
          </w:tcPr>
          <w:p w:rsidR="00A903E4" w:rsidRDefault="00A903E4" w:rsidP="00E2703B">
            <w:pPr>
              <w:widowControl/>
              <w:tabs>
                <w:tab w:val="left" w:pos="1440"/>
              </w:tabs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30.09.12г.</w:t>
            </w:r>
          </w:p>
        </w:tc>
      </w:tr>
    </w:tbl>
    <w:p w:rsidR="005F7492" w:rsidRDefault="00A903E4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Процедура вскрытия конвертов с конкурсными заявками была оформлена соответствующим протоколом заседания ПДЕК 7/12 </w:t>
      </w:r>
      <w:r w:rsidRPr="002D15A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2D15AE">
        <w:rPr>
          <w:sz w:val="28"/>
          <w:szCs w:val="28"/>
        </w:rPr>
        <w:t>4.0</w:t>
      </w:r>
      <w:r>
        <w:rPr>
          <w:sz w:val="28"/>
          <w:szCs w:val="28"/>
        </w:rPr>
        <w:t>5</w:t>
      </w:r>
      <w:r w:rsidRPr="002D15AE">
        <w:rPr>
          <w:sz w:val="28"/>
          <w:szCs w:val="28"/>
        </w:rPr>
        <w:t>.2012г.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и сопоставление конкурсных заявок</w:t>
      </w:r>
    </w:p>
    <w:p w:rsidR="0036476A" w:rsidRDefault="0036476A" w:rsidP="002E44B8">
      <w:pPr>
        <w:widowControl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Оценка и сопоставление конкурсных заявок проводились в соответствии с процедурами и критериями, указанными в конкурсной документации</w:t>
      </w:r>
      <w:r w:rsidR="005C3644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оценки был сформировано сводное экспертное заключение.</w:t>
      </w:r>
    </w:p>
    <w:p w:rsidR="0036476A" w:rsidRDefault="0036476A" w:rsidP="002E44B8">
      <w:pPr>
        <w:widowControl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Согл</w:t>
      </w:r>
      <w:r w:rsidR="005C3644">
        <w:rPr>
          <w:sz w:val="28"/>
          <w:szCs w:val="28"/>
        </w:rPr>
        <w:t>асно решению ПД</w:t>
      </w:r>
      <w:r w:rsidR="00877FDD">
        <w:rPr>
          <w:sz w:val="28"/>
          <w:szCs w:val="28"/>
        </w:rPr>
        <w:t>Е</w:t>
      </w:r>
      <w:r w:rsidR="005C3644">
        <w:rPr>
          <w:sz w:val="28"/>
          <w:szCs w:val="28"/>
        </w:rPr>
        <w:t>К</w:t>
      </w:r>
      <w:r>
        <w:rPr>
          <w:sz w:val="28"/>
          <w:szCs w:val="28"/>
        </w:rPr>
        <w:t>:</w:t>
      </w:r>
    </w:p>
    <w:p w:rsidR="00B740BE" w:rsidRPr="00A903E4" w:rsidRDefault="00B740BE" w:rsidP="00B740BE">
      <w:pPr>
        <w:pStyle w:val="a7"/>
        <w:numPr>
          <w:ilvl w:val="0"/>
          <w:numId w:val="3"/>
        </w:numPr>
        <w:tabs>
          <w:tab w:val="clear" w:pos="1277"/>
          <w:tab w:val="left" w:pos="993"/>
        </w:tabs>
        <w:ind w:left="0" w:firstLine="709"/>
        <w:rPr>
          <w:sz w:val="28"/>
          <w:szCs w:val="28"/>
        </w:rPr>
      </w:pPr>
      <w:r w:rsidRPr="00A903E4">
        <w:rPr>
          <w:snapToGrid w:val="0"/>
          <w:sz w:val="28"/>
          <w:szCs w:val="28"/>
        </w:rPr>
        <w:t>Признать соответствующ</w:t>
      </w:r>
      <w:r w:rsidR="00801B13" w:rsidRPr="00A903E4">
        <w:rPr>
          <w:snapToGrid w:val="0"/>
          <w:sz w:val="28"/>
          <w:szCs w:val="28"/>
        </w:rPr>
        <w:t>ей</w:t>
      </w:r>
      <w:r w:rsidRPr="00A903E4">
        <w:rPr>
          <w:snapToGrid w:val="0"/>
          <w:sz w:val="28"/>
          <w:szCs w:val="28"/>
        </w:rPr>
        <w:t xml:space="preserve"> требованиям Конкурсной документации</w:t>
      </w:r>
      <w:r w:rsidR="00A903E4" w:rsidRPr="00A903E4">
        <w:rPr>
          <w:snapToGrid w:val="0"/>
          <w:sz w:val="28"/>
          <w:szCs w:val="28"/>
        </w:rPr>
        <w:t xml:space="preserve"> ОК - 1/12</w:t>
      </w:r>
      <w:r w:rsidR="00A903E4">
        <w:rPr>
          <w:snapToGrid w:val="0"/>
          <w:sz w:val="28"/>
          <w:szCs w:val="28"/>
        </w:rPr>
        <w:t xml:space="preserve"> </w:t>
      </w:r>
      <w:proofErr w:type="gramStart"/>
      <w:r w:rsidR="00A903E4" w:rsidRPr="00A903E4">
        <w:rPr>
          <w:sz w:val="28"/>
          <w:szCs w:val="28"/>
        </w:rPr>
        <w:t>к</w:t>
      </w:r>
      <w:r w:rsidR="00877FDD" w:rsidRPr="00A903E4">
        <w:rPr>
          <w:sz w:val="28"/>
          <w:szCs w:val="28"/>
        </w:rPr>
        <w:t>онкурсн</w:t>
      </w:r>
      <w:r w:rsidR="00A903E4">
        <w:rPr>
          <w:sz w:val="28"/>
          <w:szCs w:val="28"/>
        </w:rPr>
        <w:t>ую</w:t>
      </w:r>
      <w:proofErr w:type="gramEnd"/>
      <w:r w:rsidRPr="00A903E4">
        <w:rPr>
          <w:sz w:val="28"/>
          <w:szCs w:val="28"/>
        </w:rPr>
        <w:t xml:space="preserve"> заявка № 1 ООО </w:t>
      </w:r>
      <w:r w:rsidR="00877FDD" w:rsidRPr="00A903E4">
        <w:rPr>
          <w:sz w:val="28"/>
          <w:szCs w:val="28"/>
        </w:rPr>
        <w:t xml:space="preserve">ЧОП </w:t>
      </w:r>
      <w:r w:rsidRPr="00A903E4">
        <w:rPr>
          <w:sz w:val="28"/>
          <w:szCs w:val="28"/>
        </w:rPr>
        <w:t>«</w:t>
      </w:r>
      <w:r w:rsidR="00877FDD" w:rsidRPr="00A903E4">
        <w:rPr>
          <w:sz w:val="28"/>
          <w:szCs w:val="28"/>
        </w:rPr>
        <w:t>Комбат</w:t>
      </w:r>
      <w:r w:rsidRPr="00A903E4">
        <w:rPr>
          <w:sz w:val="28"/>
          <w:szCs w:val="28"/>
        </w:rPr>
        <w:t>»</w:t>
      </w:r>
      <w:r w:rsidR="00A903E4">
        <w:rPr>
          <w:sz w:val="28"/>
          <w:szCs w:val="28"/>
        </w:rPr>
        <w:t>.</w:t>
      </w:r>
    </w:p>
    <w:p w:rsidR="00A903E4" w:rsidRPr="00B740BE" w:rsidRDefault="00A903E4" w:rsidP="00A903E4">
      <w:pPr>
        <w:pStyle w:val="a7"/>
        <w:numPr>
          <w:ilvl w:val="0"/>
          <w:numId w:val="3"/>
        </w:numPr>
        <w:tabs>
          <w:tab w:val="clear" w:pos="1277"/>
          <w:tab w:val="num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A903E4">
        <w:rPr>
          <w:snapToGrid w:val="0"/>
          <w:sz w:val="28"/>
          <w:szCs w:val="28"/>
        </w:rPr>
        <w:t xml:space="preserve">соответствующей требованиям Конкурсной документации ОК - </w:t>
      </w:r>
      <w:r>
        <w:rPr>
          <w:snapToGrid w:val="0"/>
          <w:sz w:val="28"/>
          <w:szCs w:val="28"/>
        </w:rPr>
        <w:t>2</w:t>
      </w:r>
      <w:r w:rsidRPr="00A903E4">
        <w:rPr>
          <w:snapToGrid w:val="0"/>
          <w:sz w:val="28"/>
          <w:szCs w:val="28"/>
        </w:rPr>
        <w:t>/12</w:t>
      </w:r>
      <w:r>
        <w:rPr>
          <w:snapToGrid w:val="0"/>
          <w:sz w:val="28"/>
          <w:szCs w:val="28"/>
        </w:rPr>
        <w:t xml:space="preserve"> </w:t>
      </w:r>
      <w:proofErr w:type="gramStart"/>
      <w:r w:rsidRPr="00A903E4">
        <w:rPr>
          <w:sz w:val="28"/>
          <w:szCs w:val="28"/>
        </w:rPr>
        <w:t>конкурсн</w:t>
      </w:r>
      <w:r>
        <w:rPr>
          <w:sz w:val="28"/>
          <w:szCs w:val="28"/>
        </w:rPr>
        <w:t>ую</w:t>
      </w:r>
      <w:proofErr w:type="gramEnd"/>
      <w:r w:rsidRPr="00A903E4">
        <w:rPr>
          <w:sz w:val="28"/>
          <w:szCs w:val="28"/>
        </w:rPr>
        <w:t xml:space="preserve"> заявка № 1</w:t>
      </w:r>
      <w:r>
        <w:rPr>
          <w:sz w:val="28"/>
          <w:szCs w:val="28"/>
        </w:rPr>
        <w:t xml:space="preserve"> ЗАО «ГК «Искандер»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Победителя конкурса</w:t>
      </w:r>
    </w:p>
    <w:p w:rsidR="0036476A" w:rsidRPr="002C5A86" w:rsidRDefault="00877FDD" w:rsidP="002E44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Открытый конкурс ОК-1/12</w:t>
      </w:r>
      <w:r w:rsidR="000C218F">
        <w:rPr>
          <w:sz w:val="28"/>
          <w:szCs w:val="28"/>
        </w:rPr>
        <w:t xml:space="preserve"> </w:t>
      </w:r>
      <w:r w:rsidR="00A903E4">
        <w:rPr>
          <w:sz w:val="28"/>
          <w:szCs w:val="28"/>
        </w:rPr>
        <w:t xml:space="preserve">и </w:t>
      </w:r>
      <w:r w:rsidR="00A903E4" w:rsidRPr="00A903E4">
        <w:rPr>
          <w:snapToGrid w:val="0"/>
          <w:sz w:val="28"/>
          <w:szCs w:val="28"/>
        </w:rPr>
        <w:t xml:space="preserve">ОК - </w:t>
      </w:r>
      <w:r w:rsidR="00A903E4">
        <w:rPr>
          <w:snapToGrid w:val="0"/>
          <w:sz w:val="28"/>
          <w:szCs w:val="28"/>
        </w:rPr>
        <w:t>2</w:t>
      </w:r>
      <w:r w:rsidR="00A903E4" w:rsidRPr="00A903E4">
        <w:rPr>
          <w:snapToGrid w:val="0"/>
          <w:sz w:val="28"/>
          <w:szCs w:val="28"/>
        </w:rPr>
        <w:t>/12</w:t>
      </w:r>
      <w:r w:rsidR="00A903E4">
        <w:rPr>
          <w:snapToGrid w:val="0"/>
          <w:sz w:val="28"/>
          <w:szCs w:val="28"/>
        </w:rPr>
        <w:t xml:space="preserve"> </w:t>
      </w:r>
      <w:proofErr w:type="gramStart"/>
      <w:r w:rsidR="000C218F">
        <w:rPr>
          <w:sz w:val="28"/>
          <w:szCs w:val="28"/>
        </w:rPr>
        <w:t>признан</w:t>
      </w:r>
      <w:r w:rsidR="00A903E4">
        <w:rPr>
          <w:sz w:val="28"/>
          <w:szCs w:val="28"/>
        </w:rPr>
        <w:t>ы</w:t>
      </w:r>
      <w:proofErr w:type="gramEnd"/>
      <w:r w:rsidR="000C218F">
        <w:rPr>
          <w:sz w:val="28"/>
          <w:szCs w:val="28"/>
        </w:rPr>
        <w:t xml:space="preserve"> не состоявшим</w:t>
      </w:r>
      <w:r w:rsidR="00A903E4">
        <w:rPr>
          <w:sz w:val="28"/>
          <w:szCs w:val="28"/>
        </w:rPr>
        <w:t>и</w:t>
      </w:r>
      <w:r w:rsidR="000C218F">
        <w:rPr>
          <w:sz w:val="28"/>
          <w:szCs w:val="28"/>
        </w:rPr>
        <w:t>ся.</w:t>
      </w:r>
      <w:r w:rsidR="00801B13">
        <w:rPr>
          <w:sz w:val="28"/>
          <w:szCs w:val="28"/>
        </w:rPr>
        <w:t xml:space="preserve"> Сектору договорной работы и ценовой экспертизы заключить договор с единственным поставщиком.</w:t>
      </w:r>
    </w:p>
    <w:p w:rsidR="000C218F" w:rsidRDefault="005C3644" w:rsidP="002E44B8">
      <w:pPr>
        <w:widowControl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Решение ПД</w:t>
      </w:r>
      <w:r w:rsidR="00877FDD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было оформлено соответствующим</w:t>
      </w:r>
      <w:r w:rsidR="00A903E4">
        <w:rPr>
          <w:sz w:val="28"/>
          <w:szCs w:val="28"/>
        </w:rPr>
        <w:t>и</w:t>
      </w:r>
      <w:r w:rsidR="0036476A">
        <w:rPr>
          <w:sz w:val="28"/>
          <w:szCs w:val="28"/>
        </w:rPr>
        <w:t xml:space="preserve"> протокол</w:t>
      </w:r>
      <w:r w:rsidR="00A903E4">
        <w:rPr>
          <w:sz w:val="28"/>
          <w:szCs w:val="28"/>
        </w:rPr>
        <w:t>ами</w:t>
      </w:r>
      <w:r>
        <w:rPr>
          <w:sz w:val="28"/>
          <w:szCs w:val="28"/>
        </w:rPr>
        <w:t xml:space="preserve"> заседания ПД</w:t>
      </w:r>
      <w:r w:rsidR="00877FDD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</w:t>
      </w:r>
      <w:r w:rsidR="00A903E4" w:rsidRPr="00A903E4">
        <w:rPr>
          <w:snapToGrid w:val="0"/>
          <w:sz w:val="28"/>
          <w:szCs w:val="28"/>
        </w:rPr>
        <w:t>ОК - 1/12</w:t>
      </w:r>
      <w:r w:rsidR="00A903E4">
        <w:rPr>
          <w:snapToGrid w:val="0"/>
          <w:sz w:val="28"/>
          <w:szCs w:val="28"/>
        </w:rPr>
        <w:t xml:space="preserve"> </w:t>
      </w:r>
      <w:r w:rsidR="0036476A">
        <w:rPr>
          <w:sz w:val="28"/>
          <w:szCs w:val="28"/>
        </w:rPr>
        <w:t>(</w:t>
      </w:r>
      <w:r w:rsidR="00877FDD">
        <w:rPr>
          <w:sz w:val="28"/>
          <w:szCs w:val="28"/>
        </w:rPr>
        <w:t xml:space="preserve">8/12 </w:t>
      </w:r>
      <w:r w:rsidR="00877FDD" w:rsidRPr="002D15AE">
        <w:rPr>
          <w:sz w:val="28"/>
          <w:szCs w:val="28"/>
        </w:rPr>
        <w:t xml:space="preserve">от </w:t>
      </w:r>
      <w:r w:rsidR="00877FDD">
        <w:rPr>
          <w:sz w:val="28"/>
          <w:szCs w:val="28"/>
        </w:rPr>
        <w:t>1</w:t>
      </w:r>
      <w:r w:rsidR="00877FDD" w:rsidRPr="002D15AE">
        <w:rPr>
          <w:sz w:val="28"/>
          <w:szCs w:val="28"/>
        </w:rPr>
        <w:t>4.0</w:t>
      </w:r>
      <w:r w:rsidR="00877FDD">
        <w:rPr>
          <w:sz w:val="28"/>
          <w:szCs w:val="28"/>
        </w:rPr>
        <w:t>5</w:t>
      </w:r>
      <w:r w:rsidR="00877FDD" w:rsidRPr="002D15AE">
        <w:rPr>
          <w:sz w:val="28"/>
          <w:szCs w:val="28"/>
        </w:rPr>
        <w:t xml:space="preserve">.2012г. и </w:t>
      </w:r>
      <w:r w:rsidR="00877FDD">
        <w:rPr>
          <w:sz w:val="28"/>
          <w:szCs w:val="28"/>
        </w:rPr>
        <w:t>9/12</w:t>
      </w:r>
      <w:r w:rsidR="00877FDD" w:rsidRPr="002D15AE">
        <w:rPr>
          <w:sz w:val="28"/>
          <w:szCs w:val="28"/>
        </w:rPr>
        <w:t xml:space="preserve"> от </w:t>
      </w:r>
      <w:r w:rsidR="00877FDD">
        <w:rPr>
          <w:sz w:val="28"/>
          <w:szCs w:val="28"/>
        </w:rPr>
        <w:t>18</w:t>
      </w:r>
      <w:r w:rsidR="00877FDD" w:rsidRPr="002D15AE">
        <w:rPr>
          <w:sz w:val="28"/>
          <w:szCs w:val="28"/>
        </w:rPr>
        <w:t>.0</w:t>
      </w:r>
      <w:r w:rsidR="00877FDD">
        <w:rPr>
          <w:sz w:val="28"/>
          <w:szCs w:val="28"/>
        </w:rPr>
        <w:t>5</w:t>
      </w:r>
      <w:r w:rsidR="00877FDD" w:rsidRPr="002D15AE">
        <w:rPr>
          <w:sz w:val="28"/>
          <w:szCs w:val="28"/>
        </w:rPr>
        <w:t>.2012г</w:t>
      </w:r>
      <w:r w:rsidR="00801B13">
        <w:rPr>
          <w:sz w:val="28"/>
          <w:szCs w:val="28"/>
        </w:rPr>
        <w:t>)</w:t>
      </w:r>
      <w:r w:rsidR="00A903E4">
        <w:rPr>
          <w:sz w:val="28"/>
          <w:szCs w:val="28"/>
        </w:rPr>
        <w:t xml:space="preserve">, </w:t>
      </w:r>
      <w:r w:rsidR="00A903E4" w:rsidRPr="00A903E4">
        <w:rPr>
          <w:snapToGrid w:val="0"/>
          <w:sz w:val="28"/>
          <w:szCs w:val="28"/>
        </w:rPr>
        <w:t xml:space="preserve">ОК - </w:t>
      </w:r>
      <w:r w:rsidR="00A903E4">
        <w:rPr>
          <w:snapToGrid w:val="0"/>
          <w:sz w:val="28"/>
          <w:szCs w:val="28"/>
        </w:rPr>
        <w:t>2</w:t>
      </w:r>
      <w:r w:rsidR="00A903E4" w:rsidRPr="00A903E4">
        <w:rPr>
          <w:snapToGrid w:val="0"/>
          <w:sz w:val="28"/>
          <w:szCs w:val="28"/>
        </w:rPr>
        <w:t>/12</w:t>
      </w:r>
      <w:r w:rsidR="00A903E4">
        <w:rPr>
          <w:snapToGrid w:val="0"/>
          <w:sz w:val="28"/>
          <w:szCs w:val="28"/>
        </w:rPr>
        <w:t xml:space="preserve"> (</w:t>
      </w:r>
      <w:r w:rsidR="00A903E4">
        <w:rPr>
          <w:sz w:val="28"/>
          <w:szCs w:val="28"/>
        </w:rPr>
        <w:t xml:space="preserve">7/12 </w:t>
      </w:r>
      <w:r w:rsidR="00A903E4" w:rsidRPr="002D15AE">
        <w:rPr>
          <w:sz w:val="28"/>
          <w:szCs w:val="28"/>
        </w:rPr>
        <w:t xml:space="preserve">от </w:t>
      </w:r>
      <w:r w:rsidR="00A903E4">
        <w:rPr>
          <w:sz w:val="28"/>
          <w:szCs w:val="28"/>
        </w:rPr>
        <w:t>1</w:t>
      </w:r>
      <w:r w:rsidR="00A903E4" w:rsidRPr="002D15AE">
        <w:rPr>
          <w:sz w:val="28"/>
          <w:szCs w:val="28"/>
        </w:rPr>
        <w:t>4.0</w:t>
      </w:r>
      <w:r w:rsidR="00A903E4">
        <w:rPr>
          <w:sz w:val="28"/>
          <w:szCs w:val="28"/>
        </w:rPr>
        <w:t>5</w:t>
      </w:r>
      <w:r w:rsidR="00A903E4" w:rsidRPr="002D15AE">
        <w:rPr>
          <w:sz w:val="28"/>
          <w:szCs w:val="28"/>
        </w:rPr>
        <w:t>.2012г</w:t>
      </w:r>
      <w:r w:rsidR="00A903E4">
        <w:rPr>
          <w:sz w:val="28"/>
          <w:szCs w:val="28"/>
        </w:rPr>
        <w:t>)</w:t>
      </w:r>
      <w:r w:rsidR="00A903E4" w:rsidRPr="002D15AE">
        <w:rPr>
          <w:sz w:val="28"/>
          <w:szCs w:val="28"/>
        </w:rPr>
        <w:t>.</w:t>
      </w:r>
    </w:p>
    <w:p w:rsidR="00B8234E" w:rsidRPr="00B8234E" w:rsidRDefault="00B8234E" w:rsidP="00B8234E">
      <w:pPr>
        <w:widowControl/>
        <w:tabs>
          <w:tab w:val="left" w:pos="1440"/>
        </w:tabs>
        <w:spacing w:before="120"/>
        <w:ind w:firstLine="720"/>
        <w:jc w:val="center"/>
        <w:rPr>
          <w:b/>
          <w:sz w:val="28"/>
          <w:szCs w:val="28"/>
        </w:rPr>
      </w:pPr>
      <w:r w:rsidRPr="00B8234E">
        <w:rPr>
          <w:b/>
          <w:sz w:val="28"/>
          <w:szCs w:val="28"/>
        </w:rPr>
        <w:t>§ 2</w:t>
      </w:r>
    </w:p>
    <w:p w:rsidR="00B8234E" w:rsidRDefault="00B8234E" w:rsidP="00B8234E">
      <w:pPr>
        <w:widowControl/>
        <w:tabs>
          <w:tab w:val="left" w:pos="1440"/>
        </w:tabs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открытого аукциона в электронной форме</w:t>
      </w:r>
    </w:p>
    <w:p w:rsidR="00B8234E" w:rsidRPr="00B8234E" w:rsidRDefault="00B8234E" w:rsidP="00B8234E">
      <w:pPr>
        <w:keepNext/>
        <w:widowControl/>
        <w:numPr>
          <w:ilvl w:val="0"/>
          <w:numId w:val="4"/>
        </w:numPr>
        <w:tabs>
          <w:tab w:val="clear" w:pos="1418"/>
          <w:tab w:val="num" w:pos="0"/>
        </w:tabs>
        <w:spacing w:before="120"/>
        <w:ind w:left="0" w:firstLine="85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</w:t>
      </w:r>
      <w:r w:rsidRPr="00B8234E">
        <w:rPr>
          <w:b/>
          <w:bCs/>
          <w:sz w:val="28"/>
          <w:szCs w:val="28"/>
        </w:rPr>
        <w:t>открытого аукциона в электронной форме</w:t>
      </w:r>
    </w:p>
    <w:p w:rsidR="004B2D77" w:rsidRPr="00461438" w:rsidRDefault="00B8234E" w:rsidP="00B8234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Открытый аукцион в электронной форме </w:t>
      </w:r>
    </w:p>
    <w:p w:rsidR="004B2D77" w:rsidRPr="00461438" w:rsidRDefault="004B2D77" w:rsidP="00B8234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</w:rPr>
        <w:t>1205020001</w:t>
      </w:r>
      <w:r w:rsidR="00B8234E" w:rsidRPr="00461438">
        <w:rPr>
          <w:sz w:val="28"/>
          <w:szCs w:val="28"/>
        </w:rPr>
        <w:t xml:space="preserve"> </w:t>
      </w:r>
    </w:p>
    <w:p w:rsidR="004B2D77" w:rsidRDefault="004B2D77" w:rsidP="00B8234E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2</w:t>
      </w:r>
    </w:p>
    <w:p w:rsidR="004B2D77" w:rsidRDefault="004B2D77" w:rsidP="00B8234E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3</w:t>
      </w:r>
    </w:p>
    <w:p w:rsidR="004B2D77" w:rsidRDefault="004B2D77" w:rsidP="00B8234E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4</w:t>
      </w:r>
    </w:p>
    <w:p w:rsidR="004B2D77" w:rsidRPr="004B2D77" w:rsidRDefault="004B2D77" w:rsidP="00B8234E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5</w:t>
      </w:r>
    </w:p>
    <w:p w:rsidR="004B2D77" w:rsidRPr="00461438" w:rsidRDefault="004B2D77" w:rsidP="00B8234E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>1205020006</w:t>
      </w:r>
    </w:p>
    <w:p w:rsidR="004B2D77" w:rsidRPr="00461438" w:rsidRDefault="004B2D77" w:rsidP="00B8234E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>1205020007</w:t>
      </w:r>
    </w:p>
    <w:p w:rsidR="004B2D77" w:rsidRPr="004B2D77" w:rsidRDefault="004B2D77" w:rsidP="00B8234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</w:rPr>
        <w:t>1205020008</w:t>
      </w:r>
    </w:p>
    <w:p w:rsidR="004B2D77" w:rsidRPr="004B2D77" w:rsidRDefault="004B2D77" w:rsidP="00B8234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</w:rPr>
        <w:t>1205020009</w:t>
      </w:r>
    </w:p>
    <w:p w:rsidR="00B8234E" w:rsidRPr="004B2D77" w:rsidRDefault="00B8234E" w:rsidP="00B8234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проводился на основании приказа от </w:t>
      </w:r>
      <w:r w:rsidR="004B2D77" w:rsidRPr="004B2D77">
        <w:rPr>
          <w:sz w:val="28"/>
          <w:szCs w:val="28"/>
        </w:rPr>
        <w:t>05</w:t>
      </w:r>
      <w:r w:rsidRPr="00801B13">
        <w:rPr>
          <w:sz w:val="28"/>
          <w:szCs w:val="28"/>
        </w:rPr>
        <w:t xml:space="preserve">.03.2012 года № </w:t>
      </w:r>
      <w:r>
        <w:rPr>
          <w:sz w:val="28"/>
          <w:szCs w:val="28"/>
        </w:rPr>
        <w:t>5</w:t>
      </w:r>
      <w:r w:rsidR="004B2D77" w:rsidRPr="004B2D77">
        <w:rPr>
          <w:sz w:val="28"/>
          <w:szCs w:val="28"/>
        </w:rPr>
        <w:t>1</w:t>
      </w:r>
      <w:r w:rsidRPr="00801B13">
        <w:rPr>
          <w:sz w:val="28"/>
          <w:szCs w:val="28"/>
        </w:rPr>
        <w:t xml:space="preserve"> с приложением №1</w:t>
      </w:r>
      <w:r w:rsidR="004B2D77">
        <w:rPr>
          <w:sz w:val="28"/>
          <w:szCs w:val="28"/>
        </w:rPr>
        <w:t>.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Открытый аукцион в электронной форме </w:t>
      </w:r>
    </w:p>
    <w:p w:rsidR="004B2D77" w:rsidRPr="004B2D77" w:rsidRDefault="004B2D77" w:rsidP="00B8234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</w:rPr>
        <w:t>1205020010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</w:t>
      </w:r>
      <w:r>
        <w:rPr>
          <w:sz w:val="28"/>
          <w:szCs w:val="28"/>
          <w:lang w:val="en-US"/>
        </w:rPr>
        <w:t>1</w:t>
      </w:r>
      <w:r w:rsidRPr="004B2D77">
        <w:rPr>
          <w:sz w:val="28"/>
          <w:szCs w:val="28"/>
          <w:lang w:val="en-US"/>
        </w:rPr>
        <w:t>1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</w:t>
      </w:r>
      <w:r>
        <w:rPr>
          <w:sz w:val="28"/>
          <w:szCs w:val="28"/>
          <w:lang w:val="en-US"/>
        </w:rPr>
        <w:t>12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</w:t>
      </w:r>
      <w:r>
        <w:rPr>
          <w:sz w:val="28"/>
          <w:szCs w:val="28"/>
          <w:lang w:val="en-US"/>
        </w:rPr>
        <w:t>13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SBR</w:t>
      </w:r>
      <w:r w:rsidRPr="004B2D77">
        <w:rPr>
          <w:sz w:val="28"/>
          <w:szCs w:val="28"/>
          <w:lang w:val="en-US"/>
        </w:rPr>
        <w:t>12050200</w:t>
      </w:r>
      <w:r>
        <w:rPr>
          <w:sz w:val="28"/>
          <w:szCs w:val="28"/>
          <w:lang w:val="en-US"/>
        </w:rPr>
        <w:t>14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</w:t>
      </w:r>
      <w:r>
        <w:rPr>
          <w:sz w:val="28"/>
          <w:szCs w:val="28"/>
          <w:lang w:val="en-US"/>
        </w:rPr>
        <w:t>15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</w:t>
      </w:r>
      <w:r>
        <w:rPr>
          <w:sz w:val="28"/>
          <w:szCs w:val="28"/>
          <w:lang w:val="en-US"/>
        </w:rPr>
        <w:t>1</w:t>
      </w:r>
      <w:r w:rsidRPr="004B2D77">
        <w:rPr>
          <w:sz w:val="28"/>
          <w:szCs w:val="28"/>
          <w:lang w:val="en-US"/>
        </w:rPr>
        <w:t>6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</w:rPr>
        <w:t>1205020017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</w:rPr>
        <w:t>1205020018</w:t>
      </w:r>
    </w:p>
    <w:p w:rsidR="00B8234E" w:rsidRDefault="00B8234E" w:rsidP="00B8234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проводился на основании приказа от 0</w:t>
      </w:r>
      <w:r w:rsidR="004B2D77">
        <w:rPr>
          <w:sz w:val="28"/>
          <w:szCs w:val="28"/>
        </w:rPr>
        <w:t>7</w:t>
      </w:r>
      <w:r w:rsidRPr="00801B13">
        <w:rPr>
          <w:sz w:val="28"/>
          <w:szCs w:val="28"/>
        </w:rPr>
        <w:t>.0</w:t>
      </w:r>
      <w:r w:rsidR="004B2D77">
        <w:rPr>
          <w:sz w:val="28"/>
          <w:szCs w:val="28"/>
        </w:rPr>
        <w:t>3</w:t>
      </w:r>
      <w:r w:rsidRPr="00801B13">
        <w:rPr>
          <w:sz w:val="28"/>
          <w:szCs w:val="28"/>
        </w:rPr>
        <w:t xml:space="preserve">.2012 года № </w:t>
      </w:r>
      <w:r w:rsidR="004B2D77">
        <w:rPr>
          <w:sz w:val="28"/>
          <w:szCs w:val="28"/>
        </w:rPr>
        <w:t>56</w:t>
      </w:r>
      <w:r w:rsidRPr="00801B13">
        <w:rPr>
          <w:sz w:val="28"/>
          <w:szCs w:val="28"/>
        </w:rPr>
        <w:t xml:space="preserve"> с приложением №1</w:t>
      </w:r>
      <w:r>
        <w:rPr>
          <w:sz w:val="28"/>
          <w:szCs w:val="28"/>
        </w:rPr>
        <w:t xml:space="preserve"> </w:t>
      </w:r>
    </w:p>
    <w:p w:rsidR="00B8234E" w:rsidRDefault="00B8234E" w:rsidP="00B8234E">
      <w:pPr>
        <w:keepNext/>
        <w:widowControl/>
        <w:numPr>
          <w:ilvl w:val="0"/>
          <w:numId w:val="4"/>
        </w:numPr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 и Организатор конкурса</w:t>
      </w:r>
    </w:p>
    <w:p w:rsidR="00B8234E" w:rsidRDefault="00B8234E" w:rsidP="00B8234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Заказчиком </w:t>
      </w:r>
      <w:r w:rsidR="004B2D77">
        <w:rPr>
          <w:sz w:val="28"/>
          <w:szCs w:val="28"/>
        </w:rPr>
        <w:t>от крытых аукционов в электронной форме</w:t>
      </w:r>
      <w:r>
        <w:rPr>
          <w:sz w:val="28"/>
          <w:szCs w:val="28"/>
        </w:rPr>
        <w:t xml:space="preserve"> является Отдел по организации перевозок и обслуживанию пассажиров. Организатором конкурса является Сектор договорной работе и ценовой экспертизы. </w:t>
      </w:r>
    </w:p>
    <w:p w:rsidR="00B8234E" w:rsidRDefault="00B8234E" w:rsidP="00B8234E">
      <w:pPr>
        <w:keepNext/>
        <w:widowControl/>
        <w:numPr>
          <w:ilvl w:val="0"/>
          <w:numId w:val="4"/>
        </w:numPr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Постоянно действующей </w:t>
      </w:r>
      <w:proofErr w:type="gramStart"/>
      <w:r>
        <w:rPr>
          <w:b/>
          <w:bCs/>
          <w:sz w:val="28"/>
          <w:szCs w:val="28"/>
        </w:rPr>
        <w:t>Единая</w:t>
      </w:r>
      <w:proofErr w:type="gramEnd"/>
      <w:r>
        <w:rPr>
          <w:b/>
          <w:bCs/>
          <w:sz w:val="28"/>
          <w:szCs w:val="28"/>
        </w:rPr>
        <w:t xml:space="preserve"> комиссии</w:t>
      </w:r>
    </w:p>
    <w:p w:rsidR="00B8234E" w:rsidRDefault="00B8234E" w:rsidP="00B8234E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ПДЕК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приказом от 16.01.2012 № 8 и включает:</w:t>
      </w:r>
    </w:p>
    <w:p w:rsidR="00B8234E" w:rsidRDefault="00B8234E" w:rsidP="00B8234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ПДЕК комиссии: Максимова Галина Геннадьевна – финансовый директор;</w:t>
      </w:r>
    </w:p>
    <w:p w:rsidR="00B8234E" w:rsidRDefault="00B8234E" w:rsidP="00B823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ПДЕК: </w:t>
      </w:r>
      <w:proofErr w:type="spellStart"/>
      <w:r>
        <w:rPr>
          <w:sz w:val="28"/>
          <w:szCs w:val="28"/>
        </w:rPr>
        <w:t>Турашева</w:t>
      </w:r>
      <w:proofErr w:type="spellEnd"/>
      <w:r>
        <w:rPr>
          <w:sz w:val="28"/>
          <w:szCs w:val="28"/>
        </w:rPr>
        <w:t xml:space="preserve"> Екатерина Геннадьевна – ведущий юрисконсульт </w:t>
      </w:r>
      <w:proofErr w:type="spellStart"/>
      <w:r>
        <w:rPr>
          <w:sz w:val="28"/>
          <w:szCs w:val="28"/>
        </w:rPr>
        <w:t>юридическо</w:t>
      </w:r>
      <w:proofErr w:type="spellEnd"/>
      <w:r>
        <w:rPr>
          <w:sz w:val="28"/>
          <w:szCs w:val="28"/>
        </w:rPr>
        <w:t xml:space="preserve"> – информационного сектора;</w:t>
      </w:r>
    </w:p>
    <w:p w:rsidR="00B8234E" w:rsidRDefault="00B8234E" w:rsidP="00B8234E">
      <w:pPr>
        <w:rPr>
          <w:sz w:val="28"/>
          <w:szCs w:val="28"/>
        </w:rPr>
      </w:pPr>
      <w:r>
        <w:rPr>
          <w:sz w:val="28"/>
          <w:szCs w:val="28"/>
        </w:rPr>
        <w:t xml:space="preserve">Члены ПДЕК: </w:t>
      </w:r>
    </w:p>
    <w:p w:rsidR="00B8234E" w:rsidRDefault="00B8234E" w:rsidP="00B823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Ташевцева</w:t>
      </w:r>
      <w:proofErr w:type="spellEnd"/>
      <w:r>
        <w:rPr>
          <w:sz w:val="28"/>
          <w:szCs w:val="28"/>
        </w:rPr>
        <w:t xml:space="preserve"> Лидия Васильевна – главный бухгалтер</w:t>
      </w:r>
    </w:p>
    <w:p w:rsidR="00B8234E" w:rsidRDefault="00B8234E" w:rsidP="00B823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Еремцов</w:t>
      </w:r>
      <w:proofErr w:type="spellEnd"/>
      <w:r>
        <w:rPr>
          <w:sz w:val="28"/>
          <w:szCs w:val="28"/>
        </w:rPr>
        <w:t xml:space="preserve"> Николай Александрович – начальник отдела по организации перевозок и обслуживанию пассажиров</w:t>
      </w:r>
    </w:p>
    <w:p w:rsidR="00B8234E" w:rsidRDefault="00B8234E" w:rsidP="00B823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Сергей Владимирович – начальник отдела технологического контроля</w:t>
      </w:r>
    </w:p>
    <w:p w:rsidR="00B8234E" w:rsidRDefault="00B8234E" w:rsidP="00B8234E">
      <w:pPr>
        <w:rPr>
          <w:sz w:val="28"/>
          <w:szCs w:val="28"/>
        </w:rPr>
      </w:pPr>
      <w:r>
        <w:rPr>
          <w:sz w:val="28"/>
          <w:szCs w:val="28"/>
        </w:rPr>
        <w:t>Севастьянова Ирина Анатольевна – начальник сектора договорной работы и ценовой экспертизы</w:t>
      </w:r>
    </w:p>
    <w:p w:rsidR="00B8234E" w:rsidRDefault="00B8234E" w:rsidP="00B8234E">
      <w:pPr>
        <w:rPr>
          <w:sz w:val="28"/>
          <w:szCs w:val="28"/>
        </w:rPr>
      </w:pPr>
      <w:r>
        <w:rPr>
          <w:sz w:val="28"/>
          <w:szCs w:val="28"/>
        </w:rPr>
        <w:t xml:space="preserve">Ахметзянов Руслан </w:t>
      </w:r>
      <w:proofErr w:type="spellStart"/>
      <w:r>
        <w:rPr>
          <w:sz w:val="28"/>
          <w:szCs w:val="28"/>
        </w:rPr>
        <w:t>Ильдарович</w:t>
      </w:r>
      <w:proofErr w:type="spellEnd"/>
      <w:r>
        <w:rPr>
          <w:sz w:val="28"/>
          <w:szCs w:val="28"/>
        </w:rPr>
        <w:t xml:space="preserve"> – экономист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планово – экономического отдела</w:t>
      </w:r>
    </w:p>
    <w:p w:rsidR="00B8234E" w:rsidRDefault="00B8234E" w:rsidP="00B8234E">
      <w:pPr>
        <w:rPr>
          <w:sz w:val="28"/>
          <w:szCs w:val="28"/>
        </w:rPr>
      </w:pPr>
      <w:r>
        <w:rPr>
          <w:sz w:val="28"/>
          <w:szCs w:val="28"/>
        </w:rPr>
        <w:t xml:space="preserve">Юдин Сергей Викторович -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по безопасности</w:t>
      </w:r>
    </w:p>
    <w:p w:rsidR="00B8234E" w:rsidRDefault="00B8234E" w:rsidP="00B8234E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ПДЕК: Харламова Валентина Викторовна –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договорной работы и ценовой экспертизы </w:t>
      </w:r>
    </w:p>
    <w:p w:rsidR="00B8234E" w:rsidRDefault="00B8234E" w:rsidP="00B8234E">
      <w:pPr>
        <w:widowControl/>
        <w:spacing w:before="12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Закупаемая продукция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Открытый аукцион в электронной форме </w:t>
      </w:r>
      <w:r w:rsidRPr="004B2D77">
        <w:rPr>
          <w:sz w:val="28"/>
          <w:szCs w:val="28"/>
        </w:rPr>
        <w:t>на право заключения договора оказания услуг по осуществлению инкассации денежных средств, платежных и расчетных документов ОАО «Содружество» сроком на 3 года</w:t>
      </w:r>
    </w:p>
    <w:p w:rsidR="004B2D77" w:rsidRPr="00461438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 xml:space="preserve">1205020001 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2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3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4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5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1205020006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1205020007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</w:rPr>
        <w:t>1205020008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</w:rPr>
        <w:t>1205020009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</w:rPr>
        <w:lastRenderedPageBreak/>
        <w:t xml:space="preserve">Открытый аукцион в электронной форме на продажу </w:t>
      </w:r>
      <w:proofErr w:type="gramStart"/>
      <w:r w:rsidRPr="004B2D77">
        <w:rPr>
          <w:sz w:val="28"/>
          <w:szCs w:val="28"/>
        </w:rPr>
        <w:t>права заключения договора оказания услуг</w:t>
      </w:r>
      <w:proofErr w:type="gramEnd"/>
      <w:r w:rsidRPr="004B2D77">
        <w:rPr>
          <w:sz w:val="28"/>
          <w:szCs w:val="28"/>
        </w:rPr>
        <w:t xml:space="preserve"> по прием, пересчет и зачисление инкассированной денежной наличности на расчетные счета ОАО «Содружество» в течение 3 лет</w:t>
      </w:r>
    </w:p>
    <w:p w:rsidR="004B2D77" w:rsidRPr="00461438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>1205020010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SBR1205020011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SBR1205020012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SBR1205020013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SBR1205020014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SBR1205020015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SBR1205020016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</w:rPr>
        <w:t>1205020017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</w:rPr>
        <w:t>1205020018</w:t>
      </w:r>
    </w:p>
    <w:p w:rsidR="00B8234E" w:rsidRDefault="00B8234E" w:rsidP="00B8234E">
      <w:pPr>
        <w:keepNext/>
        <w:widowControl/>
        <w:numPr>
          <w:ilvl w:val="0"/>
          <w:numId w:val="4"/>
        </w:numPr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документация</w:t>
      </w:r>
    </w:p>
    <w:p w:rsidR="00B8234E" w:rsidRDefault="004B2D77" w:rsidP="00B8234E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Аукционная</w:t>
      </w:r>
      <w:r w:rsidR="00B8234E">
        <w:rPr>
          <w:sz w:val="28"/>
          <w:szCs w:val="28"/>
        </w:rPr>
        <w:t xml:space="preserve"> документация была разработана Сектором договорной работы и ценовой экспертизы и утверждена ПДЕК.</w:t>
      </w:r>
    </w:p>
    <w:p w:rsidR="00B8234E" w:rsidRDefault="00B8234E" w:rsidP="00B8234E">
      <w:pPr>
        <w:keepNext/>
        <w:widowControl/>
        <w:numPr>
          <w:ilvl w:val="0"/>
          <w:numId w:val="4"/>
        </w:numPr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конкурса</w:t>
      </w:r>
    </w:p>
    <w:p w:rsidR="00B8234E" w:rsidRDefault="00B8234E" w:rsidP="00B8234E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конкурса опубликовано на сайте </w:t>
      </w:r>
      <w:hyperlink r:id="rId7" w:history="1">
        <w:r w:rsidRPr="00FF1FAD">
          <w:rPr>
            <w:rStyle w:val="a8"/>
            <w:sz w:val="28"/>
            <w:szCs w:val="28"/>
            <w:lang w:val="en-US"/>
          </w:rPr>
          <w:t>www</w:t>
        </w:r>
        <w:r w:rsidRPr="00FF1FAD">
          <w:rPr>
            <w:rStyle w:val="a8"/>
            <w:sz w:val="28"/>
            <w:szCs w:val="28"/>
          </w:rPr>
          <w:t>.</w:t>
        </w:r>
        <w:proofErr w:type="spellStart"/>
        <w:r w:rsidRPr="00FF1FAD">
          <w:rPr>
            <w:rStyle w:val="a8"/>
            <w:sz w:val="28"/>
            <w:szCs w:val="28"/>
            <w:lang w:val="en-US"/>
          </w:rPr>
          <w:t>sodruzhestvoppk</w:t>
        </w:r>
        <w:proofErr w:type="spellEnd"/>
        <w:r w:rsidRPr="00FF1FAD">
          <w:rPr>
            <w:rStyle w:val="a8"/>
            <w:sz w:val="28"/>
            <w:szCs w:val="28"/>
          </w:rPr>
          <w:t>.</w:t>
        </w:r>
        <w:proofErr w:type="spellStart"/>
        <w:r w:rsidRPr="00FF1FA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от </w:t>
      </w:r>
      <w:r w:rsidR="004B2D77">
        <w:rPr>
          <w:sz w:val="28"/>
          <w:szCs w:val="28"/>
        </w:rPr>
        <w:t>02</w:t>
      </w:r>
      <w:r w:rsidRPr="002D15AE">
        <w:rPr>
          <w:sz w:val="28"/>
          <w:szCs w:val="28"/>
        </w:rPr>
        <w:t>.0</w:t>
      </w:r>
      <w:r w:rsidR="004B2D77">
        <w:rPr>
          <w:sz w:val="28"/>
          <w:szCs w:val="28"/>
        </w:rPr>
        <w:t>5</w:t>
      </w:r>
      <w:r w:rsidRPr="002D15AE">
        <w:rPr>
          <w:sz w:val="28"/>
          <w:szCs w:val="28"/>
        </w:rPr>
        <w:t>.2012</w:t>
      </w:r>
      <w:r>
        <w:rPr>
          <w:sz w:val="28"/>
          <w:szCs w:val="28"/>
        </w:rPr>
        <w:t xml:space="preserve"> г.</w:t>
      </w:r>
    </w:p>
    <w:p w:rsidR="00B8234E" w:rsidRDefault="00B8234E" w:rsidP="00B8234E">
      <w:pPr>
        <w:keepNext/>
        <w:widowControl/>
        <w:numPr>
          <w:ilvl w:val="0"/>
          <w:numId w:val="4"/>
        </w:numPr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Предоставление конкурсной документации</w:t>
      </w:r>
    </w:p>
    <w:p w:rsidR="00B8234E" w:rsidRPr="00887B91" w:rsidRDefault="004B2D77" w:rsidP="00B8234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Аукционная</w:t>
      </w:r>
      <w:r w:rsidR="00B8234E" w:rsidRPr="00146990">
        <w:rPr>
          <w:sz w:val="28"/>
          <w:szCs w:val="28"/>
        </w:rPr>
        <w:t xml:space="preserve"> документация предоставляется безвозмездно на </w:t>
      </w:r>
      <w:hyperlink r:id="rId8" w:history="1">
        <w:r w:rsidR="00B8234E" w:rsidRPr="00FF1FAD">
          <w:rPr>
            <w:rStyle w:val="a8"/>
            <w:sz w:val="28"/>
            <w:szCs w:val="28"/>
            <w:lang w:val="en-US"/>
          </w:rPr>
          <w:t>www</w:t>
        </w:r>
        <w:r w:rsidR="00B8234E" w:rsidRPr="00FF1FAD">
          <w:rPr>
            <w:rStyle w:val="a8"/>
            <w:sz w:val="28"/>
            <w:szCs w:val="28"/>
          </w:rPr>
          <w:t>.</w:t>
        </w:r>
        <w:proofErr w:type="spellStart"/>
        <w:r w:rsidR="00B8234E" w:rsidRPr="00FF1FAD">
          <w:rPr>
            <w:rStyle w:val="a8"/>
            <w:sz w:val="28"/>
            <w:szCs w:val="28"/>
            <w:lang w:val="en-US"/>
          </w:rPr>
          <w:t>sodruzhestvoppk</w:t>
        </w:r>
        <w:proofErr w:type="spellEnd"/>
        <w:r w:rsidR="00B8234E" w:rsidRPr="00FF1FAD">
          <w:rPr>
            <w:rStyle w:val="a8"/>
            <w:sz w:val="28"/>
            <w:szCs w:val="28"/>
          </w:rPr>
          <w:t>.</w:t>
        </w:r>
        <w:proofErr w:type="spellStart"/>
        <w:r w:rsidR="00B8234E" w:rsidRPr="00FF1FA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B8234E">
        <w:rPr>
          <w:sz w:val="28"/>
          <w:szCs w:val="28"/>
        </w:rPr>
        <w:t xml:space="preserve"> и по адресу г</w:t>
      </w:r>
      <w:proofErr w:type="gramStart"/>
      <w:r w:rsidR="00B8234E">
        <w:rPr>
          <w:sz w:val="28"/>
          <w:szCs w:val="28"/>
        </w:rPr>
        <w:t>.К</w:t>
      </w:r>
      <w:proofErr w:type="gramEnd"/>
      <w:r w:rsidR="00B8234E">
        <w:rPr>
          <w:sz w:val="28"/>
          <w:szCs w:val="28"/>
        </w:rPr>
        <w:t>азань, ул.Островского, 69/3, каб.208</w:t>
      </w:r>
    </w:p>
    <w:p w:rsidR="00B8234E" w:rsidRDefault="00B8234E" w:rsidP="00B8234E">
      <w:pPr>
        <w:keepNext/>
        <w:widowControl/>
        <w:numPr>
          <w:ilvl w:val="0"/>
          <w:numId w:val="4"/>
        </w:numPr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Подача конкурсных заявок</w:t>
      </w:r>
    </w:p>
    <w:p w:rsidR="00B8234E" w:rsidRDefault="00B8234E" w:rsidP="00B8234E">
      <w:pPr>
        <w:widowControl/>
        <w:tabs>
          <w:tab w:val="num" w:pos="1440"/>
        </w:tabs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 xml:space="preserve">До окончания срока подачи заявок </w:t>
      </w:r>
      <w:r w:rsidR="004B2D77">
        <w:rPr>
          <w:sz w:val="28"/>
          <w:szCs w:val="28"/>
        </w:rPr>
        <w:t>на участие в открытом аукционе в электронной форме</w:t>
      </w:r>
      <w:r>
        <w:rPr>
          <w:sz w:val="28"/>
          <w:szCs w:val="28"/>
        </w:rPr>
        <w:t>: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 xml:space="preserve">1205020001 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2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3</w:t>
      </w:r>
    </w:p>
    <w:p w:rsid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4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5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1205020006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1205020007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1205020008</w:t>
      </w:r>
    </w:p>
    <w:p w:rsidR="004B2D77" w:rsidRPr="004B2D77" w:rsidRDefault="004B2D77" w:rsidP="004B2D77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1205020009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SBR1205020010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SBR1205020011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SBR1205020012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SBR1205020013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SBR1205020014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SBR1205020015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SBR1205020016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SBR1205020017</w:t>
      </w:r>
    </w:p>
    <w:p w:rsidR="004B2D77" w:rsidRPr="00461438" w:rsidRDefault="004B2D77" w:rsidP="004B2D77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SBR1205020018</w:t>
      </w:r>
    </w:p>
    <w:p w:rsidR="004B2D77" w:rsidRPr="004B2D77" w:rsidRDefault="004B2D77" w:rsidP="004B2D77">
      <w:pPr>
        <w:pStyle w:val="a7"/>
        <w:widowControl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Не подана ни одна заявка.</w:t>
      </w:r>
    </w:p>
    <w:p w:rsidR="00B8234E" w:rsidRDefault="00E2703B" w:rsidP="00B8234E">
      <w:pPr>
        <w:keepNext/>
        <w:widowControl/>
        <w:numPr>
          <w:ilvl w:val="0"/>
          <w:numId w:val="4"/>
        </w:numPr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:rsidR="00E2703B" w:rsidRDefault="00E2703B" w:rsidP="00B8234E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о</w:t>
      </w:r>
      <w:r w:rsidR="00B8234E">
        <w:rPr>
          <w:sz w:val="28"/>
          <w:szCs w:val="28"/>
        </w:rPr>
        <w:t>ткрыты</w:t>
      </w:r>
      <w:r>
        <w:rPr>
          <w:sz w:val="28"/>
          <w:szCs w:val="28"/>
        </w:rPr>
        <w:t xml:space="preserve">е аукционы в электронной форме </w:t>
      </w:r>
    </w:p>
    <w:p w:rsidR="00E2703B" w:rsidRPr="00461438" w:rsidRDefault="00E2703B" w:rsidP="00E2703B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 xml:space="preserve">1205020001 </w:t>
      </w:r>
    </w:p>
    <w:p w:rsidR="00E2703B" w:rsidRDefault="00E2703B" w:rsidP="00E2703B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2</w:t>
      </w:r>
    </w:p>
    <w:p w:rsidR="00E2703B" w:rsidRDefault="00E2703B" w:rsidP="00E2703B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3</w:t>
      </w:r>
    </w:p>
    <w:p w:rsidR="00E2703B" w:rsidRDefault="00E2703B" w:rsidP="00E2703B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4</w:t>
      </w:r>
    </w:p>
    <w:p w:rsidR="00E2703B" w:rsidRPr="004B2D77" w:rsidRDefault="00E2703B" w:rsidP="00E2703B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</w:t>
      </w:r>
      <w:r>
        <w:rPr>
          <w:sz w:val="28"/>
          <w:szCs w:val="28"/>
          <w:lang w:val="en-US"/>
        </w:rPr>
        <w:t>5</w:t>
      </w:r>
    </w:p>
    <w:p w:rsidR="00E2703B" w:rsidRPr="004B2D77" w:rsidRDefault="00E2703B" w:rsidP="00E2703B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1205020006</w:t>
      </w:r>
    </w:p>
    <w:p w:rsidR="00E2703B" w:rsidRPr="004B2D77" w:rsidRDefault="00E2703B" w:rsidP="00E2703B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1205020007</w:t>
      </w:r>
    </w:p>
    <w:p w:rsidR="00E2703B" w:rsidRPr="004B2D77" w:rsidRDefault="00E2703B" w:rsidP="00E2703B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1205020008</w:t>
      </w:r>
    </w:p>
    <w:p w:rsidR="00E2703B" w:rsidRPr="004B2D77" w:rsidRDefault="00E2703B" w:rsidP="00E2703B">
      <w:pPr>
        <w:widowControl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SBR</w:t>
      </w:r>
      <w:r w:rsidRPr="004B2D77">
        <w:rPr>
          <w:sz w:val="28"/>
          <w:szCs w:val="28"/>
          <w:lang w:val="en-US"/>
        </w:rPr>
        <w:t>1205020009</w:t>
      </w:r>
    </w:p>
    <w:p w:rsidR="00E2703B" w:rsidRPr="004B2D77" w:rsidRDefault="00E2703B" w:rsidP="00E2703B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SBR1205020010</w:t>
      </w:r>
    </w:p>
    <w:p w:rsidR="00E2703B" w:rsidRPr="004B2D77" w:rsidRDefault="00E2703B" w:rsidP="00E2703B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SBR1205020011</w:t>
      </w:r>
    </w:p>
    <w:p w:rsidR="00E2703B" w:rsidRPr="004B2D77" w:rsidRDefault="00E2703B" w:rsidP="00E2703B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SBR1205020012</w:t>
      </w:r>
    </w:p>
    <w:p w:rsidR="00E2703B" w:rsidRPr="004B2D77" w:rsidRDefault="00E2703B" w:rsidP="00E2703B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SBR1205020013</w:t>
      </w:r>
    </w:p>
    <w:p w:rsidR="00E2703B" w:rsidRPr="00461438" w:rsidRDefault="00E2703B" w:rsidP="00E2703B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>1205020014</w:t>
      </w:r>
    </w:p>
    <w:p w:rsidR="00E2703B" w:rsidRPr="00461438" w:rsidRDefault="00E2703B" w:rsidP="00E2703B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>1205020015</w:t>
      </w:r>
    </w:p>
    <w:p w:rsidR="00E2703B" w:rsidRPr="00461438" w:rsidRDefault="00E2703B" w:rsidP="00E2703B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>1205020016</w:t>
      </w:r>
    </w:p>
    <w:p w:rsidR="00E2703B" w:rsidRPr="00461438" w:rsidRDefault="00E2703B" w:rsidP="00E2703B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>1205020017</w:t>
      </w:r>
    </w:p>
    <w:p w:rsidR="00E2703B" w:rsidRPr="00461438" w:rsidRDefault="00E2703B" w:rsidP="00E2703B">
      <w:pPr>
        <w:pStyle w:val="a7"/>
        <w:widowControl/>
        <w:ind w:left="567" w:firstLine="0"/>
        <w:rPr>
          <w:sz w:val="28"/>
          <w:szCs w:val="28"/>
          <w:lang w:val="en-US"/>
        </w:rPr>
      </w:pPr>
      <w:r w:rsidRPr="004B2D77">
        <w:rPr>
          <w:sz w:val="28"/>
          <w:szCs w:val="28"/>
          <w:lang w:val="en-US"/>
        </w:rPr>
        <w:t>SBR</w:t>
      </w:r>
      <w:r w:rsidRPr="00461438">
        <w:rPr>
          <w:sz w:val="28"/>
          <w:szCs w:val="28"/>
          <w:lang w:val="en-US"/>
        </w:rPr>
        <w:t>1205020018</w:t>
      </w:r>
    </w:p>
    <w:p w:rsidR="00E2703B" w:rsidRDefault="00B8234E" w:rsidP="00E2703B">
      <w:pPr>
        <w:spacing w:before="120"/>
        <w:ind w:firstLine="709"/>
        <w:rPr>
          <w:sz w:val="28"/>
          <w:szCs w:val="28"/>
        </w:rPr>
      </w:pPr>
      <w:r w:rsidRPr="00461438">
        <w:rPr>
          <w:snapToGrid w:val="0"/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не состоявшимися.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E2703B" w:rsidRPr="00E2703B" w:rsidRDefault="00E2703B" w:rsidP="00E2703B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1205020001</w:t>
      </w:r>
      <w:r>
        <w:rPr>
          <w:sz w:val="28"/>
          <w:szCs w:val="28"/>
        </w:rPr>
        <w:t xml:space="preserve"> –</w:t>
      </w:r>
      <w:r w:rsidR="002E44B8">
        <w:rPr>
          <w:sz w:val="28"/>
          <w:szCs w:val="28"/>
        </w:rPr>
        <w:t xml:space="preserve"> протокол от </w:t>
      </w:r>
      <w:r>
        <w:rPr>
          <w:sz w:val="28"/>
          <w:szCs w:val="28"/>
        </w:rPr>
        <w:t>25.05.2012 г. №</w:t>
      </w:r>
      <w:r w:rsidR="002E44B8">
        <w:rPr>
          <w:sz w:val="28"/>
          <w:szCs w:val="28"/>
        </w:rPr>
        <w:t xml:space="preserve"> 10/12</w:t>
      </w:r>
    </w:p>
    <w:p w:rsidR="00E2703B" w:rsidRPr="00E2703B" w:rsidRDefault="00E2703B" w:rsidP="00E2703B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1205020002</w:t>
      </w:r>
      <w:r>
        <w:rPr>
          <w:sz w:val="28"/>
          <w:szCs w:val="28"/>
        </w:rPr>
        <w:t xml:space="preserve"> – протокол от 25.05.2012 г. №</w:t>
      </w:r>
      <w:r w:rsidR="002E44B8">
        <w:rPr>
          <w:sz w:val="28"/>
          <w:szCs w:val="28"/>
        </w:rPr>
        <w:t xml:space="preserve"> 11/12</w:t>
      </w:r>
    </w:p>
    <w:p w:rsidR="00E2703B" w:rsidRPr="00E2703B" w:rsidRDefault="00E2703B" w:rsidP="00E2703B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1205020003</w:t>
      </w:r>
      <w:r>
        <w:rPr>
          <w:sz w:val="28"/>
          <w:szCs w:val="28"/>
        </w:rPr>
        <w:t xml:space="preserve"> – протокол от 25.05.2012 г. №</w:t>
      </w:r>
      <w:r w:rsidR="002E44B8">
        <w:rPr>
          <w:sz w:val="28"/>
          <w:szCs w:val="28"/>
        </w:rPr>
        <w:t xml:space="preserve"> 12/12</w:t>
      </w:r>
    </w:p>
    <w:p w:rsidR="00E2703B" w:rsidRPr="00E2703B" w:rsidRDefault="00E2703B" w:rsidP="00E2703B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1205020004</w:t>
      </w:r>
      <w:r>
        <w:rPr>
          <w:sz w:val="28"/>
          <w:szCs w:val="28"/>
        </w:rPr>
        <w:t xml:space="preserve"> – протокол от 25.05.2012 г. №</w:t>
      </w:r>
      <w:r w:rsidR="002E44B8">
        <w:rPr>
          <w:sz w:val="28"/>
          <w:szCs w:val="28"/>
        </w:rPr>
        <w:t xml:space="preserve"> 13/12</w:t>
      </w:r>
    </w:p>
    <w:p w:rsidR="00E2703B" w:rsidRPr="00E2703B" w:rsidRDefault="00E2703B" w:rsidP="00E2703B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1205020005</w:t>
      </w:r>
      <w:bookmarkStart w:id="3" w:name="OLE_LINK1"/>
      <w:r>
        <w:rPr>
          <w:sz w:val="28"/>
          <w:szCs w:val="28"/>
        </w:rPr>
        <w:t xml:space="preserve"> – протокол от</w:t>
      </w:r>
      <w:bookmarkEnd w:id="3"/>
      <w:r>
        <w:rPr>
          <w:sz w:val="28"/>
          <w:szCs w:val="28"/>
        </w:rPr>
        <w:t xml:space="preserve"> 25.05.2012 г. №</w:t>
      </w:r>
      <w:r w:rsidR="002E44B8">
        <w:rPr>
          <w:sz w:val="28"/>
          <w:szCs w:val="28"/>
        </w:rPr>
        <w:t xml:space="preserve"> 14/12</w:t>
      </w:r>
    </w:p>
    <w:p w:rsidR="00E2703B" w:rsidRPr="00E2703B" w:rsidRDefault="00E2703B" w:rsidP="00E2703B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1205020006</w:t>
      </w:r>
      <w:r>
        <w:rPr>
          <w:sz w:val="28"/>
          <w:szCs w:val="28"/>
        </w:rPr>
        <w:t xml:space="preserve"> – протокол от 25.05.2012 г. №</w:t>
      </w:r>
      <w:r w:rsidR="002E44B8">
        <w:rPr>
          <w:sz w:val="28"/>
          <w:szCs w:val="28"/>
        </w:rPr>
        <w:t xml:space="preserve"> 15/12</w:t>
      </w:r>
    </w:p>
    <w:p w:rsidR="00E2703B" w:rsidRPr="00E2703B" w:rsidRDefault="00E2703B" w:rsidP="00E2703B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1205020007</w:t>
      </w:r>
      <w:r>
        <w:rPr>
          <w:sz w:val="28"/>
          <w:szCs w:val="28"/>
        </w:rPr>
        <w:t xml:space="preserve"> – протокол от 25.05.2012 г. №</w:t>
      </w:r>
      <w:r w:rsidR="002E44B8">
        <w:rPr>
          <w:sz w:val="28"/>
          <w:szCs w:val="28"/>
        </w:rPr>
        <w:t xml:space="preserve"> 16/12</w:t>
      </w:r>
    </w:p>
    <w:p w:rsidR="00E2703B" w:rsidRPr="00E2703B" w:rsidRDefault="00E2703B" w:rsidP="00E2703B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1205020008</w:t>
      </w:r>
      <w:r>
        <w:rPr>
          <w:sz w:val="28"/>
          <w:szCs w:val="28"/>
        </w:rPr>
        <w:t xml:space="preserve"> – протокол от 25.05.2012 г. №</w:t>
      </w:r>
      <w:r w:rsidR="002E44B8">
        <w:rPr>
          <w:sz w:val="28"/>
          <w:szCs w:val="28"/>
        </w:rPr>
        <w:t xml:space="preserve"> 17/12</w:t>
      </w:r>
    </w:p>
    <w:p w:rsidR="00E2703B" w:rsidRPr="00E2703B" w:rsidRDefault="00E2703B" w:rsidP="00E2703B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1205020009</w:t>
      </w:r>
      <w:r>
        <w:rPr>
          <w:sz w:val="28"/>
          <w:szCs w:val="28"/>
        </w:rPr>
        <w:t xml:space="preserve"> – протокол от 25.05.2012 г. №</w:t>
      </w:r>
      <w:r w:rsidR="002E44B8">
        <w:rPr>
          <w:sz w:val="28"/>
          <w:szCs w:val="28"/>
        </w:rPr>
        <w:t xml:space="preserve"> 18/12</w:t>
      </w:r>
    </w:p>
    <w:p w:rsidR="00E2703B" w:rsidRPr="00E2703B" w:rsidRDefault="00E2703B" w:rsidP="00E2703B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1205020010</w:t>
      </w:r>
      <w:r>
        <w:rPr>
          <w:sz w:val="28"/>
          <w:szCs w:val="28"/>
        </w:rPr>
        <w:t xml:space="preserve"> – протокол от 25.05.2012 г. № 19/12</w:t>
      </w:r>
    </w:p>
    <w:p w:rsidR="00E2703B" w:rsidRPr="00E2703B" w:rsidRDefault="00E2703B" w:rsidP="00E2703B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1205020011</w:t>
      </w:r>
      <w:r>
        <w:rPr>
          <w:sz w:val="28"/>
          <w:szCs w:val="28"/>
        </w:rPr>
        <w:t xml:space="preserve"> – протокол от 25.05.2012 г. № 20/12</w:t>
      </w:r>
    </w:p>
    <w:p w:rsidR="00E2703B" w:rsidRPr="00E2703B" w:rsidRDefault="00E2703B" w:rsidP="00E2703B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1205020012</w:t>
      </w:r>
      <w:r>
        <w:rPr>
          <w:sz w:val="28"/>
          <w:szCs w:val="28"/>
        </w:rPr>
        <w:t xml:space="preserve"> – протокол от 25.05.2012 г. № 21/12</w:t>
      </w:r>
    </w:p>
    <w:p w:rsidR="00E2703B" w:rsidRPr="00E2703B" w:rsidRDefault="00E2703B" w:rsidP="00E2703B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1205020013</w:t>
      </w:r>
      <w:r>
        <w:rPr>
          <w:sz w:val="28"/>
          <w:szCs w:val="28"/>
        </w:rPr>
        <w:t xml:space="preserve"> – протокол от 25.05.2012 г. № 22/12</w:t>
      </w:r>
    </w:p>
    <w:p w:rsidR="00E2703B" w:rsidRPr="00E2703B" w:rsidRDefault="00E2703B" w:rsidP="00E2703B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1205020014</w:t>
      </w:r>
      <w:r>
        <w:rPr>
          <w:sz w:val="28"/>
          <w:szCs w:val="28"/>
        </w:rPr>
        <w:t xml:space="preserve"> – протокол от 25.05.2012 г. № 23/12</w:t>
      </w:r>
    </w:p>
    <w:p w:rsidR="00E2703B" w:rsidRPr="00E2703B" w:rsidRDefault="00E2703B" w:rsidP="00E2703B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1205020015</w:t>
      </w:r>
      <w:r>
        <w:rPr>
          <w:sz w:val="28"/>
          <w:szCs w:val="28"/>
        </w:rPr>
        <w:t xml:space="preserve"> – протокол от 25.05.2012 г. №</w:t>
      </w:r>
      <w:r w:rsidR="002E44B8">
        <w:rPr>
          <w:sz w:val="28"/>
          <w:szCs w:val="28"/>
        </w:rPr>
        <w:t xml:space="preserve"> 24/12</w:t>
      </w:r>
    </w:p>
    <w:p w:rsidR="00E2703B" w:rsidRPr="00E2703B" w:rsidRDefault="00E2703B" w:rsidP="00E2703B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1205020016</w:t>
      </w:r>
      <w:r>
        <w:rPr>
          <w:sz w:val="28"/>
          <w:szCs w:val="28"/>
        </w:rPr>
        <w:t xml:space="preserve"> – протокол от25.05.2012 г. №</w:t>
      </w:r>
      <w:r w:rsidR="002E44B8">
        <w:rPr>
          <w:sz w:val="28"/>
          <w:szCs w:val="28"/>
        </w:rPr>
        <w:t xml:space="preserve"> 25/12</w:t>
      </w:r>
    </w:p>
    <w:p w:rsidR="00E2703B" w:rsidRPr="00E2703B" w:rsidRDefault="00E2703B" w:rsidP="00E2703B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1205020017</w:t>
      </w:r>
      <w:r>
        <w:rPr>
          <w:sz w:val="28"/>
          <w:szCs w:val="28"/>
        </w:rPr>
        <w:t xml:space="preserve"> – протокол от25.05.2012 г. №</w:t>
      </w:r>
      <w:r w:rsidR="002E44B8">
        <w:rPr>
          <w:sz w:val="28"/>
          <w:szCs w:val="28"/>
        </w:rPr>
        <w:t xml:space="preserve"> 26/12</w:t>
      </w:r>
    </w:p>
    <w:p w:rsidR="00E2703B" w:rsidRDefault="00E2703B" w:rsidP="00E2703B">
      <w:pPr>
        <w:pStyle w:val="a7"/>
        <w:widowControl/>
        <w:ind w:left="567" w:firstLine="0"/>
        <w:rPr>
          <w:sz w:val="28"/>
          <w:szCs w:val="28"/>
        </w:rPr>
      </w:pPr>
      <w:r w:rsidRPr="004B2D77">
        <w:rPr>
          <w:sz w:val="28"/>
          <w:szCs w:val="28"/>
          <w:lang w:val="en-US"/>
        </w:rPr>
        <w:t>SBR</w:t>
      </w:r>
      <w:r w:rsidRPr="00E2703B">
        <w:rPr>
          <w:sz w:val="28"/>
          <w:szCs w:val="28"/>
        </w:rPr>
        <w:t>1205020018</w:t>
      </w:r>
      <w:r>
        <w:rPr>
          <w:sz w:val="28"/>
          <w:szCs w:val="28"/>
        </w:rPr>
        <w:t xml:space="preserve"> – протокол от25.05.2012 г. №</w:t>
      </w:r>
      <w:r w:rsidR="002E44B8">
        <w:rPr>
          <w:sz w:val="28"/>
          <w:szCs w:val="28"/>
        </w:rPr>
        <w:t xml:space="preserve"> 27/12</w:t>
      </w:r>
    </w:p>
    <w:p w:rsidR="00B8234E" w:rsidRDefault="00B8234E" w:rsidP="000C218F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</w:p>
    <w:sectPr w:rsidR="00B8234E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A407D"/>
    <w:rsid w:val="000C218F"/>
    <w:rsid w:val="000E1E96"/>
    <w:rsid w:val="0010354B"/>
    <w:rsid w:val="00170EA7"/>
    <w:rsid w:val="00205156"/>
    <w:rsid w:val="00276438"/>
    <w:rsid w:val="002C545A"/>
    <w:rsid w:val="002D15AE"/>
    <w:rsid w:val="002E44B8"/>
    <w:rsid w:val="00306D5E"/>
    <w:rsid w:val="0036476A"/>
    <w:rsid w:val="003A5DE5"/>
    <w:rsid w:val="00461438"/>
    <w:rsid w:val="004B2D77"/>
    <w:rsid w:val="00550856"/>
    <w:rsid w:val="005C23DC"/>
    <w:rsid w:val="005C3644"/>
    <w:rsid w:val="005F7492"/>
    <w:rsid w:val="006E67BA"/>
    <w:rsid w:val="007970CF"/>
    <w:rsid w:val="007A4BB9"/>
    <w:rsid w:val="007F3817"/>
    <w:rsid w:val="007F728E"/>
    <w:rsid w:val="00801B13"/>
    <w:rsid w:val="00877FDD"/>
    <w:rsid w:val="00887B91"/>
    <w:rsid w:val="008935C3"/>
    <w:rsid w:val="00911164"/>
    <w:rsid w:val="0093770F"/>
    <w:rsid w:val="00A00691"/>
    <w:rsid w:val="00A55E56"/>
    <w:rsid w:val="00A903E4"/>
    <w:rsid w:val="00B740BE"/>
    <w:rsid w:val="00B8234E"/>
    <w:rsid w:val="00BA3AD6"/>
    <w:rsid w:val="00D544CA"/>
    <w:rsid w:val="00E2703B"/>
    <w:rsid w:val="00E57B3F"/>
    <w:rsid w:val="00EE42F0"/>
    <w:rsid w:val="00F1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uzhestvop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ruzhestv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ruzhestvopp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odruzhestvopp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6</cp:revision>
  <cp:lastPrinted>2012-04-03T07:52:00Z</cp:lastPrinted>
  <dcterms:created xsi:type="dcterms:W3CDTF">2012-06-18T05:33:00Z</dcterms:created>
  <dcterms:modified xsi:type="dcterms:W3CDTF">2012-06-18T10:36:00Z</dcterms:modified>
</cp:coreProperties>
</file>