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FE" w:rsidRDefault="003D18FE" w:rsidP="003D18FE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 7 </w:t>
      </w:r>
    </w:p>
    <w:p w:rsidR="003D18FE" w:rsidRPr="00A15C3D" w:rsidRDefault="003D18FE" w:rsidP="003D18FE">
      <w:pPr>
        <w:shd w:val="clear" w:color="auto" w:fill="FFFFFF"/>
        <w:spacing w:after="0" w:line="317" w:lineRule="exact"/>
        <w:ind w:left="4962" w:right="119" w:firstLine="9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Положению о порядке размещения заказов на закупку товаров, выполнение работ, оказание услуг для обеспечения деятельности ОАО «Содружество»</w:t>
      </w:r>
    </w:p>
    <w:p w:rsidR="003D18FE" w:rsidRDefault="003D18FE" w:rsidP="003D18FE">
      <w:pPr>
        <w:shd w:val="clear" w:color="auto" w:fill="FFFFFF"/>
        <w:spacing w:after="0" w:line="274" w:lineRule="exact"/>
        <w:ind w:left="84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D18FE" w:rsidRDefault="003D18F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FE" w:rsidRDefault="003D18F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FE" w:rsidRDefault="003D18F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18FE" w:rsidRDefault="00680AAE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0220" w:rsidRDefault="00213CC0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п</w:t>
      </w:r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остоянно </w:t>
      </w:r>
      <w:proofErr w:type="gramStart"/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действующей</w:t>
      </w:r>
      <w:proofErr w:type="gramEnd"/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4C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конкурсной </w:t>
      </w:r>
    </w:p>
    <w:p w:rsidR="00213CC0" w:rsidRDefault="00734C63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ОАО «Содружество</w:t>
      </w:r>
      <w:r w:rsidR="00213CC0"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0"/>
    </w:p>
    <w:p w:rsidR="00824410" w:rsidRPr="00213CC0" w:rsidRDefault="00824410" w:rsidP="00AF2168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AF2168">
      <w:pPr>
        <w:numPr>
          <w:ilvl w:val="1"/>
          <w:numId w:val="1"/>
        </w:num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</w:t>
      </w:r>
      <w:proofErr w:type="gramStart"/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</w:t>
      </w:r>
      <w:proofErr w:type="gramEnd"/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5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«Содружество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формирование и проведение единой политики закупок товаров, работ и услуг (далее 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закупок) для нужд ОАО «Содружество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Общество), финансируемых полностью или частично за счет средств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Общества. Деятельность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4A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обеспечение максимальной эффективности закупок.</w:t>
      </w:r>
    </w:p>
    <w:p w:rsidR="00213CC0" w:rsidRPr="00680AAE" w:rsidRDefault="00BF4A7C" w:rsidP="00680A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в соответствии с законодательством Российской Федерации, Уставом, Положением </w:t>
      </w:r>
      <w:r w:rsidR="00213CC0" w:rsidRPr="006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0AAE" w:rsidRPr="00680AAE">
        <w:rPr>
          <w:rFonts w:ascii="Times New Roman" w:hAnsi="Times New Roman" w:cs="Times New Roman"/>
          <w:sz w:val="28"/>
          <w:szCs w:val="28"/>
        </w:rPr>
        <w:t xml:space="preserve"> порядке размещения заказов на закупку товаров, выполнение работ, оказание услуг для обеспечения деятельности </w:t>
      </w:r>
      <w:r w:rsidR="00680AAE">
        <w:rPr>
          <w:rFonts w:ascii="Times New Roman" w:hAnsi="Times New Roman" w:cs="Times New Roman"/>
          <w:sz w:val="28"/>
          <w:szCs w:val="28"/>
        </w:rPr>
        <w:t>ОАО «Содружество»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Советом директоров ОАО «Содружество» </w:t>
      </w:r>
      <w:r w:rsidRP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</w:t>
      </w:r>
      <w:proofErr w:type="gramStart"/>
      <w:r w:rsidRP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 № ______</w:t>
      </w:r>
      <w:r w:rsidR="00213CC0" w:rsidRP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приказами</w:t>
      </w:r>
      <w:proofErr w:type="gramEnd"/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распоряжениями Общества, регламентирующими закупочную деятельность, а также настоящим Положением.</w:t>
      </w:r>
    </w:p>
    <w:p w:rsidR="00213CC0" w:rsidRPr="00213CC0" w:rsidRDefault="00213CC0" w:rsidP="00AF2168">
      <w:pPr>
        <w:numPr>
          <w:ilvl w:val="1"/>
          <w:numId w:val="1"/>
        </w:numPr>
        <w:shd w:val="clear" w:color="auto" w:fill="FFFFFF"/>
        <w:tabs>
          <w:tab w:val="left" w:pos="109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реализация политики закупок в условиях рыночной среды, специально создаваемой путем обеспечения </w:t>
      </w:r>
      <w:proofErr w:type="spell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поставщиков товаров, работ, услуг.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разработки и утверждения в установленном порядке нормативно-методической базы закупок.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должного уровня конкуренции при закупках, объективности, беспристрастности и прозрачности процедур закупок, справедливого и равного отношения ко всем поставщикам.</w:t>
      </w:r>
    </w:p>
    <w:p w:rsidR="00213CC0" w:rsidRPr="00213CC0" w:rsidRDefault="00BF4A7C" w:rsidP="00AF2168">
      <w:pPr>
        <w:numPr>
          <w:ilvl w:val="1"/>
          <w:numId w:val="1"/>
        </w:numPr>
        <w:shd w:val="clear" w:color="auto" w:fill="FFFFFF"/>
        <w:tabs>
          <w:tab w:val="left" w:pos="99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относится: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4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необходимых нормативных и методических документов по планированию и организации закупок на основе применения конкурсных и регламентированных внеконкурсных процедур.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</w:t>
      </w:r>
      <w:r w:rsidR="00E40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неконкурсных закупок.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2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годовой комплексной программы закупок.</w:t>
      </w:r>
    </w:p>
    <w:p w:rsidR="00213CC0" w:rsidRPr="00213CC0" w:rsidRDefault="00213CC0" w:rsidP="00AF2168">
      <w:pPr>
        <w:numPr>
          <w:ilvl w:val="2"/>
          <w:numId w:val="1"/>
        </w:num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спорных вопросов и жалоб в ходе осуществлен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закупок Общества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Pr="00213CC0" w:rsidRDefault="0058481C" w:rsidP="00AF216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дел в области закупок для нужд Общества, направление ежегодных докладов руководству Общества по указанному вопросу, а также предложений по совершенствованию системы закупок.</w:t>
      </w:r>
    </w:p>
    <w:p w:rsidR="00213CC0" w:rsidRPr="00213CC0" w:rsidRDefault="0058481C" w:rsidP="00AF2168">
      <w:pPr>
        <w:shd w:val="clear" w:color="auto" w:fill="FFFFFF"/>
        <w:tabs>
          <w:tab w:val="left" w:pos="13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выполнения требований законодательства Российской Федерации, внутренних нормативных документов Общества при осуществлении закупок.</w:t>
      </w:r>
    </w:p>
    <w:p w:rsidR="00213CC0" w:rsidRPr="00213CC0" w:rsidRDefault="0058481C" w:rsidP="00120D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 в соответствии с приказами и распоряжениями Общества.</w:t>
      </w:r>
    </w:p>
    <w:p w:rsidR="00213CC0" w:rsidRPr="00120DAB" w:rsidRDefault="00213CC0" w:rsidP="00120DAB">
      <w:pPr>
        <w:pStyle w:val="a3"/>
        <w:numPr>
          <w:ilvl w:val="0"/>
          <w:numId w:val="6"/>
        </w:numPr>
        <w:shd w:val="clear" w:color="auto" w:fill="FFFFFF"/>
        <w:tabs>
          <w:tab w:val="left" w:pos="1099"/>
          <w:tab w:val="left" w:pos="2342"/>
          <w:tab w:val="left" w:pos="564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выносимых в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на рассмотрение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своих задач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(члены комиссии, ответственный секретарь комис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) вправе запрашивать необходимые документ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информацию у отделов и секторов </w:t>
      </w:r>
      <w:r w:rsidR="003B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</w:t>
      </w:r>
      <w:r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почты, телефонной свя</w:t>
      </w:r>
      <w:r w:rsidR="0058481C"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зи, а так же  привлекать их к работе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Pr="0012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CC0" w:rsidRPr="0058481C" w:rsidRDefault="0058481C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16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путем проведения заседаний на основании указания Председателя комиссии (при его отсутствии - заместителя Председателя комиссии), на основании сформированной ответственным секретарем повестки.</w:t>
      </w:r>
    </w:p>
    <w:p w:rsidR="00213CC0" w:rsidRPr="0058481C" w:rsidRDefault="00213CC0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путем опроса (в заочной форме) по поручению Председателя комиссии (при его отсутствии - заместителя Председателя комиссии), при этом ответственным секретарем комиссии обеспечива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голосование членов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посредством электронных сре</w:t>
      </w:r>
      <w:proofErr w:type="gramStart"/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язи. П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заседаний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очной форме допускается участие в голосован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отсутствующих членов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опроса (представления опросных бюллетеней).</w:t>
      </w:r>
    </w:p>
    <w:p w:rsidR="00213CC0" w:rsidRPr="00920E77" w:rsidRDefault="00213CC0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0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составляет половину сп</w:t>
      </w:r>
      <w:r w:rsid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исочного состава членов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(считаются присутствующие на заседании и представившие опросные бюллетени).</w:t>
      </w:r>
    </w:p>
    <w:p w:rsidR="00213CC0" w:rsidRPr="00920E77" w:rsidRDefault="00920E77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Председатель комиссии, который назначает дату, время и место проведения заседания, утверждает повестку заседания и ведет заседания Комиссии.</w:t>
      </w:r>
    </w:p>
    <w:p w:rsidR="00213CC0" w:rsidRPr="00920E77" w:rsidRDefault="00213CC0" w:rsidP="00AF2168">
      <w:pPr>
        <w:pStyle w:val="a3"/>
        <w:numPr>
          <w:ilvl w:val="0"/>
          <w:numId w:val="6"/>
        </w:numPr>
        <w:shd w:val="clear" w:color="auto" w:fill="FFFFFF"/>
        <w:tabs>
          <w:tab w:val="left" w:pos="109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функции осуществляет заместитель Председателя комиссии.</w:t>
      </w:r>
    </w:p>
    <w:p w:rsidR="008555F6" w:rsidRPr="008555F6" w:rsidRDefault="008555F6" w:rsidP="00AF2168">
      <w:pPr>
        <w:shd w:val="clear" w:color="auto" w:fill="FFFFFF"/>
        <w:tabs>
          <w:tab w:val="left" w:pos="1138"/>
          <w:tab w:val="left" w:pos="1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20E77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подготовки материалов для заседаний Комиссии осуществляется </w:t>
      </w:r>
      <w:r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договорной работы и ценовой экспертизы с привлечением отделов и секторов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</w:t>
      </w:r>
      <w:r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3CC0" w:rsidRPr="008555F6" w:rsidRDefault="00AF2168" w:rsidP="00AF2168">
      <w:pPr>
        <w:pStyle w:val="a3"/>
        <w:numPr>
          <w:ilvl w:val="0"/>
          <w:numId w:val="7"/>
        </w:numPr>
        <w:shd w:val="clear" w:color="auto" w:fill="FFFFFF"/>
        <w:tabs>
          <w:tab w:val="left" w:pos="1138"/>
          <w:tab w:val="left" w:pos="129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8555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CC0" w:rsidRPr="00AF2168" w:rsidRDefault="00213CC0" w:rsidP="00AF2168">
      <w:pPr>
        <w:pStyle w:val="a3"/>
        <w:numPr>
          <w:ilvl w:val="1"/>
          <w:numId w:val="8"/>
        </w:numPr>
        <w:shd w:val="clear" w:color="auto" w:fill="FFFFFF"/>
        <w:tabs>
          <w:tab w:val="left" w:pos="149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</w:t>
      </w:r>
      <w:r w:rsid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предложений членов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отделов и секторов 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форми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повестку заседания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</w:t>
      </w:r>
      <w:r w:rsidR="005F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Pr="00AF2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утверждение Председателю комиссии.</w:t>
      </w:r>
    </w:p>
    <w:p w:rsidR="00213CC0" w:rsidRPr="00291C74" w:rsidRDefault="00213CC0" w:rsidP="00291C74">
      <w:pPr>
        <w:pStyle w:val="a3"/>
        <w:numPr>
          <w:ilvl w:val="1"/>
          <w:numId w:val="8"/>
        </w:numPr>
        <w:shd w:val="clear" w:color="auto" w:fill="FFFFFF"/>
        <w:tabs>
          <w:tab w:val="left" w:pos="13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материалов д</w:t>
      </w:r>
      <w:r w:rsid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заседания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у инициатора* вопроса дополнительные, обосновывающие </w:t>
      </w: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по выносимому вопр</w:t>
      </w:r>
      <w:r w:rsidR="003B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 посредством резолюций </w:t>
      </w:r>
      <w:r w:rsidRPr="00291C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электронной почты, телефонной (факсимильной) связи.</w:t>
      </w:r>
    </w:p>
    <w:p w:rsidR="00213CC0" w:rsidRPr="00213CC0" w:rsidRDefault="00291C74" w:rsidP="00291C74">
      <w:pPr>
        <w:numPr>
          <w:ilvl w:val="2"/>
          <w:numId w:val="8"/>
        </w:numPr>
        <w:shd w:val="clear" w:color="auto" w:fill="FFFFFF"/>
        <w:tabs>
          <w:tab w:val="left" w:pos="1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членов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предстоящем заседании Комиссии путём направления письменных уведомлений, содержащих повестку дня.</w:t>
      </w:r>
    </w:p>
    <w:p w:rsidR="00213CC0" w:rsidRPr="00213CC0" w:rsidRDefault="00213CC0" w:rsidP="00291C74">
      <w:pPr>
        <w:numPr>
          <w:ilvl w:val="2"/>
          <w:numId w:val="8"/>
        </w:numPr>
        <w:shd w:val="clear" w:color="auto" w:fill="FFFFFF"/>
        <w:tabs>
          <w:tab w:val="left" w:pos="151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своевременное направление членам Комиссии материалов по вопросам повестки дня.</w:t>
      </w:r>
    </w:p>
    <w:p w:rsidR="00213CC0" w:rsidRPr="00213CC0" w:rsidRDefault="00F67E62" w:rsidP="00291C74">
      <w:pPr>
        <w:numPr>
          <w:ilvl w:val="2"/>
          <w:numId w:val="8"/>
        </w:numPr>
        <w:shd w:val="clear" w:color="auto" w:fill="FFFFFF"/>
        <w:tabs>
          <w:tab w:val="left" w:pos="14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протокол, который подписывается председательствующим лицом и ответственным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 Члены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письменно изложить свое особое мнение, которое приобщается к протоколу заседания.</w:t>
      </w:r>
    </w:p>
    <w:p w:rsidR="00213CC0" w:rsidRPr="00213CC0" w:rsidRDefault="00F67E62" w:rsidP="00291C74">
      <w:pPr>
        <w:numPr>
          <w:ilvl w:val="0"/>
          <w:numId w:val="8"/>
        </w:numPr>
        <w:shd w:val="clear" w:color="auto" w:fill="FFFFFF"/>
        <w:tabs>
          <w:tab w:val="left" w:pos="112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большинством голосов, принявших участие в заседании членов (в том числе представивших опросные бюллетени). В случае равенства голосов голос Председателя комиссии является решающим.</w:t>
      </w:r>
    </w:p>
    <w:p w:rsidR="00213CC0" w:rsidRPr="004E40AD" w:rsidRDefault="00F67E62" w:rsidP="004E40AD">
      <w:pPr>
        <w:pStyle w:val="a3"/>
        <w:numPr>
          <w:ilvl w:val="0"/>
          <w:numId w:val="8"/>
        </w:numPr>
        <w:shd w:val="clear" w:color="auto" w:fill="FFFFFF"/>
        <w:tabs>
          <w:tab w:val="left" w:pos="122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E40A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4E4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доводятся до сведения заинтересованных лиц в форме выписок из протоколов ее заседания.</w:t>
      </w: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8C" w:rsidRDefault="00EF4D8C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8C" w:rsidRDefault="00EF4D8C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8C" w:rsidRDefault="00EF4D8C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8C" w:rsidRDefault="00EF4D8C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D8C" w:rsidRDefault="00EF4D8C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FC5" w:rsidRPr="00213CC0" w:rsidRDefault="00496FC5" w:rsidP="00496FC5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28E" w:rsidRDefault="00680AAE" w:rsidP="00680A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инициатор</w:t>
      </w:r>
      <w:r w:rsidR="00496F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(отдел или сектор ОАО «Содружество»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12C96" w:rsidRDefault="00212C96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3CC0" w:rsidRPr="00213CC0" w:rsidRDefault="00213CC0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Регламент работы п</w:t>
      </w:r>
      <w:r w:rsidR="00571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остоянно действующей </w:t>
      </w: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конкурсной</w:t>
      </w:r>
    </w:p>
    <w:p w:rsidR="00213CC0" w:rsidRPr="00213CC0" w:rsidRDefault="00571F52" w:rsidP="00571F52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ОАО «Содружество</w:t>
      </w:r>
      <w:r w:rsidR="00213CC0"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bookmarkEnd w:id="1"/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  <w:bookmarkEnd w:id="2"/>
    </w:p>
    <w:p w:rsidR="00213CC0" w:rsidRPr="00571F52" w:rsidRDefault="00213CC0" w:rsidP="00680AAE">
      <w:pPr>
        <w:pStyle w:val="a3"/>
        <w:numPr>
          <w:ilvl w:val="2"/>
          <w:numId w:val="1"/>
        </w:numPr>
        <w:shd w:val="clear" w:color="auto" w:fill="FFFFFF"/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разработан в соответствии с Положением о п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действующей </w:t>
      </w:r>
      <w:r w:rsidRP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 ОАО «Содружество» (далее -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3CC0" w:rsidRPr="00213CC0" w:rsidRDefault="00571F52" w:rsidP="00680AAE">
      <w:pPr>
        <w:numPr>
          <w:ilvl w:val="0"/>
          <w:numId w:val="1"/>
        </w:num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строится на принципах коллегиальности, свободы обсуждения рассматриваемых вопросов, разумной открытости, ответственности за принимаемые решения.</w:t>
      </w:r>
    </w:p>
    <w:p w:rsidR="00213CC0" w:rsidRPr="00213CC0" w:rsidRDefault="00213CC0" w:rsidP="00680AAE">
      <w:pPr>
        <w:numPr>
          <w:ilvl w:val="0"/>
          <w:numId w:val="1"/>
        </w:numPr>
        <w:shd w:val="clear" w:color="auto" w:fill="FFFFFF"/>
        <w:tabs>
          <w:tab w:val="left" w:pos="14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Регламент конкретизир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права и обязанности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71F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определяет порядок:</w:t>
      </w:r>
    </w:p>
    <w:p w:rsidR="00213CC0" w:rsidRPr="00213CC0" w:rsidRDefault="00571F52" w:rsidP="00680AAE">
      <w:pPr>
        <w:numPr>
          <w:ilvl w:val="0"/>
          <w:numId w:val="4"/>
        </w:numPr>
        <w:shd w:val="clear" w:color="auto" w:fill="FFFFFF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заседаний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внесения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 на рассмотрение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CC0" w:rsidRPr="00213CC0" w:rsidRDefault="00371AE2" w:rsidP="00AF2168">
      <w:pPr>
        <w:numPr>
          <w:ilvl w:val="0"/>
          <w:numId w:val="4"/>
        </w:numPr>
        <w:shd w:val="clear" w:color="auto" w:fill="FFFFFF"/>
        <w:tabs>
          <w:tab w:val="left" w:pos="1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заседаний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принятия и оформления ее решений;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D6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37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71A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подготовки заседаний Комиссии</w:t>
      </w:r>
      <w:bookmarkEnd w:id="3"/>
    </w:p>
    <w:p w:rsidR="00213CC0" w:rsidRPr="00213CC0" w:rsidRDefault="00810D1F" w:rsidP="00AF2168">
      <w:pPr>
        <w:numPr>
          <w:ilvl w:val="0"/>
          <w:numId w:val="5"/>
        </w:numPr>
        <w:shd w:val="clear" w:color="auto" w:fill="FFFFFF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заседания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ответственным секретарем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на основании решений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 предложений членов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отделов и секторов </w:t>
      </w:r>
      <w:r w:rsidR="00B06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«Содружество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Общество) о рассмотрении от</w:t>
      </w:r>
      <w:r w:rsidR="00B06D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носящихся к компетенции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6D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и утверждается Председателем комиссии.</w:t>
      </w:r>
    </w:p>
    <w:p w:rsidR="00213CC0" w:rsidRPr="00213CC0" w:rsidRDefault="00213CC0" w:rsidP="00AF2168">
      <w:pPr>
        <w:numPr>
          <w:ilvl w:val="0"/>
          <w:numId w:val="5"/>
        </w:num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включения вопро</w:t>
      </w:r>
      <w:r w:rsidR="00B8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в повестку заседания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810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инициатор вынесения вопроса представляет в </w:t>
      </w:r>
      <w:r w:rsidR="00B810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договорной работы и ценовой экспертизы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документы:</w:t>
      </w:r>
    </w:p>
    <w:p w:rsidR="00213CC0" w:rsidRPr="00213CC0" w:rsidRDefault="00D457A7" w:rsidP="00AF2168">
      <w:pPr>
        <w:numPr>
          <w:ilvl w:val="0"/>
          <w:numId w:val="4"/>
        </w:numPr>
        <w:shd w:val="clear" w:color="auto" w:fill="FFFFFF"/>
        <w:tabs>
          <w:tab w:val="left" w:pos="8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на имя генерального директора Общества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вопроса в повестку заседания;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с приложени</w:t>
      </w:r>
      <w:r w:rsidR="00D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D457A7"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имя Председателя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57A7"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E1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форме с обоснованием включения вопроса в повестку заседания (приложение к настоящему Регламенту);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документов, выносимых на рассмотрение Комиссии, и информационные материалы по вопросу;</w:t>
      </w:r>
    </w:p>
    <w:p w:rsidR="00213CC0" w:rsidRPr="00213CC0" w:rsidRDefault="009F4656" w:rsidP="00AF2168">
      <w:pPr>
        <w:numPr>
          <w:ilvl w:val="0"/>
          <w:numId w:val="4"/>
        </w:numPr>
        <w:shd w:val="clear" w:color="auto" w:fill="FFFFFF"/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Годовой комплексной программы закупок в случае вынесения вопроса о корректировке плана закупок;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87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Комиссии по вопросу.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571F52">
      <w:pPr>
        <w:numPr>
          <w:ilvl w:val="0"/>
          <w:numId w:val="1"/>
        </w:num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заседаний Комиссии обеспечивает ответственный секретарь комиссии.</w:t>
      </w:r>
    </w:p>
    <w:p w:rsidR="00213CC0" w:rsidRPr="00213CC0" w:rsidRDefault="00405C75" w:rsidP="00571F52">
      <w:pPr>
        <w:numPr>
          <w:ilvl w:val="0"/>
          <w:numId w:val="1"/>
        </w:numPr>
        <w:shd w:val="clear" w:color="auto" w:fill="FFFFFF"/>
        <w:tabs>
          <w:tab w:val="left" w:pos="13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закупки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подготовку рассматриваемых вопросов, готовят необходимые материалы, предложения в проект протокольного решения и представляют их ответственному секретарю комиссии не позднее</w:t>
      </w:r>
      <w:r w:rsidR="00AE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четыре рабочих дня до заседания.</w:t>
      </w:r>
    </w:p>
    <w:p w:rsidR="00213CC0" w:rsidRPr="00213CC0" w:rsidRDefault="00213CC0" w:rsidP="00571F52">
      <w:pPr>
        <w:numPr>
          <w:ilvl w:val="0"/>
          <w:numId w:val="1"/>
        </w:numPr>
        <w:shd w:val="clear" w:color="auto" w:fill="FFFFFF"/>
        <w:tabs>
          <w:tab w:val="left" w:pos="1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AE51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два рабочих дня 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заседания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секретарь комисси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рассылает всем членам ПД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5C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приглашение,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утвержденную Председателем комиссии повестку и иные материалы предстоящего заседания.</w:t>
      </w:r>
    </w:p>
    <w:p w:rsidR="00213CC0" w:rsidRPr="00213CC0" w:rsidRDefault="00213CC0" w:rsidP="00571F52">
      <w:pPr>
        <w:numPr>
          <w:ilvl w:val="0"/>
          <w:numId w:val="1"/>
        </w:num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приглашенным на заседание, но не являющимся членами Комиссии, рассылается приглашение с указанием тех вопросов повестки, на рассмотрение которых они приглашаются, и необходимые материалы.</w:t>
      </w:r>
    </w:p>
    <w:p w:rsidR="00213CC0" w:rsidRPr="00213CC0" w:rsidRDefault="00213CC0" w:rsidP="00571F52">
      <w:pPr>
        <w:numPr>
          <w:ilvl w:val="0"/>
          <w:numId w:val="1"/>
        </w:numPr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вправе приглашать любое лицо для участия в заседании Комиссии. При этом члены Комиссии должны согласовать свое решение о привлечении к участию в заседании иного лица с Председателем комиссии, при его отсутствии с заместителем Председателя комиссии. Решение о привлечении иного лица на заседание Комиссии доводится до сведения ответственного секретаря.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проведения заседаний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ведет Председатель комиссии. В отсутствие Председателя комиссии заседание ведет заместитель Председателя комиссии.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3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функции выполняет заместитель Председателя комиссии.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участвуют в работе Комиссии лично или через уполномоченных представителей, действующих на основании и в соответствии с выданными им письменными инструкциями члена Комиссии, содержащими его позицию (мнение) по рассматриваемым вопросам. Уполномоченный представитель члена Комиссии должен передать инструкцию ответственному секретарю комиссии накануне заседания.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заседаний Комиссии в очной форме допускается использование опросного голосования путем опроса в отношении отсутствующих членов Комиссии. При проведении опросного голосования учитываются изложенные в опросном бюллетене мнения членов Комиссии по обсуждаемым вопросам, которые зачитывает Председатель комиссии.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3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половина списочного состава ее членов или их полномочных представителей. При определении кворума учитываются члены Комиссии, представившие опросные бюллетени по рассматриваемым вопросам.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1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вопросов повестки заседания проводится отдельное голосование.</w:t>
      </w:r>
    </w:p>
    <w:p w:rsidR="00213CC0" w:rsidRDefault="00213CC0" w:rsidP="00AF21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и их полномочные представители пользуются правом голоса по всем вопросам, рассматриваемым на заседаниях одним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способов: «за», «против», «воздержался». Уклонение от голосования не допускается.</w:t>
      </w:r>
    </w:p>
    <w:p w:rsidR="00213CC0" w:rsidRPr="00213CC0" w:rsidRDefault="00213CC0" w:rsidP="00571F52">
      <w:pPr>
        <w:numPr>
          <w:ilvl w:val="0"/>
          <w:numId w:val="1"/>
        </w:num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большинством голосов ее членов или их представителей, принявших участие в заседании (в том числе предоставивших опросные бюллетени). В случае равенства голосов голос Председателя комиссии является решающим.</w:t>
      </w:r>
    </w:p>
    <w:p w:rsidR="00213CC0" w:rsidRPr="00213CC0" w:rsidRDefault="00213CC0" w:rsidP="009F4656">
      <w:pPr>
        <w:numPr>
          <w:ilvl w:val="0"/>
          <w:numId w:val="1"/>
        </w:numPr>
        <w:shd w:val="clear" w:color="auto" w:fill="FFFFFF"/>
        <w:tabs>
          <w:tab w:val="left" w:pos="12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путем опроса (в заочной форме) по поручению Председателя комиссии либо лица его заменяющего.</w:t>
      </w:r>
    </w:p>
    <w:p w:rsidR="00213CC0" w:rsidRPr="00213CC0" w:rsidRDefault="00213CC0" w:rsidP="009F4656">
      <w:pPr>
        <w:numPr>
          <w:ilvl w:val="0"/>
          <w:numId w:val="1"/>
        </w:numPr>
        <w:shd w:val="clear" w:color="auto" w:fill="FFFFFF"/>
        <w:tabs>
          <w:tab w:val="left" w:pos="13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 Комиссии (в том числе заочного) и принятые решения отражаются в протоколе, который ведет ответственный секретарь комиссии.</w:t>
      </w:r>
    </w:p>
    <w:p w:rsidR="00213CC0" w:rsidRPr="00213CC0" w:rsidRDefault="00213CC0" w:rsidP="009F4656">
      <w:pPr>
        <w:numPr>
          <w:ilvl w:val="0"/>
          <w:numId w:val="1"/>
        </w:numPr>
        <w:shd w:val="clear" w:color="auto" w:fill="FFFFFF"/>
        <w:tabs>
          <w:tab w:val="left" w:pos="15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подписывается председательствующим лицом и ответственным секретарем комиссии. Члены Комиссии вправе приложить к протоколу заседания свое особое мнение изложенное письменно.</w:t>
      </w:r>
    </w:p>
    <w:p w:rsidR="00213CC0" w:rsidRPr="00213CC0" w:rsidRDefault="00213CC0" w:rsidP="009F46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рассылается всем членам Комиссии.</w:t>
      </w:r>
    </w:p>
    <w:p w:rsidR="00213CC0" w:rsidRPr="00213CC0" w:rsidRDefault="00213CC0" w:rsidP="009F46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доводятся до сведения заинтересованных лиц в форме выписок из протоколов заседания Комиссии.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упрощенного принятия решений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оперативного принятия решений Председатель комиссии, а в его отсутствие - заместитель Председателя комиссии вправе представлять в установленном в Обще</w:t>
      </w:r>
      <w:r w:rsidR="00881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 порядке на утверждение генеральному директору ОАО «Содружество»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приказов и распоряжений по общим вопросам организации закупок без предварительного рассмотрения на заседании Комиссии.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принятое решение должно быть рассмотрено на ближайшем заседании Комиссии.</w:t>
      </w: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proofErr w:type="gramStart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решений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принятых Комиссией решений, а также текущий контроль функционирования системы конкурсных и регламентированных внеконкурсных способов закупок обес</w:t>
      </w:r>
      <w:r w:rsidR="00317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финансовый директор ОАО «Содружество»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Pr="00213CC0" w:rsidRDefault="00213CC0" w:rsidP="00AF2168">
      <w:pPr>
        <w:numPr>
          <w:ilvl w:val="0"/>
          <w:numId w:val="4"/>
        </w:numPr>
        <w:shd w:val="clear" w:color="auto" w:fill="FFFFFF"/>
        <w:tabs>
          <w:tab w:val="left" w:pos="13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неисполнения/ненадлежащего исполнения решений </w:t>
      </w:r>
      <w:r w:rsidR="00301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финансовый директор ОАО «Содружество»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запрашивает информацию о причинах их неисполнения, которая должна быть представлена в течение пяти рабочих дней </w:t>
      </w:r>
      <w:proofErr w:type="gramStart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 Вышеуказанная информация запрашивается посредством  писем</w:t>
      </w:r>
      <w:r w:rsidR="00212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</w:t>
      </w:r>
      <w:r w:rsidR="00423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почте</w:t>
      </w: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CC0" w:rsidRDefault="00213CC0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9F4656" w:rsidRDefault="009F4656" w:rsidP="00AF2168">
      <w:pPr>
        <w:spacing w:after="0" w:line="240" w:lineRule="auto"/>
        <w:ind w:firstLine="709"/>
      </w:pPr>
    </w:p>
    <w:p w:rsidR="009F4656" w:rsidRDefault="009F4656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212C96" w:rsidRDefault="00212C96" w:rsidP="00AF2168">
      <w:pPr>
        <w:spacing w:after="0" w:line="240" w:lineRule="auto"/>
        <w:ind w:firstLine="709"/>
      </w:pPr>
    </w:p>
    <w:p w:rsidR="00AF4F85" w:rsidRDefault="00AF4F85" w:rsidP="00AF2168">
      <w:pPr>
        <w:spacing w:after="0" w:line="240" w:lineRule="auto"/>
        <w:ind w:firstLine="709"/>
      </w:pPr>
    </w:p>
    <w:p w:rsidR="00AF4F85" w:rsidRPr="00AF4F85" w:rsidRDefault="00AF4F85" w:rsidP="00AF4F85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AF4F85">
        <w:rPr>
          <w:rFonts w:ascii="Times New Roman" w:hAnsi="Times New Roman" w:cs="Times New Roman"/>
        </w:rPr>
        <w:lastRenderedPageBreak/>
        <w:t>Приложение № 1 к Регламенту</w:t>
      </w:r>
    </w:p>
    <w:p w:rsidR="00AF4F85" w:rsidRDefault="00AF4F85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AF4F85" w:rsidRDefault="00213CC0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п</w:t>
      </w:r>
      <w:r w:rsidR="00AF4F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</w:t>
      </w:r>
    </w:p>
    <w:p w:rsidR="00AF4F85" w:rsidRDefault="00AF4F85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E5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</w:p>
    <w:p w:rsidR="00213CC0" w:rsidRPr="00213CC0" w:rsidRDefault="00AF4F85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«Содружество</w:t>
      </w:r>
      <w:r w:rsidR="00213CC0"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3CC0" w:rsidRPr="00213CC0" w:rsidRDefault="00213CC0" w:rsidP="00AF4F8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</w:p>
    <w:p w:rsidR="00213CC0" w:rsidRDefault="00213CC0" w:rsidP="00AF4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C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F4F85" w:rsidRPr="00213CC0" w:rsidRDefault="00AF4F85" w:rsidP="00AF4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213CC0" w:rsidRPr="00213CC0" w:rsidRDefault="00213CC0" w:rsidP="00AF4F8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вопроса, выносимого на заседание п</w:t>
      </w:r>
      <w:r w:rsidR="00AF4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остоянно действующей </w:t>
      </w:r>
      <w:r w:rsidR="0031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единой</w:t>
      </w:r>
      <w:r w:rsidRPr="0021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комиссии (далее - </w:t>
      </w:r>
      <w:r w:rsidR="00120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ПД</w:t>
      </w:r>
      <w:r w:rsidR="00314E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</w:t>
      </w:r>
      <w:r w:rsidR="00120D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r w:rsidRPr="00213C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tbl>
      <w:tblPr>
        <w:tblW w:w="989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5"/>
        <w:gridCol w:w="5919"/>
      </w:tblGrid>
      <w:tr w:rsidR="00213CC0" w:rsidRPr="00C56DAC" w:rsidTr="00E7647A">
        <w:trPr>
          <w:trHeight w:val="11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вынесения данного вопроса на рассмотрение Комиссии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Привести обоснование вынесения данного вопроса на рассмотрение Комиссии.</w:t>
            </w:r>
          </w:p>
          <w:p w:rsidR="00213CC0" w:rsidRPr="00C56DAC" w:rsidRDefault="00213CC0" w:rsidP="0021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(ссылка на организационно-распорядительный документ, решения </w:t>
            </w:r>
            <w:r w:rsidR="00AE5825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Комиссий, Руководства ОАО «Содружество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 и другие документы).</w:t>
            </w:r>
          </w:p>
        </w:tc>
      </w:tr>
      <w:tr w:rsidR="00213CC0" w:rsidRPr="00C56DAC" w:rsidTr="00E7647A">
        <w:trPr>
          <w:trHeight w:val="115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вопросу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по всем вопросам, выносимым на Комиссию, кроме закупок у единственного источника и вынесения на рассмотрение дополнительных соглашений, изменяющих существенные условия договора.</w:t>
            </w:r>
          </w:p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суть и историю вопроса</w:t>
            </w:r>
          </w:p>
        </w:tc>
      </w:tr>
      <w:tr w:rsidR="00213CC0" w:rsidRPr="00C56DAC" w:rsidTr="00E7647A">
        <w:trPr>
          <w:trHeight w:val="5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необходимости принятия решения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по всем вопросам</w:t>
            </w:r>
          </w:p>
        </w:tc>
      </w:tr>
      <w:tr w:rsidR="00213CC0" w:rsidRPr="00C56DAC" w:rsidTr="00E7647A">
        <w:trPr>
          <w:trHeight w:val="702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E72981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при вынесении на рассмотрение дополнительных соглашений к договорам, заключенным по результатам закупочных процедур, если они изменяют существенные условия договора</w:t>
            </w:r>
          </w:p>
        </w:tc>
      </w:tr>
      <w:tr w:rsidR="00213CC0" w:rsidRPr="00C56DAC" w:rsidTr="00E7647A">
        <w:trPr>
          <w:trHeight w:val="1163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заключения дополнительного соглашения (описание возникшей проблемы).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Причины возникновения проблемы. При переносе срока исполнения обязательств необходимо указать обстоятельства, вызвавшие необходимость переноса срока; при </w:t>
            </w:r>
            <w:r w:rsidR="00212C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изменении перечня работ (услуг, 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оборудования) - причины изменения.</w:t>
            </w:r>
          </w:p>
        </w:tc>
      </w:tr>
      <w:tr w:rsidR="00213CC0" w:rsidRPr="00C56DAC" w:rsidTr="00E7647A">
        <w:trPr>
          <w:trHeight w:val="208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4F1E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Действия, необходимые для устранения проблемы, краткое описание условий дополнительного соглашения, направленных на ее разрешение.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изменения перечня работ (услуг, оборудования) описываются какие виды работ (услуг, оборудования) меняются (наиболее существенные изменения). В случае изменения срока исполнения или суммы договора указывается планируемое изменение.</w:t>
            </w:r>
          </w:p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(Например - увеличение цены договора на сумму с НДС (сумму без НДС), продление/сокращение срока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установленной даты)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приложение 1 (Типовая форма таблицы изменений существенных условий договора)</w:t>
            </w:r>
          </w:p>
        </w:tc>
      </w:tr>
      <w:tr w:rsidR="00213CC0" w:rsidRPr="00C56DAC" w:rsidTr="00E7647A">
        <w:trPr>
          <w:trHeight w:val="60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4F1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финансового обеспечения и страхования рисков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установления условий оплаты отличных от форм, установленных в типовых договорах</w:t>
            </w:r>
          </w:p>
        </w:tc>
      </w:tr>
      <w:tr w:rsidR="00213CC0" w:rsidRPr="00C56DAC" w:rsidTr="00E7647A">
        <w:trPr>
          <w:trHeight w:val="288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E72981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r w:rsidRPr="00C56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 при закупке у единственного источника</w:t>
            </w:r>
            <w:bookmarkEnd w:id="4"/>
          </w:p>
        </w:tc>
      </w:tr>
      <w:tr w:rsidR="00213CC0" w:rsidRPr="00C56DAC" w:rsidTr="00E7647A">
        <w:trPr>
          <w:trHeight w:val="16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4F1E7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 сути закупки и обоснование необходимости ее проведения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C56DAC" w:rsidRDefault="00213CC0" w:rsidP="005D445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Привести объяснение сути закупки и обоснование необходимости ее проведения с указанием пунктов </w:t>
            </w:r>
            <w:r w:rsidRPr="009F46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Положения </w:t>
            </w:r>
            <w:r w:rsidRPr="009F465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 </w:t>
            </w:r>
            <w:r w:rsidR="009F4656" w:rsidRPr="009F4656">
              <w:rPr>
                <w:rFonts w:ascii="Times New Roman" w:hAnsi="Times New Roman" w:cs="Times New Roman"/>
              </w:rPr>
              <w:t xml:space="preserve"> порядке размещения заказов на закупку товаров, выполнение работ, оказание услуг для обеспечения деятельности ОАО «Содружество»</w:t>
            </w:r>
            <w:r w:rsidR="005D4451">
              <w:rPr>
                <w:rFonts w:ascii="Times New Roman" w:hAnsi="Times New Roman" w:cs="Times New Roman"/>
              </w:rPr>
              <w:t xml:space="preserve"> 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утвержденным Советом директор</w:t>
            </w:r>
            <w:r w:rsidR="004F1E73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ов (протокол </w:t>
            </w:r>
            <w:proofErr w:type="gramStart"/>
            <w:r w:rsidR="004F1E73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</w:t>
            </w:r>
            <w:proofErr w:type="gramEnd"/>
            <w:r w:rsidR="004F1E73"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____________</w:t>
            </w:r>
            <w:r w:rsidRPr="00C56D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</w:tc>
      </w:tr>
      <w:tr w:rsidR="00213CC0" w:rsidRPr="00C56DAC" w:rsidTr="00E7647A">
        <w:trPr>
          <w:trHeight w:val="16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2C96" w:rsidP="00212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CC0"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проведения неконкурентной закупки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9F4656" w:rsidRDefault="00213CC0" w:rsidP="009F4656">
            <w:pPr>
              <w:spacing w:line="240" w:lineRule="auto"/>
              <w:ind w:firstLine="709"/>
              <w:jc w:val="both"/>
              <w:rPr>
                <w:b/>
              </w:rPr>
            </w:pPr>
            <w:proofErr w:type="gramStart"/>
            <w:r w:rsidRP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Привести обоснование выбора способа закупки, с указанием пункта Положения </w:t>
            </w:r>
            <w:r w:rsidR="009F4656" w:rsidRPr="009F4656">
              <w:rPr>
                <w:rFonts w:ascii="Times New Roman" w:hAnsi="Times New Roman" w:cs="Times New Roman"/>
                <w:b/>
                <w:i/>
              </w:rPr>
              <w:t>о порядке размещения заказов на закупку товаров, выполнение работ, оказание услуг для обеспечения деятельности ОАО «Содружество»</w:t>
            </w:r>
            <w:r w:rsidRP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предусматривающего основание для допустимости применения выбранного способа с указанием пунктов Положения </w:t>
            </w:r>
            <w:r w:rsidR="009F4656" w:rsidRPr="009F4656">
              <w:rPr>
                <w:rFonts w:ascii="Times New Roman" w:hAnsi="Times New Roman" w:cs="Times New Roman"/>
                <w:b/>
                <w:i/>
              </w:rPr>
              <w:t>о порядке размещения заказов на закупку товаров, выполнение работ, оказание услуг для обеспечения деятельности ОАО «Содружество»</w:t>
            </w:r>
            <w:r w:rsidR="009F4656" w:rsidRP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утвержденным Советом директор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ов (протокол от __________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).</w:t>
            </w:r>
            <w:proofErr w:type="gramEnd"/>
          </w:p>
        </w:tc>
      </w:tr>
      <w:tr w:rsidR="00213CC0" w:rsidRPr="00C56DAC" w:rsidTr="00E7647A">
        <w:trPr>
          <w:trHeight w:val="162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контрагента и стоимости закупки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646A73">
            <w:pPr>
              <w:spacing w:after="0" w:line="24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C56DAC" w:rsidRDefault="00213CC0" w:rsidP="007B31EE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Привести обоснование выбора контрагента на основании проведенного анализа рынка.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Привести обоснование стоимости закупки, с представлением расчета цены, а также сравнение данной цены не менее чем с двумя официально полученным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 в ответ на запрос ОАО «Содружество»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предложениями иных поставщиков/подрядчиков согласно приложению 2 (Аналитическая записка, утвержденная руководи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телем сектора, отдела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 заместителем 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генерального директора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 заключении договора с единственным источником в связи с отсутствием конкуренции на рынке товаров, работ, услуг либо невозможности направления запросов потенциальным контрагентам, поставляющим аналогичный товар (выполняющим аналогичные работы, услуги), а также подписании дополнительного соглашения к договору, заключенному по результатам закупочной процедуры, предусматривающего пост</w:t>
            </w:r>
            <w:r w:rsidR="001D622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авку товаров (выполнение работ, 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предусмотренных заключенным договором, инициатор вынесения вопроса на Комиссии представляет в составе пояснительной записки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обоснование цены заключаемого договора (дополнительного соглашения), содержащее информацию и/или расчет, с указанием использованных источников информации о ценах либо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иных данных легших в основу заявленной цены. Пояснительная записка в обязательном порядке подписыва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ется руководителем отдела, сектора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или заместителем</w:t>
            </w:r>
            <w:r w:rsid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генерального директора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Расчет (обоснование) цены заключаемого договора (дополнительного соглашения, в обязательном порядке подлежит согласованию с финансово-экономическим блоком Общества, а также с друг</w:t>
            </w:r>
            <w:r w:rsidR="00706A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ими отделами, секторами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согласование</w:t>
            </w:r>
            <w:r w:rsidR="009F46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 которыми необходимо </w:t>
            </w: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 вынесения вопроса на заседание Комиссии.</w:t>
            </w:r>
            <w:proofErr w:type="gramEnd"/>
          </w:p>
        </w:tc>
      </w:tr>
      <w:tr w:rsidR="00213CC0" w:rsidRPr="00C56DAC" w:rsidTr="005D4451">
        <w:trPr>
          <w:trHeight w:val="107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02600E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 финансового обеспечения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212C96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Заполнять при закупках у единственного источника.</w:t>
            </w:r>
          </w:p>
          <w:p w:rsidR="00213CC0" w:rsidRPr="00C56DAC" w:rsidRDefault="00213CC0" w:rsidP="00AE5155">
            <w:pPr>
              <w:spacing w:after="0" w:line="240" w:lineRule="auto"/>
              <w:ind w:firstLine="27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Указать вид финансового обеспечения. </w:t>
            </w:r>
          </w:p>
        </w:tc>
      </w:tr>
      <w:tr w:rsidR="00213CC0" w:rsidRPr="00C56DAC" w:rsidTr="00E7647A">
        <w:trPr>
          <w:trHeight w:val="562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AE515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Согласование со ст</w:t>
            </w:r>
            <w:r w:rsidR="00373DF6"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руктурными подразделениями</w:t>
            </w:r>
            <w:r w:rsidR="00AE5155"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/отделами/секторами</w:t>
            </w:r>
            <w:r w:rsidR="00373DF6"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ОАО «Содружество</w:t>
            </w:r>
            <w:r w:rsidRPr="00AE51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13CC0" w:rsidRPr="00C56DAC" w:rsidTr="00481361">
        <w:trPr>
          <w:trHeight w:val="3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37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ПЭО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373DF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Согласова</w:t>
            </w:r>
            <w:r w:rsidR="00373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proofErr w:type="gramEnd"/>
            <w:r w:rsidR="00373D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/не согласовано/ не требуется</w:t>
            </w:r>
          </w:p>
        </w:tc>
      </w:tr>
      <w:tr w:rsidR="00213CC0" w:rsidRPr="00C56DAC" w:rsidTr="00481361">
        <w:trPr>
          <w:trHeight w:val="552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37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финансовым директором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C56DAC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Согласовано</w:t>
            </w:r>
            <w:proofErr w:type="gramEnd"/>
            <w:r w:rsidRPr="00C56D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/не согласовано/ не требуется.</w:t>
            </w:r>
          </w:p>
          <w:p w:rsidR="00213CC0" w:rsidRPr="00C56DAC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3CC0" w:rsidRDefault="00213CC0" w:rsidP="00AF2168">
      <w:pPr>
        <w:spacing w:after="0" w:line="240" w:lineRule="auto"/>
        <w:ind w:firstLine="709"/>
      </w:pPr>
    </w:p>
    <w:tbl>
      <w:tblPr>
        <w:tblW w:w="99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87"/>
        <w:gridCol w:w="5937"/>
      </w:tblGrid>
      <w:tr w:rsidR="00213CC0" w:rsidRPr="00213CC0" w:rsidTr="00FC496D">
        <w:trPr>
          <w:trHeight w:val="556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4F1A8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юридическо-информационным сектором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Согласовано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/не согласовано / не требуется.</w:t>
            </w:r>
          </w:p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C0" w:rsidRPr="00213CC0" w:rsidTr="00481361">
        <w:trPr>
          <w:trHeight w:val="41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373DF6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ПТО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Согласовано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/не согласовано/ не требуется.</w:t>
            </w:r>
          </w:p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CC0" w:rsidRPr="00213CC0" w:rsidTr="00E7647A">
        <w:trPr>
          <w:trHeight w:val="1457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373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</w:t>
            </w:r>
            <w:r w:rsidR="0037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Генерального директора по безопасности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Согласовано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/не согласовано.</w:t>
            </w:r>
          </w:p>
          <w:p w:rsidR="00213CC0" w:rsidRPr="001D6227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вынесении на рассмотрение дополнительных соглашений к договорам, заключенным по результатам закупочных процедур, если они изменяют существенные условия договора.</w:t>
            </w:r>
          </w:p>
        </w:tc>
      </w:tr>
      <w:tr w:rsidR="00213CC0" w:rsidRPr="00213CC0" w:rsidTr="00E7647A">
        <w:trPr>
          <w:trHeight w:val="51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0F2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по вопросу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Должность, Ф.И.О. (полностью), контактный телефон (рабочий, мобильный)</w:t>
            </w:r>
          </w:p>
        </w:tc>
      </w:tr>
      <w:tr w:rsidR="00213CC0" w:rsidRPr="00213CC0" w:rsidTr="00E7647A">
        <w:trPr>
          <w:trHeight w:val="2831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0F2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1D6227" w:rsidRDefault="00213CC0" w:rsidP="001D622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приложения к Пояснительной записке</w:t>
            </w:r>
          </w:p>
          <w:p w:rsidR="00213CC0" w:rsidRPr="001D6227" w:rsidRDefault="00213CC0" w:rsidP="005D4451">
            <w:pPr>
              <w:numPr>
                <w:ilvl w:val="0"/>
                <w:numId w:val="1"/>
              </w:numPr>
              <w:tabs>
                <w:tab w:val="left" w:pos="302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Проект решения Комиссии.</w:t>
            </w:r>
          </w:p>
          <w:p w:rsidR="00213CC0" w:rsidRPr="001D6227" w:rsidRDefault="00213CC0" w:rsidP="005D4451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Документы и информационные материалы по вопросу, выносимому на рассмотрение Комиссии.</w:t>
            </w:r>
          </w:p>
          <w:p w:rsidR="00213CC0" w:rsidRPr="001D6227" w:rsidRDefault="005D4451" w:rsidP="005D4451">
            <w:pPr>
              <w:numPr>
                <w:ilvl w:val="0"/>
                <w:numId w:val="1"/>
              </w:numPr>
              <w:tabs>
                <w:tab w:val="left" w:pos="37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Проект выписки </w:t>
            </w:r>
            <w:r w:rsidR="00213CC0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из ГКПЗ </w:t>
            </w:r>
            <w:r w:rsidR="00600F2B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ОАО «Содружество», согласованный финансовым директором</w:t>
            </w:r>
          </w:p>
          <w:p w:rsidR="00213CC0" w:rsidRPr="001D6227" w:rsidRDefault="00213CC0" w:rsidP="005D4451">
            <w:pPr>
              <w:numPr>
                <w:ilvl w:val="0"/>
                <w:numId w:val="1"/>
              </w:numPr>
              <w:tabs>
                <w:tab w:val="left" w:pos="355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Типовая форма таблицы изменений существенных условий договора.</w:t>
            </w:r>
          </w:p>
          <w:p w:rsidR="00213CC0" w:rsidRPr="00213CC0" w:rsidRDefault="00213CC0" w:rsidP="005D4451">
            <w:pPr>
              <w:numPr>
                <w:ilvl w:val="0"/>
                <w:numId w:val="1"/>
              </w:numPr>
              <w:tabs>
                <w:tab w:val="left" w:pos="418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Аналитическая записка, утвержденная руководи</w:t>
            </w:r>
            <w:r w:rsidR="00600F2B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телем отдела, сектора</w:t>
            </w:r>
            <w:r w:rsidR="005D44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или заместителем Генеральн</w:t>
            </w:r>
            <w:r w:rsidR="00600F2B" w:rsidRPr="001D62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ого директора</w:t>
            </w:r>
            <w:r w:rsidR="00600F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13CC0" w:rsidRDefault="00213CC0" w:rsidP="00AF2168">
      <w:pPr>
        <w:spacing w:after="0" w:line="240" w:lineRule="auto"/>
        <w:ind w:firstLine="709"/>
      </w:pPr>
    </w:p>
    <w:p w:rsidR="00213CC0" w:rsidRPr="004F0331" w:rsidRDefault="004F0331" w:rsidP="004F03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F0331">
        <w:rPr>
          <w:rFonts w:ascii="Times New Roman" w:hAnsi="Times New Roman" w:cs="Times New Roman"/>
          <w:sz w:val="24"/>
          <w:szCs w:val="24"/>
        </w:rPr>
        <w:t xml:space="preserve">Должность руководителя </w:t>
      </w:r>
    </w:p>
    <w:p w:rsidR="004F0331" w:rsidRPr="004F0331" w:rsidRDefault="004F0331" w:rsidP="004F03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F0331">
        <w:rPr>
          <w:rFonts w:ascii="Times New Roman" w:hAnsi="Times New Roman" w:cs="Times New Roman"/>
          <w:sz w:val="24"/>
          <w:szCs w:val="24"/>
        </w:rPr>
        <w:t>Отдела/сектора ОАО «Содружество»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0331" w:rsidRPr="004F0331" w:rsidRDefault="004F0331" w:rsidP="004F033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4F0331">
        <w:rPr>
          <w:rFonts w:ascii="Times New Roman" w:hAnsi="Times New Roman" w:cs="Times New Roman"/>
          <w:sz w:val="24"/>
          <w:szCs w:val="24"/>
        </w:rPr>
        <w:t>выносящего</w:t>
      </w:r>
      <w:proofErr w:type="gramEnd"/>
      <w:r w:rsidRPr="004F0331">
        <w:rPr>
          <w:rFonts w:ascii="Times New Roman" w:hAnsi="Times New Roman" w:cs="Times New Roman"/>
          <w:sz w:val="24"/>
          <w:szCs w:val="24"/>
        </w:rPr>
        <w:t xml:space="preserve"> вопрос  на заседание Комиссии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________________________ФИО</w:t>
      </w:r>
    </w:p>
    <w:p w:rsidR="00213CC0" w:rsidRDefault="004F0331" w:rsidP="00AF21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F0331">
        <w:rPr>
          <w:rFonts w:ascii="Times New Roman" w:hAnsi="Times New Roman" w:cs="Times New Roman"/>
          <w:i/>
          <w:sz w:val="24"/>
          <w:szCs w:val="24"/>
        </w:rPr>
        <w:t xml:space="preserve"> подпись</w:t>
      </w:r>
    </w:p>
    <w:p w:rsidR="004F0331" w:rsidRPr="004F0331" w:rsidRDefault="004F0331" w:rsidP="00AF216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ФИО исполнителя документа, контактный телефон</w:t>
      </w:r>
    </w:p>
    <w:p w:rsidR="006060EB" w:rsidRDefault="006060EB" w:rsidP="00606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6060EB" w:rsidSect="00650220">
          <w:pgSz w:w="11909" w:h="16834"/>
          <w:pgMar w:top="1440" w:right="710" w:bottom="1440" w:left="1440" w:header="0" w:footer="0" w:gutter="0"/>
          <w:cols w:space="720"/>
          <w:noEndnote/>
          <w:docGrid w:linePitch="360"/>
        </w:sectPr>
      </w:pPr>
    </w:p>
    <w:p w:rsidR="00213CC0" w:rsidRPr="006060EB" w:rsidRDefault="006060EB" w:rsidP="006060E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060EB">
        <w:rPr>
          <w:rFonts w:ascii="Times New Roman" w:hAnsi="Times New Roman" w:cs="Times New Roman"/>
          <w:sz w:val="24"/>
          <w:szCs w:val="24"/>
        </w:rPr>
        <w:lastRenderedPageBreak/>
        <w:t>Приложение № 1 к пояснительной записке</w:t>
      </w:r>
    </w:p>
    <w:p w:rsidR="00213CC0" w:rsidRPr="006060EB" w:rsidRDefault="00213CC0" w:rsidP="00AF216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Типовая форма таблицы изменений существенных условий договора</w:t>
      </w:r>
    </w:p>
    <w:p w:rsidR="00213CC0" w:rsidRPr="00213CC0" w:rsidRDefault="00213CC0" w:rsidP="00AF2168">
      <w:pPr>
        <w:shd w:val="clear" w:color="auto" w:fill="FFFFFF"/>
        <w:tabs>
          <w:tab w:val="left" w:leader="underscore" w:pos="2727"/>
          <w:tab w:val="left" w:leader="underscore" w:pos="96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(заполняется в формате 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Microsoft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val="en-US"/>
        </w:rPr>
        <w:t>Excel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)</w:t>
      </w:r>
      <w:r w:rsidRPr="00213C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"/>
        <w:gridCol w:w="1002"/>
        <w:gridCol w:w="1276"/>
        <w:gridCol w:w="956"/>
        <w:gridCol w:w="37"/>
        <w:gridCol w:w="992"/>
        <w:gridCol w:w="709"/>
        <w:gridCol w:w="957"/>
        <w:gridCol w:w="35"/>
        <w:gridCol w:w="709"/>
        <w:gridCol w:w="53"/>
        <w:gridCol w:w="1223"/>
        <w:gridCol w:w="52"/>
        <w:gridCol w:w="1223"/>
        <w:gridCol w:w="52"/>
        <w:gridCol w:w="1224"/>
        <w:gridCol w:w="51"/>
        <w:gridCol w:w="1210"/>
        <w:gridCol w:w="15"/>
        <w:gridCol w:w="2678"/>
        <w:gridCol w:w="15"/>
      </w:tblGrid>
      <w:tr w:rsidR="00213CC0" w:rsidRPr="00213CC0" w:rsidTr="00DD69CD">
        <w:trPr>
          <w:trHeight w:val="1663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дополнительных соглашений по изменению существенных условий договоров подряда</w:t>
            </w:r>
          </w:p>
          <w:p w:rsidR="00213CC0" w:rsidRPr="00213CC0" w:rsidRDefault="00213CC0" w:rsidP="006060E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 случае заключения дополнительного соглашения к договорам, по которым уже имеются доп. соглашения, меняющие существенные условия первоначального договора, инициатор вынесения вопроса на Комиссию указывает сведения обо всех ранее заключенных дополнительных</w:t>
            </w:r>
            <w:r w:rsidR="00606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C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соглашениях)</w:t>
            </w:r>
          </w:p>
        </w:tc>
      </w:tr>
      <w:tr w:rsidR="006060EB" w:rsidRPr="00213CC0" w:rsidTr="00DD69CD">
        <w:trPr>
          <w:gridAfter w:val="1"/>
          <w:wAfter w:w="15" w:type="dxa"/>
          <w:trHeight w:val="1363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вание титула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договора и</w:t>
            </w:r>
          </w:p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заключения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Подрядчик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0E4367" w:rsidP="000E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по договору,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</w:t>
            </w:r>
            <w:r w:rsidR="000E4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ение стоимости по договору, </w:t>
            </w:r>
            <w:r w:rsidR="00606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</w:t>
            </w:r>
            <w:r w:rsidR="006060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</w:t>
            </w:r>
            <w:r w:rsidR="000E43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(увеличение/ уменьшение)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Перенос срока исполнения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изменения условий договоров</w:t>
            </w: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6D6F57" w:rsidP="007F7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в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 (в т.ч. НДС), которая будет выплачена при условии подписания дополнительного соглашения</w:t>
            </w:r>
            <w:proofErr w:type="gramStart"/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Срок оплаты суммы после заключения дополни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тельного соглашения (соответст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вующий квартал)</w:t>
            </w: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Краткое (до 10 строк) изложение причин заключения дополнительного соглашения</w:t>
            </w:r>
          </w:p>
        </w:tc>
      </w:tr>
      <w:tr w:rsidR="006060EB" w:rsidRPr="00213CC0" w:rsidTr="00DD69CD">
        <w:trPr>
          <w:gridAfter w:val="1"/>
          <w:wAfter w:w="15" w:type="dxa"/>
          <w:trHeight w:val="1118"/>
        </w:trPr>
        <w:tc>
          <w:tcPr>
            <w:tcW w:w="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213CC0"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НДС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НДС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НДС</w:t>
            </w: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0EB" w:rsidRPr="00213CC0" w:rsidTr="00DD69CD">
        <w:trPr>
          <w:gridAfter w:val="1"/>
          <w:wAfter w:w="15" w:type="dxa"/>
          <w:trHeight w:val="90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DD69CD">
        <w:trPr>
          <w:trHeight w:val="910"/>
        </w:trPr>
        <w:tc>
          <w:tcPr>
            <w:tcW w:w="148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Образец заполнения</w:t>
            </w:r>
          </w:p>
        </w:tc>
      </w:tr>
      <w:tr w:rsidR="00DD69CD" w:rsidRPr="00213CC0" w:rsidTr="00DD69CD">
        <w:trPr>
          <w:trHeight w:val="159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510ECD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B7C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«ПС Изумрудная»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№286 от 13.07.2010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ООО «ЭСК»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DD69CD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496610,17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DD69CD" w:rsidRDefault="00DD69CD" w:rsidP="00D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6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чение на 262711,86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DD69CD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softHyphen/>
              <w:t>чение на 310000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 18.05.2011</w:t>
            </w:r>
            <w:proofErr w:type="gramStart"/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 18.06.2011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реквизитов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3B7C4B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896000,0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квартал 2010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060E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срока выполнения и</w:t>
            </w:r>
          </w:p>
          <w:p w:rsidR="00213CC0" w:rsidRPr="00213CC0" w:rsidRDefault="00213CC0" w:rsidP="006060EB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стоимости работ вызвано возможностью приобретения более качественного оборудования отечественного производства, по сравнению с планировавшимся импортным оборудованием</w:t>
            </w:r>
          </w:p>
        </w:tc>
      </w:tr>
    </w:tbl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Подпись</w:t>
      </w:r>
      <w:r w:rsidR="003B7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</w:t>
      </w: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</w:t>
      </w:r>
      <w:r w:rsidR="00E73C9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руководитель отдела, сектора</w:t>
      </w: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инициирующего заключение ДС)</w:t>
      </w:r>
    </w:p>
    <w:p w:rsidR="00213CC0" w:rsidRPr="00213CC0" w:rsidRDefault="00213CC0" w:rsidP="00AF2168">
      <w:pPr>
        <w:shd w:val="clear" w:color="auto" w:fill="FFFFFF"/>
        <w:tabs>
          <w:tab w:val="left" w:pos="1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т.ч. изменение условий оплаты; изменение финансового обеспечения; изменение объемов работ, услуг, поставок;</w:t>
      </w:r>
      <w:r w:rsidR="003B7C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изменение перечня оборудования</w:t>
      </w:r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13CC0" w:rsidRPr="00213CC0" w:rsidRDefault="005D4451" w:rsidP="00AF2168">
      <w:pPr>
        <w:shd w:val="clear" w:color="auto" w:fill="FFFFFF"/>
        <w:tabs>
          <w:tab w:val="left" w:pos="1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213CC0"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Размер суммы, которая будет (либо не будет) выплачена в рамках реализации договора после заключения дополнительного соглашения. При этом указанная сумма не является стоимостью дополнительного соглашения и необходима для оценки последствий его заключения, а именно - его влияния на выполнение инвестиционной программы, плана финансирования за отчетный период. Указанные сведения не являются предметом рассмотрения Комиссии и носят справочный характер.</w:t>
      </w:r>
    </w:p>
    <w:p w:rsidR="00213CC0" w:rsidRPr="00213CC0" w:rsidRDefault="005D4451" w:rsidP="00AF2168">
      <w:pPr>
        <w:shd w:val="clear" w:color="auto" w:fill="FFFFFF"/>
        <w:tabs>
          <w:tab w:val="left" w:pos="14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="00213CC0"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Данные сведения не являются предметом рассмотрения Комиссии и носят 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равочный характер. </w:t>
      </w: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6060EB" w:rsidRDefault="006060EB" w:rsidP="00AF2168">
      <w:pPr>
        <w:spacing w:after="0" w:line="240" w:lineRule="auto"/>
        <w:ind w:firstLine="709"/>
        <w:sectPr w:rsidR="006060EB" w:rsidSect="006060EB">
          <w:pgSz w:w="16834" w:h="11909" w:orient="landscape"/>
          <w:pgMar w:top="709" w:right="1440" w:bottom="1440" w:left="1440" w:header="0" w:footer="0" w:gutter="0"/>
          <w:cols w:space="720"/>
          <w:noEndnote/>
          <w:docGrid w:linePitch="360"/>
        </w:sectPr>
      </w:pPr>
    </w:p>
    <w:p w:rsidR="002C7C02" w:rsidRDefault="002C7C02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пояснительной записке</w:t>
      </w:r>
    </w:p>
    <w:p w:rsidR="002C7C02" w:rsidRDefault="002C7C02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02" w:rsidRDefault="002C7C02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213CC0" w:rsidRPr="00213CC0" w:rsidRDefault="00213CC0" w:rsidP="002C7C0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Аналитическая записка</w:t>
      </w:r>
    </w:p>
    <w:p w:rsidR="00213CC0" w:rsidRPr="00213CC0" w:rsidRDefault="002C7C02" w:rsidP="00AF2168">
      <w:pPr>
        <w:shd w:val="clear" w:color="auto" w:fill="FFFFFF"/>
        <w:tabs>
          <w:tab w:val="left" w:pos="941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                                                                                                                                 </w:t>
      </w:r>
      <w:r w:rsidR="00213CC0"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13CC0" w:rsidRPr="00213CC0" w:rsidRDefault="00213CC0" w:rsidP="006A6F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поставок товаров</w:t>
      </w:r>
    </w:p>
    <w:tbl>
      <w:tblPr>
        <w:tblW w:w="10348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98"/>
        <w:gridCol w:w="1086"/>
        <w:gridCol w:w="978"/>
        <w:gridCol w:w="989"/>
        <w:gridCol w:w="1090"/>
        <w:gridCol w:w="1080"/>
        <w:gridCol w:w="898"/>
        <w:gridCol w:w="902"/>
        <w:gridCol w:w="898"/>
        <w:gridCol w:w="678"/>
      </w:tblGrid>
      <w:tr w:rsidR="00213CC0" w:rsidRPr="00213CC0" w:rsidTr="00FF36E9">
        <w:trPr>
          <w:trHeight w:val="19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E7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нование постав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E73C94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 закуп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F72AA1">
            <w:pPr>
              <w:spacing w:after="0" w:line="240" w:lineRule="auto"/>
              <w:ind w:firstLine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предлагаемого товара предмету запроса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F72AA1" w:rsidP="00F72AA1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заку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F72AA1">
            <w:pPr>
              <w:spacing w:after="0" w:line="240" w:lineRule="auto"/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поставки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E73C94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  <w:p w:rsidR="00213CC0" w:rsidRPr="00213CC0" w:rsidRDefault="00213CC0" w:rsidP="00F72AA1">
            <w:pPr>
              <w:spacing w:after="0" w:line="240" w:lineRule="auto"/>
              <w:ind w:firstLine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F72AA1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Поставщика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811283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дител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E73C94" w:rsidP="00E73C94">
            <w:pPr>
              <w:spacing w:after="0" w:line="240" w:lineRule="auto"/>
              <w:ind w:firstLine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оборудова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(мар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E73C94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чие аттес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E73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11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римеча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213CC0" w:rsidRPr="00213CC0" w:rsidTr="00FF36E9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A6F79" w:rsidRDefault="006A6F7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81128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для выполнения работ/оказания услуг</w:t>
      </w:r>
    </w:p>
    <w:tbl>
      <w:tblPr>
        <w:tblW w:w="1039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9"/>
        <w:gridCol w:w="1027"/>
        <w:gridCol w:w="1388"/>
        <w:gridCol w:w="952"/>
        <w:gridCol w:w="1011"/>
        <w:gridCol w:w="1448"/>
        <w:gridCol w:w="1363"/>
        <w:gridCol w:w="1443"/>
        <w:gridCol w:w="884"/>
      </w:tblGrid>
      <w:tr w:rsidR="00213CC0" w:rsidRPr="00213CC0" w:rsidTr="00FF36E9">
        <w:trPr>
          <w:trHeight w:val="21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811283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</w:t>
            </w:r>
            <w:proofErr w:type="spellEnd"/>
          </w:p>
          <w:p w:rsidR="00213CC0" w:rsidRPr="00213CC0" w:rsidRDefault="00811283" w:rsidP="00F72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подрядчика/ Испол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нителя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работ/ услуг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ствие предлага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емых работ/ услуг предмету запроса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закупки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работ/ услуг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811283">
            <w:pPr>
              <w:spacing w:after="0" w:line="240" w:lineRule="auto"/>
              <w:ind w:firstLine="2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Заказчика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811283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подрядчи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 исполни</w:t>
            </w:r>
            <w:r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6A6F79" w:rsidP="00811283">
            <w:pPr>
              <w:spacing w:after="0" w:line="240" w:lineRule="auto"/>
              <w:ind w:firstLin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выполне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работ/ оказания услуг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811283" w:rsidP="00811283">
            <w:pPr>
              <w:spacing w:after="0" w:line="240" w:lineRule="auto"/>
              <w:ind w:firstLine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A6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меча</w:t>
            </w:r>
            <w:r w:rsidR="00213CC0" w:rsidRPr="0021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213CC0" w:rsidRPr="00213CC0" w:rsidTr="00FF36E9">
        <w:trPr>
          <w:trHeight w:val="2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A6F79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7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A6F79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213CC0" w:rsidRPr="00213CC0" w:rsidTr="00FF36E9">
        <w:trPr>
          <w:trHeight w:val="28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6A6F79">
            <w:pPr>
              <w:spacing w:after="0" w:line="240" w:lineRule="auto"/>
              <w:ind w:firstLine="93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CC0" w:rsidRPr="00213CC0" w:rsidRDefault="00213CC0" w:rsidP="00AF216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FF36E9" w:rsidRDefault="00FF36E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CC0" w:rsidRDefault="00213CC0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3C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Вывод*:</w:t>
      </w:r>
    </w:p>
    <w:p w:rsidR="00FF36E9" w:rsidRDefault="00FF36E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E9" w:rsidRPr="00213CC0" w:rsidRDefault="00FF36E9" w:rsidP="00AF21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CC0" w:rsidRPr="00213CC0" w:rsidRDefault="00213CC0" w:rsidP="00AF21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* В случае невозможности представления сравнительных данных не менее чем от двух поставщиков, инициатором вынесения вопроса на Комиссии представляется расчет цены заключаемого договора/дополнительного соглашения с описанием проведенного исследования рынка (мониторинг сайтов производителей, мониторинг аналогичных договоров, заключенных другими заказчиками, собственные расчеты инициатора заключения договора и т.д.) с обязательным согласованием финансово экономического блока Общества, а также с друг</w:t>
      </w:r>
      <w:r w:rsidR="00F72AA1">
        <w:rPr>
          <w:rFonts w:ascii="Times New Roman" w:eastAsia="Times New Roman" w:hAnsi="Times New Roman" w:cs="Times New Roman"/>
          <w:sz w:val="20"/>
          <w:szCs w:val="20"/>
          <w:lang w:eastAsia="ru-RU"/>
        </w:rPr>
        <w:t>ими отделами, секторами</w:t>
      </w:r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согласование</w:t>
      </w:r>
      <w:proofErr w:type="gramEnd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которыми</w:t>
      </w:r>
      <w:proofErr w:type="gramEnd"/>
      <w:r w:rsidRPr="00213C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в соответствии с принятыми организационно-распорядительными документами в Обществе до вынесения вопроса на заседание Комиссии.</w:t>
      </w: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p w:rsidR="00213CC0" w:rsidRDefault="00213CC0" w:rsidP="00AF2168">
      <w:pPr>
        <w:spacing w:after="0" w:line="240" w:lineRule="auto"/>
        <w:ind w:firstLine="709"/>
      </w:pPr>
    </w:p>
    <w:sectPr w:rsidR="00213CC0" w:rsidSect="00650220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8E2E892"/>
    <w:lvl w:ilvl="0">
      <w:start w:val="1"/>
      <w:numFmt w:val="bullet"/>
      <w:lvlText w:val="-"/>
      <w:lvlJc w:val="left"/>
      <w:rPr>
        <w:sz w:val="2"/>
        <w:szCs w:val="2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1"/>
      <w:numFmt w:val="decimal"/>
      <w:lvlText w:val="%2.%3."/>
      <w:lvlJc w:val="left"/>
      <w:rPr>
        <w:sz w:val="28"/>
        <w:szCs w:val="28"/>
      </w:rPr>
    </w:lvl>
    <w:lvl w:ilvl="3">
      <w:start w:val="1"/>
      <w:numFmt w:val="decimal"/>
      <w:lvlText w:val="%2.%3."/>
      <w:lvlJc w:val="left"/>
      <w:rPr>
        <w:sz w:val="28"/>
        <w:szCs w:val="28"/>
      </w:rPr>
    </w:lvl>
    <w:lvl w:ilvl="4">
      <w:start w:val="1"/>
      <w:numFmt w:val="decimal"/>
      <w:lvlText w:val="%2.%3."/>
      <w:lvlJc w:val="left"/>
      <w:rPr>
        <w:sz w:val="28"/>
        <w:szCs w:val="28"/>
      </w:rPr>
    </w:lvl>
    <w:lvl w:ilvl="5">
      <w:start w:val="1"/>
      <w:numFmt w:val="decimal"/>
      <w:lvlText w:val="%2.%3."/>
      <w:lvlJc w:val="left"/>
      <w:rPr>
        <w:sz w:val="28"/>
        <w:szCs w:val="28"/>
      </w:rPr>
    </w:lvl>
    <w:lvl w:ilvl="6">
      <w:start w:val="1"/>
      <w:numFmt w:val="decimal"/>
      <w:lvlText w:val="%2.%3."/>
      <w:lvlJc w:val="left"/>
      <w:rPr>
        <w:sz w:val="28"/>
        <w:szCs w:val="28"/>
      </w:rPr>
    </w:lvl>
    <w:lvl w:ilvl="7">
      <w:start w:val="1"/>
      <w:numFmt w:val="decimal"/>
      <w:lvlText w:val="%2.%3."/>
      <w:lvlJc w:val="left"/>
      <w:rPr>
        <w:sz w:val="28"/>
        <w:szCs w:val="28"/>
      </w:rPr>
    </w:lvl>
    <w:lvl w:ilvl="8">
      <w:start w:val="1"/>
      <w:numFmt w:val="decimal"/>
      <w:lvlText w:val="%2.%3."/>
      <w:lvlJc w:val="left"/>
      <w:rPr>
        <w:sz w:val="28"/>
        <w:szCs w:val="28"/>
      </w:r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-"/>
      <w:lvlJc w:val="left"/>
      <w:rPr>
        <w:sz w:val="28"/>
        <w:szCs w:val="28"/>
      </w:rPr>
    </w:lvl>
    <w:lvl w:ilvl="1" w:tplc="000F424B">
      <w:start w:val="1"/>
      <w:numFmt w:val="bullet"/>
      <w:lvlText w:val="-"/>
      <w:lvlJc w:val="left"/>
      <w:rPr>
        <w:sz w:val="28"/>
        <w:szCs w:val="28"/>
      </w:rPr>
    </w:lvl>
    <w:lvl w:ilvl="2" w:tplc="000F424C">
      <w:start w:val="1"/>
      <w:numFmt w:val="bullet"/>
      <w:lvlText w:val="-"/>
      <w:lvlJc w:val="left"/>
      <w:rPr>
        <w:sz w:val="28"/>
        <w:szCs w:val="28"/>
      </w:rPr>
    </w:lvl>
    <w:lvl w:ilvl="3" w:tplc="000F424D">
      <w:start w:val="1"/>
      <w:numFmt w:val="bullet"/>
      <w:lvlText w:val="-"/>
      <w:lvlJc w:val="left"/>
      <w:rPr>
        <w:sz w:val="28"/>
        <w:szCs w:val="28"/>
      </w:rPr>
    </w:lvl>
    <w:lvl w:ilvl="4" w:tplc="000F424E">
      <w:start w:val="1"/>
      <w:numFmt w:val="bullet"/>
      <w:lvlText w:val="-"/>
      <w:lvlJc w:val="left"/>
      <w:rPr>
        <w:sz w:val="28"/>
        <w:szCs w:val="28"/>
      </w:rPr>
    </w:lvl>
    <w:lvl w:ilvl="5" w:tplc="000F424F">
      <w:start w:val="1"/>
      <w:numFmt w:val="bullet"/>
      <w:lvlText w:val="-"/>
      <w:lvlJc w:val="left"/>
      <w:rPr>
        <w:sz w:val="28"/>
        <w:szCs w:val="28"/>
      </w:rPr>
    </w:lvl>
    <w:lvl w:ilvl="6" w:tplc="000F4250">
      <w:start w:val="1"/>
      <w:numFmt w:val="bullet"/>
      <w:lvlText w:val="-"/>
      <w:lvlJc w:val="left"/>
      <w:rPr>
        <w:sz w:val="28"/>
        <w:szCs w:val="28"/>
      </w:rPr>
    </w:lvl>
    <w:lvl w:ilvl="7" w:tplc="000F4251">
      <w:start w:val="1"/>
      <w:numFmt w:val="bullet"/>
      <w:lvlText w:val="-"/>
      <w:lvlJc w:val="left"/>
      <w:rPr>
        <w:sz w:val="28"/>
        <w:szCs w:val="28"/>
      </w:rPr>
    </w:lvl>
    <w:lvl w:ilvl="8" w:tplc="000F4252">
      <w:start w:val="1"/>
      <w:numFmt w:val="bullet"/>
      <w:lvlText w:val="-"/>
      <w:lvlJc w:val="left"/>
      <w:rPr>
        <w:sz w:val="28"/>
        <w:szCs w:val="28"/>
      </w:rPr>
    </w:lvl>
  </w:abstractNum>
  <w:abstractNum w:abstractNumId="2">
    <w:nsid w:val="00000005"/>
    <w:multiLevelType w:val="multilevel"/>
    <w:tmpl w:val="B504CFFA"/>
    <w:lvl w:ilvl="0">
      <w:start w:val="1"/>
      <w:numFmt w:val="decimal"/>
      <w:lvlText w:val="2.%1."/>
      <w:lvlJc w:val="left"/>
      <w:rPr>
        <w:sz w:val="28"/>
        <w:szCs w:val="28"/>
      </w:rPr>
    </w:lvl>
    <w:lvl w:ilvl="1">
      <w:start w:val="1"/>
      <w:numFmt w:val="decimal"/>
      <w:lvlText w:val="2.%1."/>
      <w:lvlJc w:val="left"/>
      <w:rPr>
        <w:sz w:val="28"/>
        <w:szCs w:val="28"/>
      </w:rPr>
    </w:lvl>
    <w:lvl w:ilvl="2">
      <w:start w:val="1"/>
      <w:numFmt w:val="decimal"/>
      <w:lvlText w:val="2.%1."/>
      <w:lvlJc w:val="left"/>
      <w:rPr>
        <w:sz w:val="28"/>
        <w:szCs w:val="28"/>
      </w:rPr>
    </w:lvl>
    <w:lvl w:ilvl="3">
      <w:start w:val="1"/>
      <w:numFmt w:val="decimal"/>
      <w:lvlText w:val="2.%1."/>
      <w:lvlJc w:val="left"/>
      <w:rPr>
        <w:sz w:val="28"/>
        <w:szCs w:val="28"/>
      </w:rPr>
    </w:lvl>
    <w:lvl w:ilvl="4">
      <w:start w:val="1"/>
      <w:numFmt w:val="decimal"/>
      <w:lvlText w:val="2.%1."/>
      <w:lvlJc w:val="left"/>
      <w:rPr>
        <w:sz w:val="28"/>
        <w:szCs w:val="28"/>
      </w:rPr>
    </w:lvl>
    <w:lvl w:ilvl="5">
      <w:start w:val="1"/>
      <w:numFmt w:val="decimal"/>
      <w:lvlText w:val="2.%1."/>
      <w:lvlJc w:val="left"/>
      <w:rPr>
        <w:sz w:val="28"/>
        <w:szCs w:val="28"/>
      </w:rPr>
    </w:lvl>
    <w:lvl w:ilvl="6">
      <w:start w:val="1"/>
      <w:numFmt w:val="decimal"/>
      <w:lvlText w:val="2.%1."/>
      <w:lvlJc w:val="left"/>
      <w:rPr>
        <w:sz w:val="28"/>
        <w:szCs w:val="28"/>
      </w:rPr>
    </w:lvl>
    <w:lvl w:ilvl="7">
      <w:start w:val="1"/>
      <w:numFmt w:val="decimal"/>
      <w:lvlText w:val="2.%1."/>
      <w:lvlJc w:val="left"/>
      <w:rPr>
        <w:sz w:val="28"/>
        <w:szCs w:val="28"/>
      </w:rPr>
    </w:lvl>
    <w:lvl w:ilvl="8">
      <w:start w:val="1"/>
      <w:numFmt w:val="decimal"/>
      <w:lvlText w:val="2.%1."/>
      <w:lvlJc w:val="left"/>
      <w:rPr>
        <w:sz w:val="28"/>
        <w:szCs w:val="28"/>
      </w:rPr>
    </w:lvl>
  </w:abstractNum>
  <w:abstractNum w:abstractNumId="3">
    <w:nsid w:val="2DE30C44"/>
    <w:multiLevelType w:val="hybridMultilevel"/>
    <w:tmpl w:val="E65610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545D8"/>
    <w:multiLevelType w:val="multilevel"/>
    <w:tmpl w:val="409AB9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5">
    <w:nsid w:val="48994746"/>
    <w:multiLevelType w:val="hybridMultilevel"/>
    <w:tmpl w:val="26781A32"/>
    <w:lvl w:ilvl="0" w:tplc="000F4242">
      <w:start w:val="1"/>
      <w:numFmt w:val="decimal"/>
      <w:lvlText w:val="%1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95180"/>
    <w:multiLevelType w:val="hybridMultilevel"/>
    <w:tmpl w:val="E8EC253C"/>
    <w:lvl w:ilvl="0" w:tplc="9CCA90F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E162C8"/>
    <w:multiLevelType w:val="hybridMultilevel"/>
    <w:tmpl w:val="C94AAEAA"/>
    <w:lvl w:ilvl="0" w:tplc="000F4243">
      <w:start w:val="1"/>
      <w:numFmt w:val="decimal"/>
      <w:lvlText w:val="%1.."/>
      <w:lvlJc w:val="left"/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9B"/>
    <w:rsid w:val="0002600E"/>
    <w:rsid w:val="00050AE7"/>
    <w:rsid w:val="000E1E96"/>
    <w:rsid w:val="000E4367"/>
    <w:rsid w:val="00120DAB"/>
    <w:rsid w:val="001D6227"/>
    <w:rsid w:val="002062EB"/>
    <w:rsid w:val="00212C96"/>
    <w:rsid w:val="00213CC0"/>
    <w:rsid w:val="00257334"/>
    <w:rsid w:val="00291C74"/>
    <w:rsid w:val="002C7C02"/>
    <w:rsid w:val="0030199D"/>
    <w:rsid w:val="00314E53"/>
    <w:rsid w:val="00317A4E"/>
    <w:rsid w:val="00371AE2"/>
    <w:rsid w:val="00373DF6"/>
    <w:rsid w:val="003B3EB3"/>
    <w:rsid w:val="003B7C4B"/>
    <w:rsid w:val="003D18FE"/>
    <w:rsid w:val="00405C75"/>
    <w:rsid w:val="00423A8A"/>
    <w:rsid w:val="0047269B"/>
    <w:rsid w:val="00481361"/>
    <w:rsid w:val="00496FC5"/>
    <w:rsid w:val="004E40AD"/>
    <w:rsid w:val="004F0331"/>
    <w:rsid w:val="004F1A86"/>
    <w:rsid w:val="004F1E73"/>
    <w:rsid w:val="00505D4C"/>
    <w:rsid w:val="00510ECD"/>
    <w:rsid w:val="00557FA3"/>
    <w:rsid w:val="00571F52"/>
    <w:rsid w:val="0058481C"/>
    <w:rsid w:val="005D4451"/>
    <w:rsid w:val="005F7BEE"/>
    <w:rsid w:val="00600F2B"/>
    <w:rsid w:val="006060EB"/>
    <w:rsid w:val="00646A73"/>
    <w:rsid w:val="00650220"/>
    <w:rsid w:val="00680AAE"/>
    <w:rsid w:val="006A6F79"/>
    <w:rsid w:val="006D6F57"/>
    <w:rsid w:val="00706A57"/>
    <w:rsid w:val="00724EE0"/>
    <w:rsid w:val="00734C63"/>
    <w:rsid w:val="007B31EE"/>
    <w:rsid w:val="007F728E"/>
    <w:rsid w:val="007F74A1"/>
    <w:rsid w:val="00810D1F"/>
    <w:rsid w:val="00811283"/>
    <w:rsid w:val="00824410"/>
    <w:rsid w:val="008555F6"/>
    <w:rsid w:val="008811B0"/>
    <w:rsid w:val="00920E77"/>
    <w:rsid w:val="009C4838"/>
    <w:rsid w:val="009F4656"/>
    <w:rsid w:val="00A54D4D"/>
    <w:rsid w:val="00AA694A"/>
    <w:rsid w:val="00AE5155"/>
    <w:rsid w:val="00AE5825"/>
    <w:rsid w:val="00AF2168"/>
    <w:rsid w:val="00AF4F85"/>
    <w:rsid w:val="00B06DDD"/>
    <w:rsid w:val="00B77153"/>
    <w:rsid w:val="00B81048"/>
    <w:rsid w:val="00BC7822"/>
    <w:rsid w:val="00BF4A7C"/>
    <w:rsid w:val="00C56DAC"/>
    <w:rsid w:val="00CA4B71"/>
    <w:rsid w:val="00CA7AC4"/>
    <w:rsid w:val="00D457A7"/>
    <w:rsid w:val="00D65CD6"/>
    <w:rsid w:val="00D92F39"/>
    <w:rsid w:val="00DD69CD"/>
    <w:rsid w:val="00E40B34"/>
    <w:rsid w:val="00E72981"/>
    <w:rsid w:val="00E73C94"/>
    <w:rsid w:val="00E7647A"/>
    <w:rsid w:val="00E76957"/>
    <w:rsid w:val="00ED0A29"/>
    <w:rsid w:val="00EE108C"/>
    <w:rsid w:val="00EF4D8C"/>
    <w:rsid w:val="00F67E62"/>
    <w:rsid w:val="00F72AA1"/>
    <w:rsid w:val="00FC496D"/>
    <w:rsid w:val="00FC685A"/>
    <w:rsid w:val="00FF3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57D50-BA35-42CB-A071-A1FBCCFBA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3207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78</cp:revision>
  <cp:lastPrinted>2012-03-13T04:07:00Z</cp:lastPrinted>
  <dcterms:created xsi:type="dcterms:W3CDTF">2011-10-22T14:28:00Z</dcterms:created>
  <dcterms:modified xsi:type="dcterms:W3CDTF">2012-09-25T07:45:00Z</dcterms:modified>
</cp:coreProperties>
</file>