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3" w:rsidRDefault="00F874E1" w:rsidP="00F874E1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2 </w:t>
      </w:r>
    </w:p>
    <w:p w:rsidR="00F874E1" w:rsidRPr="00A15C3D" w:rsidRDefault="00F874E1" w:rsidP="00F874E1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услуг для обеспечения деятельности ОАО «Содружество»</w:t>
      </w: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3DA7" w:rsidRDefault="00A43DA7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1628" w:rsidRDefault="00741628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ТИПОВАЯ МЕТОДИКА</w:t>
      </w:r>
    </w:p>
    <w:p w:rsidR="00741628" w:rsidRDefault="00741628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РАССМОТРЕНИЯ  И ОЦЕНКИ ЗАЯВОК</w:t>
      </w:r>
    </w:p>
    <w:p w:rsidR="00741628" w:rsidRPr="00741628" w:rsidRDefault="00741628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ПРОЦЕДУРАХ</w:t>
      </w:r>
      <w:r w:rsidR="00F874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ЗАКУПКИ НА ПРАВО ЗАКЛЮЧЕНИЯ ДОГОВОРОВ НА ПОСТАВКУ ТОВАРОВ/ВЫПОЛНЕНИЕ РАБОТ/ОКАЗАНИЕ УСЛУГ</w:t>
      </w:r>
    </w:p>
    <w:p w:rsidR="00741628" w:rsidRDefault="00741628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74E1" w:rsidRDefault="00F874E1" w:rsidP="0074162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1628" w:rsidRDefault="00680E1E" w:rsidP="00F874E1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741628" w:rsidSect="007416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Казань 2012</w:t>
      </w:r>
    </w:p>
    <w:p w:rsidR="00A00BA8" w:rsidRPr="00A00BA8" w:rsidRDefault="00A00BA8" w:rsidP="00A00BA8">
      <w:pPr>
        <w:shd w:val="clear" w:color="auto" w:fill="FFFFFF"/>
        <w:spacing w:after="0" w:line="274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 подготовке методики рассмотрения и оценки заявок на участие в процедуре закупки для каждой процедуры </w:t>
      </w:r>
      <w:r w:rsidR="00817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предусмотрен </w:t>
      </w:r>
      <w:r w:rsidR="00907A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следующий 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перечень:</w:t>
      </w:r>
    </w:p>
    <w:p w:rsidR="00A00BA8" w:rsidRPr="00A00BA8" w:rsidRDefault="00A00BA8" w:rsidP="00A00BA8">
      <w:pPr>
        <w:numPr>
          <w:ilvl w:val="0"/>
          <w:numId w:val="1"/>
        </w:numPr>
        <w:shd w:val="clear" w:color="auto" w:fill="FFFFFF"/>
        <w:tabs>
          <w:tab w:val="left" w:pos="1078"/>
        </w:tabs>
        <w:spacing w:after="0" w:line="274" w:lineRule="exact"/>
        <w:ind w:left="8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требований к участникам процедуры;</w:t>
      </w:r>
    </w:p>
    <w:p w:rsidR="00A00BA8" w:rsidRPr="00A00BA8" w:rsidRDefault="00A00BA8" w:rsidP="00A00BA8">
      <w:pPr>
        <w:numPr>
          <w:ilvl w:val="0"/>
          <w:numId w:val="1"/>
        </w:numPr>
        <w:shd w:val="clear" w:color="auto" w:fill="FFFFFF"/>
        <w:tabs>
          <w:tab w:val="left" w:pos="1092"/>
        </w:tabs>
        <w:spacing w:after="0" w:line="274" w:lineRule="exact"/>
        <w:ind w:left="8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документов, предоставляемых участником процедуры (раздел 1 настоящей методики);</w:t>
      </w:r>
    </w:p>
    <w:p w:rsidR="00A00BA8" w:rsidRPr="00A00BA8" w:rsidRDefault="00A00BA8" w:rsidP="00A00BA8">
      <w:pPr>
        <w:numPr>
          <w:ilvl w:val="0"/>
          <w:numId w:val="1"/>
        </w:numPr>
        <w:shd w:val="clear" w:color="auto" w:fill="FFFFFF"/>
        <w:tabs>
          <w:tab w:val="left" w:pos="1085"/>
        </w:tabs>
        <w:spacing w:after="0" w:line="274" w:lineRule="exact"/>
        <w:ind w:left="8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критериев оценки (раздел 2 настоящей методики)</w:t>
      </w:r>
    </w:p>
    <w:p w:rsidR="00A00BA8" w:rsidRPr="00A00BA8" w:rsidRDefault="00907ABF" w:rsidP="00A00BA8">
      <w:pPr>
        <w:shd w:val="clear" w:color="auto" w:fill="FFFFFF"/>
        <w:spacing w:after="0" w:line="274" w:lineRule="exac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применяется </w:t>
      </w:r>
      <w:r w:rsidR="00A00BA8"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документации процедуры закупки.</w:t>
      </w:r>
    </w:p>
    <w:p w:rsidR="00356AAC" w:rsidRPr="00356AAC" w:rsidRDefault="00A00BA8" w:rsidP="00356A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документация процедуры закупки содержит иные предусмотренные действующей редакцией</w:t>
      </w:r>
      <w:r w:rsidR="00E641A3"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приказа ОАО «Содружество» </w:t>
      </w:r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«Об утверждении </w:t>
      </w:r>
      <w:r w:rsidR="00356AAC">
        <w:rPr>
          <w:rFonts w:ascii="Times New Roman" w:hAnsi="Times New Roman" w:cs="Times New Roman"/>
          <w:sz w:val="24"/>
          <w:szCs w:val="24"/>
        </w:rPr>
        <w:t>Положения</w:t>
      </w:r>
      <w:r w:rsidR="00356AAC" w:rsidRPr="00356AAC">
        <w:rPr>
          <w:rFonts w:ascii="Times New Roman" w:hAnsi="Times New Roman" w:cs="Times New Roman"/>
          <w:sz w:val="24"/>
          <w:szCs w:val="24"/>
        </w:rPr>
        <w:t xml:space="preserve"> о порядке размещения заказов на </w:t>
      </w:r>
      <w:r w:rsidR="00356AAC">
        <w:rPr>
          <w:rFonts w:ascii="Times New Roman" w:hAnsi="Times New Roman" w:cs="Times New Roman"/>
          <w:sz w:val="24"/>
          <w:szCs w:val="24"/>
        </w:rPr>
        <w:t xml:space="preserve">закупку товаров, </w:t>
      </w:r>
      <w:r w:rsidR="00356AAC" w:rsidRPr="00356AAC">
        <w:rPr>
          <w:rFonts w:ascii="Times New Roman" w:hAnsi="Times New Roman" w:cs="Times New Roman"/>
          <w:sz w:val="24"/>
          <w:szCs w:val="24"/>
        </w:rPr>
        <w:t>в</w:t>
      </w:r>
      <w:r w:rsidR="00356AAC">
        <w:rPr>
          <w:rFonts w:ascii="Times New Roman" w:hAnsi="Times New Roman" w:cs="Times New Roman"/>
          <w:sz w:val="24"/>
          <w:szCs w:val="24"/>
        </w:rPr>
        <w:t>ыполнение работ, оказание услуг</w:t>
      </w:r>
      <w:r w:rsidR="00356AAC" w:rsidRPr="00356AAC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</w:p>
    <w:p w:rsidR="00A00BA8" w:rsidRPr="00356AAC" w:rsidRDefault="00356AAC" w:rsidP="0035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AAC">
        <w:rPr>
          <w:rFonts w:ascii="Times New Roman" w:hAnsi="Times New Roman" w:cs="Times New Roman"/>
          <w:sz w:val="24"/>
          <w:szCs w:val="24"/>
        </w:rPr>
        <w:t>ОАО «Содружество</w:t>
      </w:r>
      <w:r w:rsidRPr="00FD2EF0">
        <w:rPr>
          <w:rFonts w:ascii="Times New Roman" w:hAnsi="Times New Roman" w:cs="Times New Roman"/>
          <w:sz w:val="24"/>
          <w:szCs w:val="24"/>
        </w:rPr>
        <w:t>»</w:t>
      </w:r>
      <w:r w:rsidR="00A00BA8" w:rsidRPr="00FD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83D67" w:rsidRPr="00FD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  ____ от _____ </w:t>
      </w:r>
      <w:r w:rsidR="00A00BA8" w:rsidRPr="00FD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</w:t>
      </w:r>
      <w:r w:rsidR="00A00BA8"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участникам процедуры закупки (субподрядчикам/соисполнителям) или критерии оценки заявок на участие в процедуре закупки (порядок их оценки), то методика должна быть подготовлена и включена в документацию процедуры закупки для тех критериев</w:t>
      </w:r>
      <w:r w:rsidR="00683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,</w:t>
      </w:r>
      <w:r w:rsidR="00A00BA8"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которые заказчик собирается применить для оценки заявок на участие в процедуре закупки.</w:t>
      </w:r>
    </w:p>
    <w:p w:rsidR="00A00BA8" w:rsidRPr="00A00BA8" w:rsidRDefault="00A00BA8" w:rsidP="00A00BA8">
      <w:pPr>
        <w:shd w:val="clear" w:color="auto" w:fill="FFFFFF"/>
        <w:spacing w:before="240" w:after="0" w:line="320" w:lineRule="exact"/>
        <w:ind w:left="8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СТАДИЯ РАССМОТРЕНИЯ ЗАЯВОК НА УЧАСТИЕ В ПРОЦЕДУРЕ ЗАКУПКИ</w:t>
      </w:r>
      <w:bookmarkEnd w:id="0"/>
    </w:p>
    <w:p w:rsidR="00A00BA8" w:rsidRPr="00FD2EF0" w:rsidRDefault="00A00BA8" w:rsidP="00A00BA8">
      <w:pPr>
        <w:shd w:val="clear" w:color="auto" w:fill="FFFFFF"/>
        <w:tabs>
          <w:tab w:val="left" w:leader="underscore" w:pos="10654"/>
          <w:tab w:val="left" w:leader="underscore" w:pos="12720"/>
          <w:tab w:val="left" w:leader="underscore" w:pos="13696"/>
        </w:tabs>
        <w:spacing w:after="0" w:line="320" w:lineRule="exact"/>
        <w:ind w:left="12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proofErr w:type="gramStart"/>
      <w:r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Основные, рассматриваемы</w:t>
      </w:r>
      <w:r w:rsidR="00907ABF"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ПДКК</w:t>
      </w:r>
      <w:r w:rsidR="00680E1E"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закупочной комиссией</w:t>
      </w:r>
      <w:r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FD2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Pr="00FD2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FD2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</w:t>
      </w:r>
      <w:bookmarkEnd w:id="1"/>
      <w:proofErr w:type="gramEnd"/>
    </w:p>
    <w:p w:rsidR="00A00BA8" w:rsidRPr="00680E1E" w:rsidRDefault="00A00BA8" w:rsidP="003F1B28">
      <w:pPr>
        <w:shd w:val="clear" w:color="auto" w:fill="FFFFFF"/>
        <w:tabs>
          <w:tab w:val="left" w:leader="underscore" w:pos="1013"/>
        </w:tabs>
        <w:spacing w:after="0" w:line="320" w:lineRule="exact"/>
        <w:ind w:left="1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proofErr w:type="gramStart"/>
      <w:r w:rsidRPr="00FD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FD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О создании комиссии»</w:t>
      </w:r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представленные участником процедуры закупки, перечень оснований для отказа</w:t>
      </w:r>
      <w:bookmarkStart w:id="3" w:name="bookmark3"/>
      <w:bookmarkEnd w:id="2"/>
      <w:r w:rsidR="003F1B28" w:rsidRPr="0068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процедуре закупки:</w:t>
      </w:r>
      <w:bookmarkEnd w:id="3"/>
      <w:proofErr w:type="gramEnd"/>
    </w:p>
    <w:p w:rsidR="00A00BA8" w:rsidRPr="00A00BA8" w:rsidRDefault="00A00BA8" w:rsidP="00A00BA8">
      <w:pPr>
        <w:shd w:val="clear" w:color="auto" w:fill="FFFFFF"/>
        <w:spacing w:after="240" w:line="281" w:lineRule="exact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конкретной процедуры закупки требования и предоставляемые документы должны быть указаны в </w:t>
      </w:r>
      <w:proofErr w:type="gramStart"/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таблице</w:t>
      </w:r>
      <w:proofErr w:type="gramEnd"/>
      <w:r w:rsidRPr="00680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если они указаны в документации процедуры закупки по этой процедуре.</w:t>
      </w:r>
    </w:p>
    <w:tbl>
      <w:tblPr>
        <w:tblW w:w="1542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901"/>
        <w:gridCol w:w="4680"/>
        <w:gridCol w:w="2976"/>
        <w:gridCol w:w="3482"/>
        <w:gridCol w:w="1875"/>
      </w:tblGrid>
      <w:tr w:rsidR="00A00BA8" w:rsidRPr="00A00BA8" w:rsidTr="009F3A0B">
        <w:trPr>
          <w:trHeight w:val="1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A00BA8" w:rsidRPr="00A00BA8" w:rsidRDefault="00A00BA8" w:rsidP="00FD296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положение (раздел, пункт, </w:t>
            </w:r>
            <w:r w:rsidR="005B6048" w:rsidRPr="005B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подпункт) </w:t>
            </w:r>
          </w:p>
        </w:tc>
      </w:tr>
      <w:tr w:rsidR="00A00BA8" w:rsidRPr="00A00BA8" w:rsidTr="009F3A0B">
        <w:trPr>
          <w:trHeight w:val="27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FD2968" w:rsidRDefault="00A00BA8" w:rsidP="009D1C8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Правильность оформления</w:t>
            </w:r>
          </w:p>
          <w:p w:rsidR="00A00BA8" w:rsidRPr="00A00BA8" w:rsidRDefault="00A00BA8" w:rsidP="009D1C8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процедуре закупки и порядка ее представления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FD296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процедуре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9D1C8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заявки на участие в процедуре закупки, правильность оформления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A00BA8" w:rsidRDefault="00A00BA8" w:rsidP="009D1C8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состава документов заявки на участи</w:t>
            </w:r>
            <w:r w:rsidR="00F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процедуре закупки либо ее оформ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требованиям документации процедуры закупки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BA8" w:rsidRPr="005B6048" w:rsidRDefault="005B6048" w:rsidP="00FD296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7.6.2.</w:t>
            </w:r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п.п. 4 </w:t>
            </w:r>
            <w:proofErr w:type="gramStart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8.2.28, </w:t>
            </w:r>
            <w:proofErr w:type="spellStart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8.3.13, п.п. 3 </w:t>
            </w:r>
            <w:proofErr w:type="spellStart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44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8.3.15</w:t>
            </w:r>
            <w:r w:rsidR="00D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п.п. 1 п.8.4.7,</w:t>
            </w:r>
            <w:r w:rsidR="008D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8.5.8, п.п. 1,4 п 8.7.7</w:t>
            </w:r>
          </w:p>
        </w:tc>
      </w:tr>
    </w:tbl>
    <w:p w:rsidR="007F728E" w:rsidRDefault="007F728E"/>
    <w:p w:rsidR="00A00BA8" w:rsidRDefault="00A00BA8"/>
    <w:tbl>
      <w:tblPr>
        <w:tblW w:w="15434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5"/>
        <w:gridCol w:w="4678"/>
        <w:gridCol w:w="2976"/>
        <w:gridCol w:w="3828"/>
        <w:gridCol w:w="1541"/>
      </w:tblGrid>
      <w:tr w:rsidR="00A00BA8" w:rsidRPr="00A00BA8" w:rsidTr="009D1C8E">
        <w:trPr>
          <w:trHeight w:val="11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F3A0B">
            <w:pPr>
              <w:spacing w:after="12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 w:rsidR="005B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(раздел, пункт, подпункт</w:t>
            </w:r>
            <w:proofErr w:type="gramEnd"/>
          </w:p>
        </w:tc>
      </w:tr>
      <w:tr w:rsidR="00A00BA8" w:rsidRPr="00A00BA8" w:rsidTr="009D1C8E">
        <w:trPr>
          <w:trHeight w:val="67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FD2968" w:rsidRDefault="00FD2968" w:rsidP="009D1C8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A00BA8"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</w:t>
            </w:r>
            <w:proofErr w:type="spellEnd"/>
          </w:p>
          <w:p w:rsidR="00A00BA8" w:rsidRDefault="00A00BA8" w:rsidP="009D1C8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начальной (максимальной) цены договора</w:t>
            </w:r>
            <w:r w:rsidR="00F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2968"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  <w:p w:rsidR="00FD2968" w:rsidRPr="00A00BA8" w:rsidRDefault="00FD2968" w:rsidP="009D1C8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участником </w:t>
            </w:r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цены </w:t>
            </w:r>
            <w:proofErr w:type="gramStart"/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в документации процедуры закупки </w:t>
            </w:r>
            <w:r w:rsidRPr="00FD2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требованиям о структуре цены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порядку формирования цены договора (цены лота)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D1C8E">
            <w:pPr>
              <w:spacing w:after="0" w:line="240" w:lineRule="auto"/>
              <w:ind w:left="1020" w:hanging="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 w:rsidR="00FD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участие в процедуре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D1C8E">
            <w:pPr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процедуры закупки о цене договора, указанной в заявке на участие в процедуре закупки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D1C8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Превышение предложения участника процедуры закупки о цене, указанной в заявке на участие в процедуре закупки объявленной начальной (максимальной) ценой договора</w:t>
            </w:r>
            <w:r w:rsidR="009D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начальной (максимальной) цены единицы продукции.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Несоответствие предлагаемой участником цены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в документации процедуры закупки требованиям о структуре цены, порядку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5B7BCA" w:rsidRDefault="005B7BCA" w:rsidP="00A00BA8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8.2.28,п.8.3.33</w:t>
            </w:r>
            <w:r w:rsid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п.8.5.8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0BA8" w:rsidRDefault="00A00BA8"/>
    <w:p w:rsidR="00A00BA8" w:rsidRDefault="00A00BA8"/>
    <w:p w:rsidR="00A00BA8" w:rsidRDefault="00A00BA8"/>
    <w:tbl>
      <w:tblPr>
        <w:tblW w:w="1551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5"/>
        <w:gridCol w:w="4678"/>
        <w:gridCol w:w="2976"/>
        <w:gridCol w:w="3904"/>
        <w:gridCol w:w="1541"/>
      </w:tblGrid>
      <w:tr w:rsidR="00A00BA8" w:rsidRPr="00A00BA8" w:rsidTr="00166D78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5B21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  <w:r w:rsidR="005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положение (раздел, пункт, подпун</w:t>
            </w:r>
            <w:r w:rsid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кт)</w:t>
            </w:r>
          </w:p>
        </w:tc>
      </w:tr>
      <w:tr w:rsidR="00A00BA8" w:rsidRPr="00A00BA8" w:rsidTr="00166D78">
        <w:trPr>
          <w:trHeight w:val="4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5B21D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обеспечения</w:t>
            </w:r>
          </w:p>
          <w:p w:rsidR="00A00BA8" w:rsidRPr="00A00BA8" w:rsidRDefault="00A00BA8" w:rsidP="005B21DE">
            <w:pPr>
              <w:spacing w:after="0" w:line="274" w:lineRule="exact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r w:rsidR="00A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 залога серьезности намерений)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процедуре закупки (если требование содержится в документации процедуры закупки)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A762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(квитанция) или копия такого поручения (квитанции)</w:t>
            </w:r>
            <w:r w:rsidR="00A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A00BA8" w:rsidRPr="00A00BA8" w:rsidRDefault="00A00BA8" w:rsidP="00A00BA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или 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документа, подтверждающег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внесение денежных сре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процедуре закупки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BA8" w:rsidRPr="00A00BA8" w:rsidRDefault="00A00BA8" w:rsidP="00A00BA8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указанная в документе Реквизиты для перечисления обеспечения заявок на участие в процедуре закупки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4534FF" w:rsidRDefault="009F3A0B" w:rsidP="009F3A0B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 или копии документа</w:t>
            </w:r>
          </w:p>
          <w:p w:rsidR="00A00BA8" w:rsidRPr="004534FF" w:rsidRDefault="009F3A0B" w:rsidP="009F3A0B">
            <w:p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A00BA8"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указанная в документе, мень</w:t>
            </w:r>
            <w:r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 суммы, установленной </w:t>
            </w:r>
            <w:r w:rsidR="00A00BA8"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процедуры закупки</w:t>
            </w:r>
          </w:p>
          <w:p w:rsidR="00A00BA8" w:rsidRPr="004534FF" w:rsidRDefault="009F3A0B" w:rsidP="009F3A0B">
            <w:pPr>
              <w:tabs>
                <w:tab w:val="left" w:pos="32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реквизитов для перечисления обеспечения заявок на участие в процедуре закупки, указанных в документации процедуры закупки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4534FF" w:rsidRDefault="004534FF" w:rsidP="00A0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ч.а. </w:t>
            </w:r>
            <w:proofErr w:type="gramStart"/>
            <w:r w:rsidR="00DA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A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8.2.18,пп 3 п 8.2.28</w:t>
            </w:r>
          </w:p>
        </w:tc>
      </w:tr>
      <w:tr w:rsidR="00A00BA8" w:rsidRPr="00A00BA8" w:rsidTr="00166D78">
        <w:trPr>
          <w:trHeight w:val="2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A762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поставки товаров/выполне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A00BA8" w:rsidRPr="00A00BA8" w:rsidRDefault="00A00BA8" w:rsidP="001A762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работ/оказания услуг по договору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F3A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товара/выполнения работ/ оказания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A0B" w:rsidRPr="00A00BA8" w:rsidRDefault="00A00BA8" w:rsidP="001A762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графика и сроков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товара/ выполнения работ/ оказания услуг</w:t>
            </w:r>
            <w:proofErr w:type="gramEnd"/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установленным</w:t>
            </w:r>
            <w:r w:rsidR="009F3A0B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F3A0B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A0B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A00BA8" w:rsidRPr="00A00BA8" w:rsidRDefault="009F3A0B" w:rsidP="001A7623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BA8" w:rsidRPr="001A7623" w:rsidRDefault="00A00BA8" w:rsidP="001A7623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 не в полном объеме) в документе требуемых по форме сведений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BA8" w:rsidRPr="00A00BA8" w:rsidRDefault="00A00BA8" w:rsidP="00A00BA8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график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r w:rsidR="009F3A0B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товара/ выполнения работ/ оказания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proofErr w:type="gramEnd"/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EA6CA0" w:rsidRDefault="00EA6CA0" w:rsidP="00EA6CA0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8.2.28, п.8.3.33</w:t>
            </w:r>
            <w:r w:rsidR="004F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,8.5.8</w:t>
            </w:r>
          </w:p>
        </w:tc>
      </w:tr>
    </w:tbl>
    <w:p w:rsidR="00A00BA8" w:rsidRDefault="00A00BA8"/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985"/>
        <w:gridCol w:w="4678"/>
        <w:gridCol w:w="2976"/>
        <w:gridCol w:w="3969"/>
        <w:gridCol w:w="1418"/>
      </w:tblGrid>
      <w:tr w:rsidR="00A00BA8" w:rsidRPr="00A00BA8" w:rsidTr="00166D78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9F3A0B">
            <w:pPr>
              <w:spacing w:after="12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  <w:r w:rsidR="009F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положение (раздел</w:t>
            </w:r>
            <w:r w:rsidR="00DA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пункт, подпункт) </w:t>
            </w:r>
          </w:p>
        </w:tc>
      </w:tr>
      <w:tr w:rsidR="00A00BA8" w:rsidRPr="00A00BA8" w:rsidTr="00166D78">
        <w:trPr>
          <w:trHeight w:val="6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участником процедуры закупки, не соответствуют требуемым документацией процедуры закупки (или предельным требованиям - </w:t>
            </w:r>
            <w:r w:rsidRPr="00A00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 документа</w:t>
            </w:r>
            <w:r w:rsidR="00261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ции процедуры закупки указано «</w:t>
            </w:r>
            <w:r w:rsidRPr="00A00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позже», т.е. допустима поставка товара/ выполнение работ или оказание услуг ранее указанного срока).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заявке указан срок в периодах (дни, недели, месяцы), а в документации процедуры закупки установлена календарная дата, то для исчисления соответствия заявки требуемым срокам, предлагаемый период поставки отсчитывается от предполагаемой даты заключения договора, рассчитываемой по установленным в</w:t>
            </w:r>
            <w:r w:rsidR="00261AE5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процедуры закупки дате подведения итогов процедуры закупки и заключения договора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00BA8" w:rsidRDefault="00A00BA8"/>
    <w:p w:rsidR="00A00BA8" w:rsidRDefault="00A00BA8"/>
    <w:p w:rsidR="00A00BA8" w:rsidRDefault="00A00BA8"/>
    <w:tbl>
      <w:tblPr>
        <w:tblW w:w="1616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60"/>
        <w:gridCol w:w="5244"/>
        <w:gridCol w:w="2976"/>
        <w:gridCol w:w="3908"/>
        <w:gridCol w:w="2047"/>
      </w:tblGrid>
      <w:tr w:rsidR="00A00BA8" w:rsidRPr="00A00BA8" w:rsidTr="00CC5B39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66D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ставляемый участником процедуры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7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 w:rsidR="004F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A00BA8" w:rsidRPr="00A00BA8" w:rsidTr="00CC5B39">
        <w:trPr>
          <w:trHeight w:val="39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A76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 оплаты</w:t>
            </w:r>
          </w:p>
          <w:p w:rsidR="00A00BA8" w:rsidRPr="00A00BA8" w:rsidRDefault="00A00BA8" w:rsidP="001A76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(если требование</w:t>
            </w:r>
            <w:proofErr w:type="gramEnd"/>
          </w:p>
          <w:p w:rsidR="00A00BA8" w:rsidRPr="00A00BA8" w:rsidRDefault="00A00BA8" w:rsidP="001A76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в документации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оплаты поставляемого товара/ выполняемых работ/ оказываемых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</w:t>
            </w:r>
          </w:p>
          <w:p w:rsidR="00A00BA8" w:rsidRPr="00A00BA8" w:rsidRDefault="00A00BA8" w:rsidP="00166D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графика оплаты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поставляемого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товара/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работ/</w:t>
            </w:r>
          </w:p>
          <w:p w:rsidR="00A00BA8" w:rsidRPr="00A00BA8" w:rsidRDefault="00A00BA8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услуг,</w:t>
            </w:r>
          </w:p>
          <w:p w:rsidR="00A00BA8" w:rsidRPr="00A00BA8" w:rsidRDefault="00A00BA8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  <w:proofErr w:type="gramEnd"/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</w:t>
            </w:r>
          </w:p>
          <w:p w:rsidR="00A00BA8" w:rsidRPr="00A00BA8" w:rsidRDefault="00A00BA8" w:rsidP="00166D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оплаты,</w:t>
            </w:r>
          </w:p>
          <w:p w:rsidR="00A00BA8" w:rsidRPr="00A00BA8" w:rsidRDefault="00A00BA8" w:rsidP="00166D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</w:p>
          <w:p w:rsidR="00A00BA8" w:rsidRPr="00A00BA8" w:rsidRDefault="00A00BA8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</w:p>
          <w:p w:rsidR="00A00BA8" w:rsidRPr="00A00BA8" w:rsidRDefault="00A00BA8" w:rsidP="00166D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A00BA8" w:rsidRPr="00A00BA8" w:rsidRDefault="00A00BA8" w:rsidP="00166D7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166D78" w:rsidP="00166D7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BA8" w:rsidRPr="00A00BA8" w:rsidRDefault="00166D78" w:rsidP="00166D78">
            <w:pPr>
              <w:tabs>
                <w:tab w:val="left" w:pos="3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размеров и графика оплаты поставляемого товара/ выполняемых работ/ оказываемых услуг предлагаемых участником, условиям оплаты, требуемым документацией процедуры закупки (или предельным условиям оплаты -</w:t>
            </w:r>
            <w:r w:rsidR="00A00BA8" w:rsidRPr="00A00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если в документации процедуры закупки допускаются иные усл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овия оплаты, т.е. указаны предпочтительн</w:t>
            </w:r>
            <w:r w:rsidR="00A00BA8" w:rsidRPr="00A00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ые условия оплаты (например, аванс 30%) и пороговые (например, аванс не более 50%)</w:t>
            </w:r>
            <w:r w:rsidR="001A76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A00BA8" w:rsidRPr="00A00BA8" w:rsidTr="00CC5B39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A76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заявки на участие в процедуре закупки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процедуре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заявки на участие в процедуре закупки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действия заявки на участие в процедуре закупки, указанный в документе, меньше срока, установленного документацией процедуры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4F4C67" w:rsidRDefault="004F4C67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.8.2.22</w:t>
            </w:r>
          </w:p>
        </w:tc>
      </w:tr>
      <w:tr w:rsidR="00A00BA8" w:rsidRPr="00A00BA8" w:rsidTr="00CC5B39">
        <w:trPr>
          <w:trHeight w:val="2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1A76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Правоспособ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участника процедуры закупки для заключения и исполнения договора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7F596A" w:rsidP="001A762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устава, учреди</w:t>
            </w:r>
            <w:r w:rsidR="0016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договора в действующей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1A7623" w:rsidP="00166D78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Правоспособ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лица, подписывающего заявку на участие в процедуре закупки; необходимость одобрения крупных сделок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2C5B83" w:rsidP="002C5B83">
            <w:pPr>
              <w:tabs>
                <w:tab w:val="left" w:pos="314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BA8" w:rsidRPr="00A00BA8" w:rsidRDefault="002C5B83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Неправоспособность лица, подписывающего заявку на участие в процедуре закупки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0BA8" w:rsidRPr="00A00BA8" w:rsidRDefault="002C5B83" w:rsidP="002C5B83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0BA8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представленных учредительных документов данным, указанным в выписке из ЕГРЮЛ/ЕГРИП.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BA8" w:rsidRPr="00A00BA8" w:rsidRDefault="00A00BA8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F71766" w:rsidRPr="00A00BA8" w:rsidTr="00CC5B39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ставляемый участником процедуры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0" w:line="277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757ED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 w:rsid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F71766" w:rsidRPr="00A00BA8" w:rsidTr="00CC5B39">
        <w:trPr>
          <w:trHeight w:val="6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34" w:rsidRDefault="007F596A" w:rsidP="00B775F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6E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5B83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</w:t>
            </w:r>
            <w:r w:rsidR="002C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не ранее чем за 30 календарных дней</w:t>
            </w:r>
            <w:r w:rsidR="002C5B83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размещения на официальном сайте</w:t>
            </w:r>
            <w:r w:rsidR="002C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 сайте Общества</w:t>
            </w:r>
            <w:r w:rsidR="002C5B83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размещении заказов извещения о проведении закупочной процедуры оригинал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нотариально заверенная копия выписки из единого государственного реестра юридических лиц (для юридического лица), из единого государственного реестра индивидуальных предпринимателей, копии документов, удостоверяющих личность (для физических лиц), надлежащим образом заверенный</w:t>
            </w:r>
            <w:r w:rsidR="00F2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на</w:t>
            </w:r>
            <w:proofErr w:type="gramEnd"/>
            <w:r w:rsidR="00F2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 в соответствии с законодательством соответствующего государства (для иностранного лица). </w:t>
            </w:r>
          </w:p>
          <w:p w:rsidR="00AC0769" w:rsidRPr="000038CA" w:rsidRDefault="00F26B09" w:rsidP="00B775F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процедур закупки в соответствии </w:t>
            </w:r>
            <w:r w:rsidR="000038CA" w:rsidRPr="000038CA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26 июля 2006г № 135-ФЗ «О защите конкуренции» и </w:t>
            </w:r>
            <w:r w:rsidR="00A51A0A">
              <w:rPr>
                <w:rFonts w:ascii="Times New Roman" w:hAnsi="Times New Roman" w:cs="Times New Roman"/>
                <w:sz w:val="24"/>
                <w:szCs w:val="24"/>
              </w:rPr>
              <w:t>Федеральным  законом</w:t>
            </w:r>
            <w:r w:rsidR="000038CA" w:rsidRPr="000038CA">
              <w:rPr>
                <w:rFonts w:ascii="Times New Roman" w:hAnsi="Times New Roman" w:cs="Times New Roman"/>
                <w:sz w:val="24"/>
                <w:szCs w:val="24"/>
              </w:rPr>
              <w:t xml:space="preserve"> от 30 декабря 2008 года № 307-Ф</w:t>
            </w:r>
            <w:r w:rsidR="00A51A0A">
              <w:rPr>
                <w:rFonts w:ascii="Times New Roman" w:hAnsi="Times New Roman" w:cs="Times New Roman"/>
                <w:sz w:val="24"/>
                <w:szCs w:val="24"/>
              </w:rPr>
              <w:t xml:space="preserve">З «Об аудиторской деятельности» </w:t>
            </w:r>
            <w:r w:rsidR="00EB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34" w:rsidRPr="003F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3F1FDB" w:rsidRPr="003F1FDB">
              <w:rPr>
                <w:rFonts w:ascii="Times New Roman" w:hAnsi="Times New Roman" w:cs="Times New Roman"/>
                <w:b/>
                <w:sz w:val="24"/>
                <w:szCs w:val="24"/>
              </w:rPr>
              <w:t>дате получения  предоставляемого</w:t>
            </w:r>
            <w:r w:rsidR="003F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0A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3F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1A0A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нотариально заверенной копии </w:t>
            </w:r>
            <w:r w:rsidR="00A51A0A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единого государственного реестра юридических лиц (для юридического лица), из единого государственного реестра индивидуальных </w:t>
            </w:r>
            <w:r w:rsidR="003F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gramEnd"/>
          </w:p>
          <w:p w:rsidR="00757EDA" w:rsidRPr="00A00BA8" w:rsidRDefault="003F1FDB" w:rsidP="00A07EE5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сведения об учредителях,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</w:p>
          <w:p w:rsidR="00F71766" w:rsidRPr="00A00BA8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ЮЛ</w:t>
            </w:r>
          </w:p>
          <w:p w:rsidR="00F71766" w:rsidRPr="00A00BA8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(ликвидация,</w:t>
            </w:r>
            <w:proofErr w:type="gramEnd"/>
          </w:p>
          <w:p w:rsidR="00F71766" w:rsidRPr="00A00BA8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реорганизация,</w:t>
            </w:r>
          </w:p>
          <w:p w:rsidR="00F71766" w:rsidRPr="00A00BA8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</w:t>
            </w:r>
          </w:p>
          <w:p w:rsidR="00F71766" w:rsidRDefault="00F71766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</w:t>
            </w:r>
          </w:p>
          <w:p w:rsidR="005307CD" w:rsidRPr="00A00BA8" w:rsidRDefault="005307CD" w:rsidP="001A76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 и иные сведения об имеющихся ограничениях правоспособности)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766" w:rsidRPr="001A7623" w:rsidRDefault="00F71766" w:rsidP="00A00BA8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нотариального </w:t>
            </w:r>
            <w:proofErr w:type="gramStart"/>
            <w:r w:rsidRP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заверения документа</w:t>
            </w:r>
            <w:proofErr w:type="gramEnd"/>
            <w:r w:rsidRP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представления копии)</w:t>
            </w:r>
            <w:r w:rsidR="001A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766" w:rsidRPr="00A00BA8" w:rsidRDefault="00F71766" w:rsidP="00A00BA8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нахождении в процессе ликвидации,</w:t>
            </w:r>
            <w:r w:rsidR="0053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реорганизации, внешнего управления, банкротства и иные сведения об имеющихся ограничениях правоспособности.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5E0DAA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0DAA" w:rsidRP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1 </w:t>
            </w:r>
            <w:proofErr w:type="gramStart"/>
            <w:r w:rsidR="005E0DAA" w:rsidRP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E0DAA" w:rsidRP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</w:t>
            </w:r>
            <w:r w:rsidR="005E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,пп. 3 п. 8.3.15</w:t>
            </w:r>
            <w:r w:rsid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,8.5.8,п. 8.7.7.</w:t>
            </w:r>
          </w:p>
        </w:tc>
      </w:tr>
      <w:tr w:rsidR="00F71766" w:rsidRPr="00A00BA8" w:rsidTr="00CC5B39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  <w:p w:rsidR="00AC0769" w:rsidRDefault="00AC0769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66" w:rsidRPr="00A00BA8" w:rsidRDefault="00F71766" w:rsidP="00AC076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80" w:rsidRPr="00A00BA8" w:rsidRDefault="00034A80" w:rsidP="00034A80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034A80" w:rsidRPr="00A00BA8" w:rsidRDefault="00034A80" w:rsidP="00034A80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80" w:rsidRPr="00A00BA8" w:rsidRDefault="00034A80" w:rsidP="00034A8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  <w:p w:rsidR="00F71766" w:rsidRPr="00A00BA8" w:rsidRDefault="00F71766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80" w:rsidRPr="00A00BA8" w:rsidRDefault="00034A80" w:rsidP="00034A8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  <w:p w:rsidR="00F71766" w:rsidRPr="00A00BA8" w:rsidRDefault="00F71766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80" w:rsidRPr="00A00BA8" w:rsidRDefault="00034A80" w:rsidP="00034A8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положение (раздел, пункт, подпункт) </w:t>
            </w:r>
          </w:p>
          <w:p w:rsidR="00F71766" w:rsidRPr="00A00BA8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71766" w:rsidRPr="00A00BA8" w:rsidTr="00CC5B39">
        <w:trPr>
          <w:trHeight w:val="6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E5" w:rsidRDefault="00A07EE5" w:rsidP="00A07EE5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закона, действующего на дату размещения процедуры закупки.</w:t>
            </w:r>
          </w:p>
          <w:p w:rsidR="00A07EE5" w:rsidRDefault="00A07EE5" w:rsidP="00757ED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66" w:rsidRDefault="007F596A" w:rsidP="00757ED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A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процедуры закупк</w:t>
            </w:r>
            <w:proofErr w:type="gramStart"/>
            <w:r w:rsidR="00A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 (копия решения о назначении или об избрании и приказа о назначении физического лица на должность, в соответствии с  которым такое физическое лицо обладает правом действовать от имени участника процедуры закупки без доверенности (далее по тексту – руководитель). В случае</w:t>
            </w:r>
            <w:proofErr w:type="gramStart"/>
            <w:r w:rsidR="00A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C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имени участника </w:t>
            </w:r>
            <w:r w:rsidR="00D67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закупки действует иное лицо, заявка на участие в процедуре закупки должна содержать также доверенность на осуществление действий от имени участника процедуры закупки, заверенную печатью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процедуре закупки должна содержать также документ, подтверждающий полномочия такого лица</w:t>
            </w:r>
          </w:p>
          <w:p w:rsidR="00D32B43" w:rsidRPr="00A00BA8" w:rsidRDefault="00D32B43" w:rsidP="00757ED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96A" w:rsidRDefault="007F596A" w:rsidP="00A07EE5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96A" w:rsidRDefault="007F596A" w:rsidP="00A07EE5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96A" w:rsidRDefault="007F596A" w:rsidP="00A07EE5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66" w:rsidRPr="00A00BA8" w:rsidRDefault="00A07EE5" w:rsidP="00A07EE5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5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одтверждение правоспособности лица, подписывающего заявку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96A" w:rsidRDefault="007F596A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96A" w:rsidRDefault="007F596A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96A" w:rsidRDefault="007F596A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66" w:rsidRDefault="00757EDA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документов;</w:t>
            </w:r>
          </w:p>
          <w:p w:rsidR="005042EA" w:rsidRDefault="00A07EE5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50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полномочий у лица, подписавшего заявку;</w:t>
            </w:r>
          </w:p>
          <w:p w:rsidR="005042EA" w:rsidRDefault="00A07EE5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50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представленных документов, подтверждающих полномочия руководителя данным, указанным в выписке из ЕГРЮЛ/ЕГРИП.</w:t>
            </w: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Pr="00A00BA8" w:rsidRDefault="00D32B43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72E18" w:rsidRPr="00A00BA8" w:rsidTr="00CC5B39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72E18" w:rsidRPr="00A00BA8" w:rsidRDefault="00672E18" w:rsidP="005B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72E18" w:rsidRPr="00A00BA8" w:rsidRDefault="00672E18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  <w:p w:rsidR="00672E18" w:rsidRPr="00A00BA8" w:rsidRDefault="00672E18" w:rsidP="00672E1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672E18" w:rsidRPr="00A00BA8" w:rsidRDefault="00672E18" w:rsidP="005B21D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  <w:p w:rsidR="00672E18" w:rsidRPr="00A00BA8" w:rsidRDefault="00672E18" w:rsidP="005B21D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  <w:p w:rsidR="00672E18" w:rsidRPr="00A00BA8" w:rsidRDefault="00672E18" w:rsidP="005B21DE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  <w:p w:rsidR="00672E18" w:rsidRPr="00A00BA8" w:rsidRDefault="00672E18" w:rsidP="005B21DE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18" w:rsidRPr="00A00BA8" w:rsidRDefault="00672E18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положение (раздел, пункт, подпункт) </w:t>
            </w:r>
          </w:p>
          <w:p w:rsidR="00672E18" w:rsidRPr="00A00BA8" w:rsidRDefault="00672E18" w:rsidP="005B21D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71766" w:rsidRPr="00A00BA8" w:rsidTr="00CC5B39">
        <w:trPr>
          <w:trHeight w:val="6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Default="00D32B43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B43" w:rsidRPr="00A00BA8" w:rsidRDefault="00D32B43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7F596A" w:rsidP="00672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</w:t>
            </w:r>
            <w:proofErr w:type="gramEnd"/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процедуре закупки, обеспечения исполнения договора являются крупной сделкой</w:t>
            </w:r>
            <w:proofErr w:type="gramStart"/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письмо, содержащее обязательство в случае признания его победителем процедуры закупки представить вышеуказанное решение до момента заключения договора, в случае, если получение указанного решения до истечения срока подачи заявок на участие в процедуре закупки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о совершении крупных сделок или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подписанное участником процедуры закупки, что поставка товаров, выполнение работ, оказание услуг, являющиеся предметом договора, или внесение</w:t>
            </w:r>
            <w:r w:rsidR="006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</w:t>
            </w:r>
            <w:proofErr w:type="gramStart"/>
            <w:r w:rsidR="006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67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474E75" w:rsidP="00474E75">
            <w:pPr>
              <w:tabs>
                <w:tab w:val="left" w:pos="3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</w:p>
          <w:p w:rsidR="00F71766" w:rsidRPr="00A00BA8" w:rsidRDefault="00F71766" w:rsidP="00A00BA8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</w:t>
            </w:r>
            <w:proofErr w:type="gramEnd"/>
          </w:p>
          <w:p w:rsidR="00F71766" w:rsidRPr="00A00BA8" w:rsidRDefault="00474E75" w:rsidP="00474E75">
            <w:pPr>
              <w:tabs>
                <w:tab w:val="left" w:pos="329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обязательного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представления)</w:t>
            </w:r>
            <w:r w:rsidR="007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766" w:rsidRPr="00A00BA8" w:rsidRDefault="00474E75" w:rsidP="00474E75">
            <w:pPr>
              <w:tabs>
                <w:tab w:val="left" w:pos="34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процед</w:t>
            </w:r>
            <w:r w:rsidR="007F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принятия указанного решения;</w:t>
            </w:r>
          </w:p>
          <w:p w:rsidR="00F71766" w:rsidRPr="00A00BA8" w:rsidRDefault="00E91492" w:rsidP="00E91492">
            <w:pPr>
              <w:tabs>
                <w:tab w:val="left" w:pos="33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суммы, указанной в решении, предлагаемой цене договора и/или размеру обеспечения.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71766" w:rsidRPr="00A00BA8" w:rsidTr="00CC5B3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закушен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tabs>
                <w:tab w:val="left" w:pos="3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987EAA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 w:rsidR="009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F71766" w:rsidRPr="00A00BA8" w:rsidTr="00CC5B39"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672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заявки на участие в процедуре закупки, обеспечения исполнения договора не являются для данного участника крупной сделкой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tabs>
                <w:tab w:val="left" w:pos="3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F71766" w:rsidRPr="00A00BA8" w:rsidTr="00CC5B39">
        <w:trPr>
          <w:trHeight w:val="6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сведений о регистрации юридического лица - участника процедуры закупки на подставное лицо (утерянный паспорт)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Федеральной миграционной службы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</w:t>
            </w:r>
          </w:p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«Анкета участника процедуры закупки»</w:t>
            </w:r>
            <w:r w:rsidR="00B0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к документации размещения заказа)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действительности</w:t>
            </w:r>
          </w:p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 РФ</w:t>
            </w:r>
          </w:p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ФМС:</w:t>
            </w:r>
          </w:p>
          <w:p w:rsidR="00F71766" w:rsidRPr="00A00BA8" w:rsidRDefault="004048D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71766" w:rsidRPr="00A00B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http://services.fins</w:t>
              </w:r>
            </w:hyperlink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1766" w:rsidRPr="00A00BA8" w:rsidRDefault="00F71766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gov.ru</w:t>
            </w:r>
            <w:proofErr w:type="spell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1766" w:rsidRPr="00A00BA8" w:rsidRDefault="004248EE" w:rsidP="004248E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service.htm?sid=2000</w:t>
            </w:r>
            <w:r w:rsidR="006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tabs>
                <w:tab w:val="left" w:pos="3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регистрации юридического лица - участника процедуры закупки на подставное лицо (утерянный паспорт) по данным ФМС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B57520" w:rsidRPr="00A00BA8" w:rsidTr="00CC5B39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A00BA8" w:rsidRDefault="00B57520" w:rsidP="005B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A00BA8" w:rsidRDefault="00B57520" w:rsidP="005B21D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A00BA8" w:rsidRDefault="00B57520" w:rsidP="005B21D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B57520" w:rsidRPr="00A00BA8" w:rsidRDefault="00B57520" w:rsidP="005B21D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закушен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A00BA8" w:rsidRDefault="00B57520" w:rsidP="005B21DE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A00BA8" w:rsidRDefault="00B57520" w:rsidP="005B21DE">
            <w:pPr>
              <w:tabs>
                <w:tab w:val="left" w:pos="33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0" w:rsidRPr="00987EAA" w:rsidRDefault="00B57520" w:rsidP="005B21D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F71766" w:rsidRPr="00A00BA8" w:rsidTr="00CC5B3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A6" w:rsidRPr="00A00BA8" w:rsidRDefault="00F71766" w:rsidP="000A2D2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r w:rsid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законодательст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РФ и документацией процедуры закупки разрешающих документов</w:t>
            </w:r>
            <w:r w:rsidR="000C4BA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видов деятельности,</w:t>
            </w:r>
          </w:p>
          <w:p w:rsidR="00F71766" w:rsidRDefault="000C4BA6" w:rsidP="000A2D2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выполнением договора,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заключение которого является предметом закупки</w:t>
            </w:r>
          </w:p>
          <w:p w:rsidR="00CF617C" w:rsidRDefault="00CF617C" w:rsidP="000A2D2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7C" w:rsidRPr="00A00BA8" w:rsidRDefault="00CF617C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0C4BA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разрешающих документов на виды деятельности, связанных с выполнением Договора, вместе с приложениями, описывающими конкретные виды деятельности, на которые у участника процедуры закупки есть разрешающие документы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0C4BA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и срок действия документов. Орган, выдавший документ, право этого органа выдавать документ Виды</w:t>
            </w:r>
          </w:p>
          <w:p w:rsidR="00F71766" w:rsidRPr="00A00BA8" w:rsidRDefault="00F71766" w:rsidP="000C4BA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на</w:t>
            </w:r>
            <w:r w:rsidR="0097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выданы документы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2256CF" w:rsidP="002256CF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D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766" w:rsidRDefault="002256CF" w:rsidP="002256CF">
            <w:pPr>
              <w:tabs>
                <w:tab w:val="left" w:pos="32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органа, выдающего документ, прав на выдачу документа (для СРО в соответствии с Градостроительным Кодексом РФ и Федеральным законом №</w:t>
            </w:r>
            <w:r w:rsidR="000C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7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proofErr w:type="gramEnd"/>
          </w:p>
          <w:p w:rsidR="002256CF" w:rsidRPr="00A00BA8" w:rsidRDefault="002256CF" w:rsidP="002256CF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сам о регулируемых организациях»: право СРО выдавать свидетельства на данные виды деятельности)</w:t>
            </w:r>
            <w:r w:rsidR="00D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256CF" w:rsidRPr="00A00BA8" w:rsidRDefault="002256CF" w:rsidP="002256CF">
            <w:p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участника процедуры закупки в реестре участников СРО</w:t>
            </w:r>
            <w:r w:rsidR="00D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6CF" w:rsidRPr="00A00BA8" w:rsidRDefault="002256CF" w:rsidP="002256CF">
            <w:p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приложении к разрешающему документу видов деятельности, требуемых к выполнению в соответствии с предметом договора</w:t>
            </w:r>
            <w:r w:rsidR="00D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6CF" w:rsidRPr="00A00BA8" w:rsidRDefault="002256CF" w:rsidP="002256CF">
            <w:pPr>
              <w:tabs>
                <w:tab w:val="left" w:pos="32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документов истек</w:t>
            </w:r>
            <w:r w:rsidR="00DB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1113B7" w:rsidRDefault="00F717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113B7" w:rsidRP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п.8.7.7</w:t>
            </w:r>
            <w:r w:rsidR="0011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8.5.8., </w:t>
            </w:r>
            <w:r w:rsidR="0088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88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="0088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8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8.4.7, п. 8.3.33, </w:t>
            </w:r>
            <w:proofErr w:type="spellStart"/>
            <w:r w:rsidR="006B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6B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п.8.3.15пп 2 п 8.2.28</w:t>
            </w:r>
            <w:r w:rsid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</w:p>
        </w:tc>
      </w:tr>
      <w:tr w:rsidR="00F71766" w:rsidRPr="00A00BA8" w:rsidTr="00CC5B39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F71766" w:rsidRPr="00A00BA8" w:rsidRDefault="00F71766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A00BA8" w:rsidRDefault="00F71766" w:rsidP="00A00BA8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6" w:rsidRPr="00CF617C" w:rsidRDefault="00F71766" w:rsidP="00854C2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972FA1" w:rsidRPr="00A00BA8" w:rsidTr="00CC5B39">
        <w:trPr>
          <w:trHeight w:val="6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DE19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начисленным налогам, сборам и иным платежам, размер которой</w:t>
            </w:r>
          </w:p>
          <w:p w:rsidR="00972FA1" w:rsidRPr="00A00BA8" w:rsidRDefault="00972FA1" w:rsidP="00DE19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двадцать пять процентов балансовой стоимости</w:t>
            </w:r>
          </w:p>
          <w:p w:rsidR="00972FA1" w:rsidRPr="00A00BA8" w:rsidRDefault="00972FA1" w:rsidP="00DE19F2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 участника процедуры закупки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об исполнении налогоплательщиком обязанностей по уплате налогов, сборов, страховых взносов, пеней и налоговых санкций, выданной соответствующими подразделениями Федеральной на</w:t>
            </w:r>
            <w:r w:rsidR="00B1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логовой службы не ранее чем за 3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 до дня размещения на официальном сайте о размещении заказов извещения о проведении процедуры закупки</w:t>
            </w:r>
          </w:p>
          <w:p w:rsidR="00972FA1" w:rsidRDefault="00972FA1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информационного письма налогового органа, указывающего дату представления участником заявления о переходе на упрощенную систему налогообложения, заверенного печатью и подписью уполномоченного лица Участника, в случае, если участник применяет упрощенную систему налогообложения</w:t>
            </w: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39" w:rsidRDefault="00CC5B3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39" w:rsidRDefault="00CC5B3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F29" w:rsidRPr="00A00BA8" w:rsidRDefault="00BF5F29" w:rsidP="00972F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972FA1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начисленным налогам, сборам и иным обязательным платежам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 w:rsidR="0043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2FA1" w:rsidRPr="00114B5E" w:rsidRDefault="00972FA1" w:rsidP="00114B5E">
            <w:pPr>
              <w:numPr>
                <w:ilvl w:val="0"/>
                <w:numId w:val="2"/>
              </w:num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более двадцати пяти процентов от балансовой стоимости активов и участник не обжалует наличие указанной задолженности</w:t>
            </w:r>
            <w:r w:rsidR="001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  <w:p w:rsidR="00972FA1" w:rsidRPr="00A00BA8" w:rsidRDefault="00972FA1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 Участник процедуры закупки с</w:t>
            </w:r>
            <w:r w:rsidR="00BF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 соответствующим устано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</w:t>
            </w:r>
            <w:r w:rsidR="001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F25F77" w:rsidRDefault="00972FA1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25F77" w:rsidRP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proofErr w:type="spellStart"/>
            <w:proofErr w:type="gramStart"/>
            <w:r w:rsid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8.2.28,</w:t>
            </w:r>
            <w:r w:rsidR="00F25F77" w:rsidRP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пп.2 п 8.3.15, п 8.5.8,п. 8.7.7, п.8.7.15</w:t>
            </w:r>
            <w:r w:rsidR="00FB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8.7.6</w:t>
            </w:r>
          </w:p>
        </w:tc>
      </w:tr>
      <w:tr w:rsidR="00972FA1" w:rsidRPr="00A00BA8" w:rsidTr="00CC5B39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972FA1" w:rsidRPr="00A00BA8" w:rsidRDefault="00972FA1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A00BA8" w:rsidRDefault="00972FA1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1" w:rsidRPr="007F67AF" w:rsidRDefault="00972FA1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 w:rsid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78542E" w:rsidRPr="00A00BA8" w:rsidTr="00CC5B39">
        <w:trPr>
          <w:trHeight w:val="4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Pr="00A00BA8" w:rsidRDefault="0078542E" w:rsidP="005B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Default="0078542E" w:rsidP="0078542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финансового состояния и обеспеченности финансовыми ресур</w:t>
            </w:r>
            <w:r w:rsidR="0011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участника процедуры закупки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требование содержится в документации</w:t>
            </w:r>
            <w:r w:rsidR="007F67AF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закупки)</w:t>
            </w:r>
          </w:p>
          <w:p w:rsidR="007F67AF" w:rsidRPr="00A00BA8" w:rsidRDefault="007F67AF" w:rsidP="0078542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Pr="00A00BA8" w:rsidRDefault="0078542E" w:rsidP="0078542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бухгалтерских балансов и отчетов о прибылях и убытках с отметкой налоговой инспекции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с приложением копии протокола входного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и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финансовыми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не ниже 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C2229" w:rsidRPr="005C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указывается конкретно в каждой документации процедуры закупки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8542E" w:rsidRPr="00A00BA8" w:rsidRDefault="0078542E" w:rsidP="0078542E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(рекомендуемый</w:t>
            </w:r>
            <w:r w:rsidR="007F67AF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 - не более 20 единиц)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Pr="00A00BA8" w:rsidRDefault="005C2229" w:rsidP="005C2229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542E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542E" w:rsidRPr="00A00BA8" w:rsidRDefault="005C2229" w:rsidP="005C2229">
            <w:pPr>
              <w:tabs>
                <w:tab w:val="left" w:pos="32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542E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отметки налоговой инспекции на документах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копии протокола входного контроля;</w:t>
            </w:r>
          </w:p>
          <w:p w:rsidR="0078542E" w:rsidRPr="00A00BA8" w:rsidRDefault="005C2229" w:rsidP="005C2229">
            <w:pPr>
              <w:tabs>
                <w:tab w:val="left" w:pos="307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542E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финансового состояния и обеспеченности финансовыми ресурсами участника процедуры</w:t>
            </w:r>
          </w:p>
          <w:p w:rsidR="0078542E" w:rsidRPr="00A00BA8" w:rsidRDefault="0078542E" w:rsidP="007F67AF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ниже 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единиц,</w:t>
            </w:r>
          </w:p>
          <w:p w:rsidR="0078542E" w:rsidRPr="00A00BA8" w:rsidRDefault="0078542E" w:rsidP="007F67AF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методике расчета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C2229" w:rsidRPr="005C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указывается конкретно в каждой документации процедуры закупки</w:t>
            </w:r>
            <w:r w:rsidR="005C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42E" w:rsidRPr="00A00BA8" w:rsidRDefault="000F668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8.2.28,</w:t>
            </w:r>
            <w:r w:rsidRPr="00F2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пп.2 п 8.3.15, п 8.5.8,п. 8.7.7, п.8.7.15</w:t>
            </w:r>
          </w:p>
        </w:tc>
      </w:tr>
      <w:tr w:rsidR="007F67AF" w:rsidRPr="00A00BA8" w:rsidTr="00680E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5B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680E1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F67AF" w:rsidRPr="00A00BA8" w:rsidRDefault="007F67AF" w:rsidP="00680E1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оборота за последний завершенный период, равный</w:t>
            </w:r>
          </w:p>
          <w:p w:rsidR="00327C66" w:rsidRPr="00A00BA8" w:rsidRDefault="007F67AF" w:rsidP="00680E1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периоду, установленному в документации пр</w:t>
            </w:r>
            <w:r w:rsid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оцедуры закупки, не менее суммы,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5B21D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7F67AF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оборота за последний завершенный период, равный периоду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товара/ выполнения работ/ оказания услуг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суммы договора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7F67AF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документов</w:t>
            </w:r>
            <w:r w:rsidR="00A2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7AF" w:rsidRPr="00A00BA8" w:rsidRDefault="007F67AF" w:rsidP="007F67AF">
            <w:pPr>
              <w:tabs>
                <w:tab w:val="left" w:pos="3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отметки налогового органа о приеме документов</w:t>
            </w:r>
            <w:r w:rsidR="00A2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копии протокола входного контроля;</w:t>
            </w:r>
          </w:p>
          <w:p w:rsidR="007F67AF" w:rsidRPr="00A00BA8" w:rsidRDefault="007F67AF" w:rsidP="007F67AF">
            <w:pPr>
              <w:tabs>
                <w:tab w:val="left" w:pos="32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оборота за последний завершенный период, равный периоду, установленному в документации процедуры закупки, не менее суммы, установленной в документации процедуры закупки</w:t>
            </w:r>
            <w:r w:rsidR="00A2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7AF" w:rsidRPr="00A00BA8" w:rsidRDefault="007F67AF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80E1E" w:rsidRPr="00A00BA8" w:rsidTr="00680E1E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8C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8C3CB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8C3C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</w:p>
          <w:p w:rsidR="00680E1E" w:rsidRPr="00A00BA8" w:rsidRDefault="00680E1E" w:rsidP="008C3C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8C3CBA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8C3CBA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7F67AF" w:rsidRDefault="00680E1E" w:rsidP="008C3CB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(раздел, пункт, подпункт) </w:t>
            </w:r>
          </w:p>
        </w:tc>
      </w:tr>
      <w:tr w:rsidR="00680E1E" w:rsidRPr="00A00BA8" w:rsidTr="00CC5B39">
        <w:trPr>
          <w:trHeight w:val="3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680E1E" w:rsidRDefault="00680E1E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680E1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в документации</w:t>
            </w:r>
            <w:proofErr w:type="gramEnd"/>
          </w:p>
          <w:p w:rsidR="00680E1E" w:rsidRDefault="00680E1E" w:rsidP="00680E1E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закупки (если требование содержится в документации процедуры закупки)</w:t>
            </w:r>
          </w:p>
          <w:p w:rsidR="00680E1E" w:rsidRDefault="00680E1E" w:rsidP="00680E1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1E" w:rsidRPr="00680E1E" w:rsidRDefault="00680E1E" w:rsidP="00AE185D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680E1E" w:rsidRDefault="00680E1E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680E1E" w:rsidRDefault="00680E1E" w:rsidP="00AE185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680E1E" w:rsidRDefault="00680E1E" w:rsidP="00CE7E90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A00BA8" w:rsidRDefault="00680E1E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27C66" w:rsidRPr="00A00BA8" w:rsidTr="00CC5B39">
        <w:trPr>
          <w:trHeight w:val="3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680E1E" w:rsidRDefault="00327C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680E1E" w:rsidRDefault="00327C66" w:rsidP="00AE185D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</w:t>
            </w:r>
          </w:p>
          <w:p w:rsidR="00327C66" w:rsidRPr="00680E1E" w:rsidRDefault="00327C66" w:rsidP="00AE185D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договоров (если требование содержится в документации</w:t>
            </w:r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Default="00327C66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перечне и объемах выполнения договоров</w:t>
            </w:r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</w:t>
            </w:r>
            <w:r w:rsidR="00A06156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указанием сроков выполнения </w:t>
            </w: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договоров (год и месяц начала выполнения - год и месяц фактического или планируемого окончания выполнения), наименования заказчика, описания договоров (объем и состав работ/услуг описание</w:t>
            </w:r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условий договора), суммы договор</w:t>
            </w:r>
            <w:proofErr w:type="gramStart"/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AE185D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сведений о реклама</w:t>
            </w:r>
            <w:r w:rsidR="00282B8B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по перечисленным договорам, процент завершенности выполнения и приложением отзывов заказчиков и/или копий договоров</w:t>
            </w:r>
          </w:p>
          <w:p w:rsidR="00680E1E" w:rsidRDefault="00680E1E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1E" w:rsidRDefault="00680E1E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A" w:rsidRDefault="008C3CBA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CBA" w:rsidRDefault="008C3CBA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E1E" w:rsidRPr="00680E1E" w:rsidRDefault="00680E1E" w:rsidP="00AE185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680E1E" w:rsidRDefault="00327C66" w:rsidP="00AE185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процедуры закупки опыта выполнения договоров,</w:t>
            </w:r>
            <w:r w:rsidR="00181FD1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сопоставимых по характеру и объему предмету закупки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680E1E" w:rsidRDefault="00327C66" w:rsidP="00CE7E90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Непредставление сведений или подтверж</w:t>
            </w:r>
            <w:r w:rsidR="00CE7E90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дающих документов</w:t>
            </w:r>
            <w:r w:rsidR="00DC476E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E90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за </w:t>
            </w:r>
            <w:proofErr w:type="gramStart"/>
            <w:r w:rsidR="00DC0CC5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DC0CC5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327C66" w:rsidRPr="00680E1E" w:rsidRDefault="00327C66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завершенных договоров,</w:t>
            </w:r>
            <w:r w:rsidR="00CE7E90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 w:rsidR="00DC476E" w:rsidRPr="0068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 закупки.</w:t>
            </w:r>
          </w:p>
          <w:p w:rsidR="00DC476E" w:rsidRPr="00680E1E" w:rsidRDefault="00DC476E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  <w:r w:rsidR="00CC5B39"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7.6.3</w:t>
            </w:r>
          </w:p>
        </w:tc>
      </w:tr>
      <w:tr w:rsidR="00680E1E" w:rsidRPr="00A00BA8" w:rsidTr="008C3CBA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680E1E" w:rsidRPr="003D3E64" w:rsidRDefault="00680E1E" w:rsidP="008C3CBA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E1E" w:rsidRPr="003D3E64" w:rsidRDefault="00680E1E" w:rsidP="008C3CB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27C66" w:rsidRPr="00A00BA8" w:rsidTr="008C3CBA">
        <w:trPr>
          <w:trHeight w:val="3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8C3CBA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управления охраной труда (СУОТ) (если требование содержится в документации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177FA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 ОТ с приложением утвержденного руководителем организации Положения о службе по охране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</w:t>
            </w:r>
          </w:p>
          <w:p w:rsidR="005C30FD" w:rsidRPr="00A00BA8" w:rsidRDefault="00327C66" w:rsidP="008C3CB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сертификата ISO 14001 или утвержденной руководителем организации программы реализации мероприятий по охране окружающей среды с приложением последнего акта проверки органами государственных надзорных органов (</w:t>
            </w:r>
            <w:proofErr w:type="spell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экологического надзора) или письма в свободной форме за подписью руководителя организации, что данная проверка не проводилась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процедуры закупки системы управления охраной труда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5C30FD" w:rsidP="005C30FD">
            <w:pPr>
              <w:tabs>
                <w:tab w:val="left" w:pos="318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7C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7C66" w:rsidRPr="00A00BA8" w:rsidRDefault="005C30FD" w:rsidP="005C30FD">
            <w:pPr>
              <w:tabs>
                <w:tab w:val="left" w:pos="31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7C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сведений, указанных в документах, требованиям документации процедуры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  <w:r w:rsidR="00CC5B39"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7.6.3</w:t>
            </w:r>
          </w:p>
        </w:tc>
      </w:tr>
      <w:tr w:rsidR="00327C66" w:rsidRPr="00A00BA8" w:rsidTr="00CC5B39">
        <w:trPr>
          <w:trHeight w:val="2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8C3CBA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</w:t>
            </w:r>
          </w:p>
          <w:p w:rsidR="00327C66" w:rsidRPr="00A00BA8" w:rsidRDefault="00327C66" w:rsidP="008C3CBA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кадровых ресурсов (если требование содержится в документации процедуры</w:t>
            </w:r>
            <w:r w:rsidR="005C30FD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Default="00327C66" w:rsidP="00177FA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кадровых ресурсах с указанием ФИО заявленных специалистов, их образования, специальности, должности, стажа (опыта) работы в данной или аналогичной должности, основания для привлечения к выполняемым работах/оказываемым услугам (трудовой договор/иной гражданско-правовой договор)</w:t>
            </w:r>
          </w:p>
          <w:p w:rsidR="005C30FD" w:rsidRPr="00A00BA8" w:rsidRDefault="005C30FD" w:rsidP="00177FA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штатного расписания (если приложено) Копии документов, подтверждающих квалификацию, персонально на каждого из заявленных специалистов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0FD" w:rsidRPr="00A00BA8" w:rsidRDefault="00327C66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</w:t>
            </w:r>
            <w:r w:rsidR="005C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и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у участника процедуры закупки кадровых ресурсов по каждой</w:t>
            </w:r>
            <w:r w:rsidR="005C30FD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указанной</w:t>
            </w:r>
          </w:p>
          <w:p w:rsidR="005C30FD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  <w:p w:rsidR="005C30FD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</w:t>
            </w:r>
          </w:p>
          <w:p w:rsidR="005C30FD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</w:t>
            </w:r>
          </w:p>
          <w:p w:rsidR="005C30FD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инженеров</w:t>
            </w:r>
          </w:p>
          <w:p w:rsidR="005C30FD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</w:p>
          <w:p w:rsidR="00327C66" w:rsidRPr="00A00BA8" w:rsidRDefault="005C30FD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Default="00327C66" w:rsidP="00A00BA8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Непредставление или неполное представление обязательно требуемых</w:t>
            </w:r>
            <w:r w:rsidR="005C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процедуры закуп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документов, в том числе копий документов,</w:t>
            </w:r>
          </w:p>
          <w:p w:rsidR="005C30FD" w:rsidRPr="00A00BA8" w:rsidRDefault="005C30FD" w:rsidP="005C30FD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 квали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фикацию заявленных специалистов;</w:t>
            </w:r>
          </w:p>
          <w:p w:rsidR="005C30FD" w:rsidRPr="00A00BA8" w:rsidRDefault="005C30FD" w:rsidP="005C30FD">
            <w:pPr>
              <w:tabs>
                <w:tab w:val="left" w:pos="3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участника процедуры закупки кадровых ресурсов по любой из указанных специальностей рабочих, специалистов, инженеров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30FD" w:rsidRPr="00A00BA8" w:rsidRDefault="005C30FD" w:rsidP="005C30FD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рабочих,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инженеров соответствующей квалификации по каждой из специальности, указанное участником процедуры закупки, менее установленных в документации процедуры закупки минимальных числовых пороговых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CC5B39" w:rsidRDefault="00CC5B39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7.6.3</w:t>
            </w:r>
          </w:p>
        </w:tc>
      </w:tr>
      <w:tr w:rsidR="003D3E64" w:rsidRPr="00A00BA8" w:rsidTr="003D3E64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27C66" w:rsidRPr="00A00BA8" w:rsidTr="00CC5B39">
        <w:trPr>
          <w:trHeight w:val="2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FA" w:rsidRDefault="00327C66" w:rsidP="00D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материально- технических ресурсов (если требование содержится в документации</w:t>
            </w:r>
            <w:proofErr w:type="gramEnd"/>
          </w:p>
          <w:p w:rsidR="00327C66" w:rsidRPr="00DE5FFA" w:rsidRDefault="00DE5FFA" w:rsidP="00D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27C66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материально-технических ресурсах с указанием наименования, местонахождения, основных технических характеристик идентификационных учетных данных (инв. №, № гос. регистрации и т.п.) МТР, права собственности или иного права (хозяйственного ведения, оперативного управления, № договора аренды в случае аренды), предназначения</w:t>
            </w:r>
            <w:r w:rsidR="00177FAA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МТР (с точки зрения выполнения заключаемого договора)</w:t>
            </w:r>
            <w:r w:rsidR="003D3E64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копий свидетельств о собственности и копий ПТС при наличии техники в собственности либо в случае использования арендованных МТР (машин, механизмов, специальной техники и приспособлений):</w:t>
            </w:r>
          </w:p>
          <w:p w:rsidR="00327C66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аренды с указанием наименований, количества, сроков аренды арендуемых материально- технических ресурсов или подписанные с двух сторон соглашения о намерениях заключить договор аренды, в случае признания участника процедуры закупки победителем, между участником процедуры закупки и каждым арендодателем, с указанием наименований, количества, сроков аренды арендуемых МТР</w:t>
            </w:r>
          </w:p>
          <w:p w:rsidR="003D3E64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Pr="00A00BA8" w:rsidRDefault="003D3E64" w:rsidP="003D3E64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5C30FD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достаточность у участника процедуры МТР по каждому виду МТР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документов</w:t>
            </w:r>
            <w:r w:rsidR="0017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7FAA" w:rsidRDefault="00327C66" w:rsidP="00A00BA8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7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любого вида </w:t>
            </w:r>
          </w:p>
          <w:p w:rsidR="00327C66" w:rsidRPr="00A00BA8" w:rsidRDefault="00177FAA" w:rsidP="00A00BA8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</w:t>
            </w:r>
            <w:r w:rsidR="00327C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ресурсов, </w:t>
            </w:r>
            <w:proofErr w:type="gramStart"/>
            <w:r w:rsidR="00327C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</w:t>
            </w:r>
            <w:proofErr w:type="gramEnd"/>
            <w:r w:rsidR="00327C66"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процедуры закупки менее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в документации процедуры закупки минимальных числовых пороговых значений или какой-либо вид МТР отсутствует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66" w:rsidRPr="00A00BA8" w:rsidRDefault="00327C66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3D3E64" w:rsidRPr="00A00BA8" w:rsidTr="003D3E64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D3E64" w:rsidRPr="00A00BA8" w:rsidTr="00CC5B39">
        <w:trPr>
          <w:trHeight w:val="4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DE5FFA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предложение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DE5FF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предложение, в том числе спецификации оборудования и материалов, предлагаемые технические решения, сметы, чертежи, схемы и т.п.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DE5FFA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  <w:proofErr w:type="gramEnd"/>
          </w:p>
          <w:p w:rsidR="003D3E64" w:rsidRPr="00A00BA8" w:rsidRDefault="003D3E64" w:rsidP="00DE5FFA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3D3E64" w:rsidRPr="00A00BA8" w:rsidRDefault="003D3E64" w:rsidP="00DE5FFA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</w:p>
          <w:p w:rsidR="003D3E64" w:rsidRPr="00A00BA8" w:rsidRDefault="003D3E64" w:rsidP="00DE5FFA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</w:t>
            </w:r>
          </w:p>
          <w:p w:rsidR="003D3E64" w:rsidRPr="00A00BA8" w:rsidRDefault="003D3E64" w:rsidP="00DE5FFA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  <w:p w:rsidR="003D3E64" w:rsidRPr="00A00BA8" w:rsidRDefault="003D3E64" w:rsidP="005D087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5D0873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E64" w:rsidRDefault="003D3E64" w:rsidP="005D0873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предлагаемого товара/ выполняемых работ/ оказываемых услуг предмету закупки и техническому заданию документации процедуры закупки, как по перечню, так и по объемам (невыполнение либо частичное поставка товара/ выполнение работ/</w:t>
            </w:r>
            <w:proofErr w:type="gramEnd"/>
          </w:p>
          <w:p w:rsidR="003D3E64" w:rsidRDefault="003D3E64" w:rsidP="005D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).;</w:t>
            </w:r>
            <w:proofErr w:type="gramEnd"/>
          </w:p>
          <w:p w:rsidR="003D3E64" w:rsidRPr="005D0873" w:rsidRDefault="003D3E64" w:rsidP="005D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Технические характеристики предложенного участником процедуры закупки оборудования хуже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документации процедуры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3D3E64" w:rsidRPr="00A00BA8" w:rsidTr="00CC5B39">
        <w:trPr>
          <w:trHeight w:val="3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представляемой</w:t>
            </w:r>
            <w:proofErr w:type="gramEnd"/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качества товара,</w:t>
            </w:r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(если требование</w:t>
            </w:r>
            <w:proofErr w:type="gramEnd"/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в документации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предложение</w:t>
            </w:r>
          </w:p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изготовителя (Дилерское соглашение)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сроков</w:t>
            </w:r>
          </w:p>
          <w:p w:rsidR="003D3E64" w:rsidRPr="00A00BA8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представляемой гарантии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товара,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</w:t>
            </w:r>
          </w:p>
          <w:p w:rsidR="003D3E64" w:rsidRPr="00A00BA8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D3E64" w:rsidRPr="00A00BA8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Pr="00A00BA8" w:rsidRDefault="003D3E64" w:rsidP="00CD0C3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указанный участником процедуры закупки, менее предельных значений по сроку, указанному в документации процедуры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D3E64" w:rsidRPr="00A00BA8" w:rsidTr="003D3E64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D3E64" w:rsidRPr="00A00BA8" w:rsidTr="00CC5B39">
        <w:trPr>
          <w:trHeight w:val="4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753A5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участника процедуры закупки полномочий на поставку продукции, проведение ше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монтажа и/или шеф-наладки, распространения фирменных гарантийных обязательств от изготовителей, если участник</w:t>
            </w:r>
          </w:p>
          <w:p w:rsidR="003D3E64" w:rsidRPr="00A00BA8" w:rsidRDefault="003D3E64" w:rsidP="0000733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изготовителем (если данное требование установлено в документации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изготовителя (Дилерское соглашение, предварительное соглашение или иной документ, подтверждающий полномочия участника процедуры закупки на поставку товара)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полномочий,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изготовителями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закупки, на поставку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шеф-монтажа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шеф-наладки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фирменных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гарантийных</w:t>
            </w: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представляемой гарантии</w:t>
            </w: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Pr="00A00BA8" w:rsidRDefault="003D3E64" w:rsidP="00FF4B44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CC5B39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документа на любой из видов продукции, по которым участник не является изготовителем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E64" w:rsidRPr="00A00BA8" w:rsidRDefault="003D3E64" w:rsidP="003D3E64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документе установленных документацией процедуры закупки сведений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3D3E64" w:rsidRPr="00A00BA8" w:rsidTr="00007333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D3E64" w:rsidRPr="00A00BA8" w:rsidTr="00007333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участника процедуры закупки в реестре недобросовест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поставщиков ФАС России (если требование</w:t>
            </w:r>
            <w:proofErr w:type="gramEnd"/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в документации процедуры закупки)</w:t>
            </w: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753A59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участника процедуры закупки в реестре недобросовест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поставщиков ФАС России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предприятия в реестре недобросовестных поставщиков ФАС России (</w:t>
            </w:r>
            <w:hyperlink r:id="rId7" w:history="1">
              <w:r w:rsidRPr="00A00B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http://rnp.fas.gov.ru/</w:t>
              </w:r>
            </w:hyperlink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CC5B39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п.8.2.28</w:t>
            </w:r>
          </w:p>
        </w:tc>
      </w:tr>
      <w:tr w:rsidR="003D3E64" w:rsidRPr="00A00BA8" w:rsidTr="003D3E64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Документ, представляемый участником процедуры</w:t>
            </w:r>
          </w:p>
          <w:p w:rsidR="003D3E64" w:rsidRPr="003D3E64" w:rsidRDefault="003D3E64" w:rsidP="00574D4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tabs>
                <w:tab w:val="left" w:pos="322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574D4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 на положение (раздел, пункт, подпункт) </w:t>
            </w:r>
          </w:p>
        </w:tc>
      </w:tr>
      <w:tr w:rsidR="003D3E64" w:rsidRPr="00A00BA8" w:rsidTr="00CC5B39">
        <w:trPr>
          <w:trHeight w:val="6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вступивших в законную силу судебных решений не в пользу участника процедуры</w:t>
            </w:r>
          </w:p>
          <w:p w:rsidR="003D3E64" w:rsidRPr="00A00BA8" w:rsidRDefault="003D3E64" w:rsidP="008170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качестве ответчика, связанных с изготовлением, поставкой, эксплуатацией продукции/ выполнением работ/ оказанием услуг</w:t>
            </w:r>
          </w:p>
          <w:p w:rsidR="003D3E64" w:rsidRPr="00A00BA8" w:rsidRDefault="003D3E64" w:rsidP="008170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, 20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,</w:t>
            </w:r>
          </w:p>
          <w:p w:rsidR="003D3E64" w:rsidRPr="00A00BA8" w:rsidRDefault="003D3E64" w:rsidP="008170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гг. (если</w:t>
            </w:r>
            <w:proofErr w:type="gramEnd"/>
          </w:p>
          <w:p w:rsidR="003D3E64" w:rsidRDefault="003D3E64" w:rsidP="008170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содержится в документации процедуры закупки)</w:t>
            </w:r>
          </w:p>
          <w:p w:rsidR="003D3E64" w:rsidRPr="00A00BA8" w:rsidRDefault="003D3E64" w:rsidP="0081702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участии в судебных разбирательствах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16336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вступивших в законную силу судебных решений не в пользу участника процедуры закупки в качестве ответчика, связанных с изготовлением, поставкой,</w:t>
            </w:r>
          </w:p>
          <w:p w:rsidR="003D3E64" w:rsidRPr="00A00BA8" w:rsidRDefault="003D3E64" w:rsidP="0016336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эксплуатацией</w:t>
            </w:r>
          </w:p>
          <w:p w:rsidR="003D3E64" w:rsidRPr="00A00BA8" w:rsidRDefault="003D3E64" w:rsidP="0016336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продукции/</w:t>
            </w:r>
          </w:p>
          <w:p w:rsidR="003D3E64" w:rsidRPr="00A00BA8" w:rsidRDefault="003D3E64" w:rsidP="0016336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</w:p>
          <w:p w:rsidR="003D3E64" w:rsidRPr="00A00BA8" w:rsidRDefault="003D3E64" w:rsidP="00163366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работ/ оказанием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вступивших в законную силу судебных решений не в пользу участника процедуры закупки в качестве ответчика, связанных с изготовлением, поставкой, эксплуатацией продукции/ выполнением работ/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казанием услуг за последние два года и на дату проведения процедуры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D3E64" w:rsidRPr="003D3E64" w:rsidTr="00CC5B39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требования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81702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представляемый участником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сведения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tabs>
                <w:tab w:val="left" w:pos="32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для отказа в допуске к участию в процедуре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3D3E64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положение (раздел, пункт, подпункт) ЕОСЗ</w:t>
            </w:r>
          </w:p>
        </w:tc>
      </w:tr>
      <w:tr w:rsidR="003D3E64" w:rsidRPr="00A00BA8" w:rsidTr="00CC5B39">
        <w:trPr>
          <w:trHeight w:val="5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привлекаемого субподрядчика/ соисполнителя</w:t>
            </w:r>
          </w:p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привлечения) требованиям, установленным в документации процедуры закупки (если требование содержится в документации процедуры закупки)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документов), аналогичные документам участника процедуры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817023">
            <w:pPr>
              <w:spacing w:after="0" w:line="274" w:lineRule="exac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аналогично 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требованию к участнику процедуры закупки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817023">
            <w:pPr>
              <w:tabs>
                <w:tab w:val="left" w:pos="30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любого из документа на любого из привлекаем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субподрядчико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нителей, требуемых документацией процедуры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3E64" w:rsidRPr="00A00BA8" w:rsidRDefault="003D3E64" w:rsidP="00817023">
            <w:pPr>
              <w:tabs>
                <w:tab w:val="left" w:pos="294"/>
              </w:tabs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любого из привлекаемого субподрядчика/ соисполнителя требованиям, установленным документацией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</w:tc>
      </w:tr>
      <w:tr w:rsidR="003D3E64" w:rsidRPr="00A00BA8" w:rsidTr="00CC5B3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817023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представленных участником процедуры закупки сведений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документ в составе заявки на участие процедуре закупки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spacing w:after="0" w:line="274" w:lineRule="exac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A00BA8" w:rsidRDefault="003D3E64" w:rsidP="00A00BA8">
            <w:pPr>
              <w:tabs>
                <w:tab w:val="left" w:pos="309"/>
              </w:tabs>
              <w:spacing w:after="0" w:line="274" w:lineRule="exact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представленных сведений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E64" w:rsidRPr="00007333" w:rsidRDefault="003D3E64" w:rsidP="00A00B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,п. 8.3.15, п.8.3.33, п. 8.7.7</w:t>
            </w:r>
          </w:p>
        </w:tc>
      </w:tr>
    </w:tbl>
    <w:p w:rsidR="00A00BA8" w:rsidRDefault="00A00BA8"/>
    <w:p w:rsidR="00A00BA8" w:rsidRDefault="00A00BA8"/>
    <w:p w:rsidR="00A00BA8" w:rsidRDefault="00A00BA8"/>
    <w:p w:rsidR="00A00BA8" w:rsidRPr="00A00BA8" w:rsidRDefault="00A00BA8" w:rsidP="00A00BA8">
      <w:pPr>
        <w:shd w:val="clear" w:color="auto" w:fill="FFFFFF"/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ОЦЕНКА И СОПОСТАВЛЕНИЕ ЗАЯВОК НА УЧАСТИЕ В ПРОЦЕДУРЕ ЗАКУПКИ</w:t>
      </w:r>
    </w:p>
    <w:p w:rsidR="00A00BA8" w:rsidRPr="00A00BA8" w:rsidRDefault="00A00BA8" w:rsidP="00A00BA8">
      <w:pPr>
        <w:shd w:val="clear" w:color="auto" w:fill="FFFFFF"/>
        <w:spacing w:after="0" w:line="281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ОБЩИЕ ПОЛОЖЕНИЯ</w:t>
      </w:r>
    </w:p>
    <w:p w:rsidR="00A00BA8" w:rsidRPr="00A00BA8" w:rsidRDefault="00A00BA8" w:rsidP="00A00BA8">
      <w:pPr>
        <w:shd w:val="clear" w:color="auto" w:fill="FFFFFF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3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сопоставление заявок на участие в процедуре закупки, поданных участниками, проводится в отношении тех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которые по результатам рассмотрения заявок, указанным в протоколе рассмотрения и допуск</w:t>
      </w:r>
      <w:r w:rsidR="007B2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участников, допущены ПДКК</w:t>
      </w:r>
      <w:r w:rsidR="003D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закупочной комиссией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процедуре закупки. Оценка и сопоставление заявок на участие в процедуре закупки осуществляется в соответствии с критериями и методикой оценки, указанными в документации процедуры закупки.</w:t>
      </w:r>
    </w:p>
    <w:p w:rsidR="00A00BA8" w:rsidRPr="00A00BA8" w:rsidRDefault="00A00BA8" w:rsidP="00A00BA8">
      <w:pPr>
        <w:shd w:val="clear" w:color="auto" w:fill="FFFFFF"/>
        <w:spacing w:after="0" w:line="320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«Термины и определения»:</w:t>
      </w:r>
    </w:p>
    <w:p w:rsidR="00A00BA8" w:rsidRPr="00A00BA8" w:rsidRDefault="000813A9" w:rsidP="000813A9">
      <w:pPr>
        <w:shd w:val="clear" w:color="auto" w:fill="FFFFFF"/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стоимость предложения участника - сумма цены оцениваемой заявки и ценовых поправок к этой заявке, которые рассчитаны по стоимостным критериям. Суммирование цены заявки и ценовых поправок по стоимостным критериям производится до применения коэффициента значимости критерия. К оценочной стоимости предложения участника применяется коэффициент значимости критерия «Цена договора, цена единицы продукции».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A00BA8" w:rsidRPr="00A00BA8" w:rsidRDefault="000813A9" w:rsidP="000813A9">
      <w:pPr>
        <w:shd w:val="clear" w:color="auto" w:fill="FFFFFF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Стоимостной</w:t>
      </w:r>
      <w:proofErr w:type="gramEnd"/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оценки - это критерий, результат оценки по которому выражен в денежном эквиваленте.</w:t>
      </w:r>
    </w:p>
    <w:p w:rsidR="00A00BA8" w:rsidRPr="00A00BA8" w:rsidRDefault="000813A9" w:rsidP="000813A9">
      <w:pPr>
        <w:shd w:val="clear" w:color="auto" w:fill="FFFFFF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Балльный критерий оценки - критерий, результат оценки по которому выражен в баллах.</w:t>
      </w:r>
    </w:p>
    <w:p w:rsidR="00A00BA8" w:rsidRPr="00A00BA8" w:rsidRDefault="000813A9" w:rsidP="000813A9">
      <w:pPr>
        <w:shd w:val="clear" w:color="auto" w:fill="FFFFFF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критерия (подкритерия) - вес соответствующего критерия (подкритерия) в системе оценки и сопоставления заявок, выраженный в процентах.</w:t>
      </w:r>
    </w:p>
    <w:p w:rsidR="00A00BA8" w:rsidRPr="00A00BA8" w:rsidRDefault="000813A9" w:rsidP="000813A9">
      <w:pPr>
        <w:shd w:val="clear" w:color="auto" w:fill="FFFFFF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значимости критерия (подкритерия) - вес соответствующего критерия (подкритерия) в системе оценки и сопоставления заявок, выраженный в долях (значимость критерия/100).</w:t>
      </w:r>
    </w:p>
    <w:p w:rsidR="00A00BA8" w:rsidRPr="00A00BA8" w:rsidRDefault="000813A9" w:rsidP="000813A9">
      <w:pPr>
        <w:shd w:val="clear" w:color="auto" w:fill="FFFFFF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- процесс оценки и сопоставления заявок в соответствии с положениями настоящей методики.</w:t>
      </w:r>
    </w:p>
    <w:p w:rsidR="00A00BA8" w:rsidRPr="00A00BA8" w:rsidRDefault="000813A9" w:rsidP="000813A9">
      <w:pPr>
        <w:shd w:val="clear" w:color="auto" w:fill="FFFFFF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- числовое выражение рейтинга заявки, получаемое в результате оценки.</w:t>
      </w:r>
    </w:p>
    <w:p w:rsidR="00A00BA8" w:rsidRPr="00A00BA8" w:rsidRDefault="000813A9" w:rsidP="000813A9">
      <w:pPr>
        <w:shd w:val="clear" w:color="auto" w:fill="FFFFFF"/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 заявки по критерию -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 баллах, получаемая по результатам оценки по критерию.</w:t>
      </w:r>
    </w:p>
    <w:p w:rsidR="00A00BA8" w:rsidRPr="00A00BA8" w:rsidRDefault="000813A9" w:rsidP="000813A9">
      <w:pPr>
        <w:shd w:val="clear" w:color="auto" w:fill="FFFFFF"/>
        <w:tabs>
          <w:tab w:val="left" w:pos="1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рейтинг заявки - сумма рейтингов по каждому критерию (подкритерию) оценки заявки с учетом коэффициентов значимости.</w:t>
      </w:r>
    </w:p>
    <w:p w:rsidR="00A00BA8" w:rsidRPr="00A00BA8" w:rsidRDefault="000813A9" w:rsidP="000813A9">
      <w:pPr>
        <w:shd w:val="clear" w:color="auto" w:fill="FFFFFF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процедуры закупки - в целях порядка оценки понимается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ПДКК</w:t>
      </w:r>
      <w:r w:rsidR="00A00BA8"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заказа принято решение о допуске к участию в процедуре закупки и о признании участника</w:t>
      </w:r>
    </w:p>
    <w:p w:rsidR="000813A9" w:rsidRDefault="00A00BA8" w:rsidP="000813A9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закупки, подавшего заявку (предложение) на участие в конкурсе/конкурентных</w:t>
      </w:r>
      <w:r w:rsidR="000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переговорах/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</w:t>
      </w:r>
      <w:r w:rsidR="0008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конкурса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конкурентных переговоров. </w:t>
      </w:r>
    </w:p>
    <w:p w:rsidR="00A00BA8" w:rsidRPr="00A00BA8" w:rsidRDefault="00A00BA8" w:rsidP="00A00BA8">
      <w:pPr>
        <w:shd w:val="clear" w:color="auto" w:fill="FFFFFF"/>
        <w:spacing w:after="0" w:line="324" w:lineRule="exact"/>
        <w:ind w:right="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КРИТЕРИИ ОЦЕНКИ</w:t>
      </w:r>
    </w:p>
    <w:p w:rsidR="00A00BA8" w:rsidRPr="00A00BA8" w:rsidRDefault="00A00BA8" w:rsidP="00A00BA8">
      <w:pPr>
        <w:shd w:val="clear" w:color="auto" w:fill="FFFFFF"/>
        <w:spacing w:after="0" w:line="277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Набор критериев (подкритериев) определяется д</w:t>
      </w:r>
      <w:r w:rsidR="00081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 каждой конкретной закупки инд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ивидуально.</w:t>
      </w:r>
    </w:p>
    <w:p w:rsidR="00A00BA8" w:rsidRPr="00A00BA8" w:rsidRDefault="00A00BA8" w:rsidP="00A00BA8">
      <w:pPr>
        <w:shd w:val="clear" w:color="auto" w:fill="FFFFFF"/>
        <w:spacing w:after="0" w:line="277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Возможные критерии оценки заявок на участие </w:t>
      </w:r>
      <w:r w:rsidR="000813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процедуре закупки, корректирую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 при проведении конкретных процедур закупок.</w:t>
      </w:r>
    </w:p>
    <w:p w:rsidR="00A00BA8" w:rsidRPr="00A00BA8" w:rsidRDefault="00A00BA8" w:rsidP="00A00BA8">
      <w:pPr>
        <w:shd w:val="clear" w:color="auto" w:fill="FFFFFF"/>
        <w:spacing w:after="0" w:line="277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этом в документации процедуры закупки должны быть установлены не менее двух критериев оценки</w:t>
      </w:r>
      <w:r w:rsidR="006D5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(кроме электронного аукциона и запроса котировок):</w:t>
      </w:r>
    </w:p>
    <w:p w:rsidR="00A00BA8" w:rsidRPr="006D59A4" w:rsidRDefault="00A00BA8" w:rsidP="006D59A4">
      <w:pPr>
        <w:pStyle w:val="a5"/>
        <w:numPr>
          <w:ilvl w:val="0"/>
          <w:numId w:val="11"/>
        </w:numPr>
        <w:shd w:val="clear" w:color="auto" w:fill="FFFFFF"/>
        <w:tabs>
          <w:tab w:val="left" w:pos="1170"/>
          <w:tab w:val="left" w:leader="underscore" w:pos="1811"/>
        </w:tabs>
        <w:spacing w:after="0" w:line="353" w:lineRule="exact"/>
        <w:ind w:right="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договора, цена единицы продукции (значимость критерия Ц</w:t>
      </w:r>
      <w:proofErr w:type="gramStart"/>
      <w:r w:rsidR="006D59A4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6D59A4">
        <w:rPr>
          <w:rFonts w:ascii="Times New Roman" w:eastAsia="Times New Roman" w:hAnsi="Times New Roman" w:cs="Times New Roman"/>
          <w:sz w:val="28"/>
          <w:szCs w:val="28"/>
          <w:lang w:eastAsia="ru-RU"/>
        </w:rPr>
        <w:t>(ОЦ</w:t>
      </w:r>
      <w:r w:rsidR="006D59A4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6D59A4" w:rsidRPr="006D59A4">
        <w:rPr>
          <w:rFonts w:ascii="Times New Roman" w:eastAsia="Times New Roman" w:hAnsi="Times New Roman" w:cs="Times New Roman"/>
          <w:sz w:val="28"/>
          <w:szCs w:val="28"/>
          <w:lang w:eastAsia="ru-RU"/>
        </w:rPr>
        <w:t>) - _____</w:t>
      </w:r>
      <w:r w:rsidRPr="006D59A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0BA8" w:rsidRPr="00A00BA8" w:rsidRDefault="00A00BA8" w:rsidP="00A00BA8">
      <w:pPr>
        <w:shd w:val="clear" w:color="auto" w:fill="FFFFFF"/>
        <w:spacing w:after="0" w:line="274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Весовая значимость критерия устанавлив</w:t>
      </w:r>
      <w:r w:rsidR="006D59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ается в соответствии с решением ПДКК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(при этом ссылка на такое решение указывается в документации процедуры закупки).</w:t>
      </w:r>
    </w:p>
    <w:p w:rsidR="00A00BA8" w:rsidRPr="00A00BA8" w:rsidRDefault="00A00BA8" w:rsidP="00A00BA8">
      <w:pPr>
        <w:shd w:val="clear" w:color="auto" w:fill="FFFFFF"/>
        <w:spacing w:after="0" w:line="274" w:lineRule="exact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 обязательным критерием во всех случаях.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pos="1165"/>
        </w:tabs>
        <w:spacing w:after="0" w:line="284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поставки товара, выполнения работ, оказания услуг;</w:t>
      </w:r>
    </w:p>
    <w:p w:rsidR="00A00BA8" w:rsidRPr="003A7013" w:rsidRDefault="00A00BA8" w:rsidP="003A7013">
      <w:pPr>
        <w:pStyle w:val="a5"/>
        <w:shd w:val="clear" w:color="auto" w:fill="FFFFFF"/>
        <w:tabs>
          <w:tab w:val="left" w:leader="underscore" w:pos="21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использовании данного критерия к документам процедуры закупки необходимо приложить письменное обоснование Заказчика о необходимости применения данного критерия оценки. Срок поставки товара, выполнения работ, оказания услуг может быть стоимостным критерием или балльным в зависимости от выбранного заказчиком порядка оценки по критерию. При этом выбранный порядок оценки должен быть установлен в документации процедуры закупки. Если применяется порядок оценки как по стоимостному критерию, то весовое значение данного критерия не устанавливается. Если применяется балльный способ оценки, в документации указывается:</w:t>
      </w:r>
      <w:r w:rsidR="003A7013"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(значимость критерия С</w:t>
      </w:r>
      <w:proofErr w:type="gramStart"/>
      <w:r w:rsid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A7013" w:rsidRPr="003A7013">
        <w:rPr>
          <w:rFonts w:ascii="Times New Roman" w:eastAsia="Times New Roman" w:hAnsi="Times New Roman" w:cs="Times New Roman"/>
          <w:sz w:val="28"/>
          <w:szCs w:val="28"/>
        </w:rPr>
        <w:t>- ____</w:t>
      </w: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pos="1150"/>
        </w:tabs>
        <w:spacing w:after="0" w:line="281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товара, работ, услуг;</w:t>
      </w:r>
    </w:p>
    <w:p w:rsidR="00A00BA8" w:rsidRPr="00A00BA8" w:rsidRDefault="00A00BA8" w:rsidP="00A00BA8">
      <w:pPr>
        <w:shd w:val="clear" w:color="auto" w:fill="FFFFFF"/>
        <w:spacing w:after="0" w:line="281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Используется в случаях, когда </w:t>
      </w:r>
      <w:r w:rsid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аказчик позволяет участникам предложить в заявке размер авансового платежа.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pos="1163"/>
          <w:tab w:val="left" w:leader="underscore" w:pos="8406"/>
        </w:tabs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характеристики (потребительские свойства) или качественные характеристики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 (значимость критерия ФТ</w:t>
      </w:r>
      <w:proofErr w:type="gramStart"/>
      <w:r w:rsidR="003A7013" w:rsidRPr="00EC4BC5">
        <w:rPr>
          <w:rFonts w:ascii="Times New Roman" w:eastAsia="Times New Roman" w:hAnsi="Times New Roman" w:cs="Times New Roman"/>
          <w:sz w:val="24"/>
          <w:szCs w:val="28"/>
          <w:vertAlign w:val="subscript"/>
          <w:lang w:val="en-US" w:eastAsia="ru-RU"/>
        </w:rPr>
        <w:t>i</w:t>
      </w:r>
      <w:proofErr w:type="gramEnd"/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A7013"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pos="1163"/>
          <w:tab w:val="left" w:leader="underscore" w:pos="7478"/>
        </w:tabs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технического предложения</w:t>
      </w:r>
      <w:r w:rsidRP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(при проведении процедуры закупки на выполнение работ, оказание услуг)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(значимость критерия Т</w:t>
      </w:r>
      <w:proofErr w:type="gramStart"/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3A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</w:t>
      </w: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pos="45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представляемых гарантий качества (значимость критерия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4BC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3A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3A701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00BA8" w:rsidRPr="003A7013" w:rsidRDefault="00A00BA8" w:rsidP="003A7013">
      <w:pPr>
        <w:pStyle w:val="a5"/>
        <w:numPr>
          <w:ilvl w:val="0"/>
          <w:numId w:val="11"/>
        </w:numPr>
        <w:shd w:val="clear" w:color="auto" w:fill="FFFFFF"/>
        <w:tabs>
          <w:tab w:val="left" w:leader="underscore" w:pos="983"/>
          <w:tab w:val="left" w:pos="1170"/>
        </w:tabs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участника процедуры закупки (значимость критерия </w:t>
      </w:r>
      <w:r w:rsidRPr="003A7013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</w:t>
      </w:r>
      <w:r w:rsidRPr="00EC4BC5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val="en-US"/>
        </w:rPr>
        <w:t>i</w:t>
      </w:r>
      <w:r w:rsidRP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______</w:t>
      </w:r>
      <w:r w:rsidRP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%) (если не оценивались на этапе предварительной квалификации),</w:t>
      </w:r>
      <w:r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00BA8" w:rsidRPr="00A00BA8" w:rsidRDefault="00A00BA8" w:rsidP="00A00BA8">
      <w:pPr>
        <w:numPr>
          <w:ilvl w:val="0"/>
          <w:numId w:val="2"/>
        </w:numPr>
        <w:shd w:val="clear" w:color="auto" w:fill="FFFFFF"/>
        <w:tabs>
          <w:tab w:val="left" w:pos="1170"/>
          <w:tab w:val="left" w:leader="underscore" w:pos="2646"/>
        </w:tabs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репутация участника процедуры закупки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(значимость подкритерия О</w:t>
      </w:r>
      <w:proofErr w:type="gramStart"/>
      <w:r w:rsidR="003A701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proofErr w:type="gramEnd"/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013"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0BA8" w:rsidRPr="00A00BA8" w:rsidRDefault="00A00BA8" w:rsidP="00A00BA8">
      <w:pPr>
        <w:numPr>
          <w:ilvl w:val="0"/>
          <w:numId w:val="2"/>
        </w:numPr>
        <w:shd w:val="clear" w:color="auto" w:fill="FFFFFF"/>
        <w:tabs>
          <w:tab w:val="left" w:pos="1170"/>
          <w:tab w:val="left" w:leader="underscore" w:pos="2697"/>
        </w:tabs>
        <w:spacing w:after="0" w:line="320" w:lineRule="exact"/>
        <w:ind w:left="40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материально-техническими ресу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рсами (значимость подкритерия М</w:t>
      </w:r>
      <w:proofErr w:type="gramStart"/>
      <w:r w:rsidR="003A7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A00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7013"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A00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%);</w:t>
      </w:r>
    </w:p>
    <w:p w:rsidR="00A00BA8" w:rsidRPr="003A7013" w:rsidRDefault="003A7013" w:rsidP="003A7013">
      <w:pPr>
        <w:pStyle w:val="a5"/>
        <w:shd w:val="clear" w:color="auto" w:fill="FFFFFF"/>
        <w:tabs>
          <w:tab w:val="left" w:leader="underscore" w:pos="1055"/>
          <w:tab w:val="left" w:pos="1178"/>
        </w:tabs>
        <w:spacing w:after="0" w:line="342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BA8" w:rsidRP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кадровыми ресурсами (значимость подкритерия </w:t>
      </w:r>
      <w:r w:rsidR="00A00BA8" w:rsidRPr="003A701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A00BA8" w:rsidRPr="00EC4BC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A00BA8" w:rsidRPr="003A701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00BA8" w:rsidRPr="003A701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54595" w:rsidRPr="00374E74" w:rsidRDefault="00A00BA8" w:rsidP="00374E7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подкритерии, установленные при размещении заказа на выполнение работ, оказание услуг (данный критерий применяется при п</w:t>
      </w:r>
      <w:r w:rsidR="003A7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роведении </w:t>
      </w:r>
      <w:r w:rsidRPr="00A00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конкурентных переговоров). При этом для указанных в документации процедуры закупки дополнительных подкритериев должны быть</w:t>
      </w:r>
      <w:r w:rsidR="00374E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установлены порядок оценки, показатели и шкала возможных значений оценки или порядок ее определения.</w:t>
      </w:r>
    </w:p>
    <w:p w:rsidR="00954595" w:rsidRDefault="00954595" w:rsidP="00954595">
      <w:pPr>
        <w:shd w:val="clear" w:color="auto" w:fill="FFFFFF"/>
        <w:spacing w:after="0" w:line="277" w:lineRule="exact"/>
        <w:ind w:left="60" w:right="8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 критериям, указанным в пунктах 4, 5, заказчик вправе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определения.</w:t>
      </w:r>
    </w:p>
    <w:p w:rsidR="00374E74" w:rsidRPr="00954595" w:rsidRDefault="00374E74" w:rsidP="00954595">
      <w:pPr>
        <w:shd w:val="clear" w:color="auto" w:fill="FFFFFF"/>
        <w:spacing w:after="0" w:line="277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374E74" w:rsidRDefault="00954595" w:rsidP="00374E74">
      <w:pPr>
        <w:pStyle w:val="a5"/>
        <w:numPr>
          <w:ilvl w:val="1"/>
          <w:numId w:val="12"/>
        </w:numPr>
        <w:shd w:val="clear" w:color="auto" w:fill="FFFFFF"/>
        <w:tabs>
          <w:tab w:val="left" w:pos="1458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ЗАЯВОК НА УЧАСТИЕ В ПРОЦЕДУРЕ ЗАКУПКИ</w:t>
      </w:r>
    </w:p>
    <w:p w:rsidR="00954595" w:rsidRPr="00954595" w:rsidRDefault="00954595" w:rsidP="00EC4BC5">
      <w:pPr>
        <w:shd w:val="clear" w:color="auto" w:fill="FFFFFF"/>
        <w:spacing w:before="60" w:after="60" w:line="240" w:lineRule="auto"/>
        <w:ind w:lef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заявки на участие в процедуре закупки представляет собой оценку</w:t>
      </w:r>
      <w:r w:rsidR="00EC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баллах, получаемую по результатам оценки по критериям (подкритериям) с учетом значимости (веса) данных критериев (подкритериев).</w:t>
      </w:r>
    </w:p>
    <w:p w:rsidR="00954595" w:rsidRPr="00954595" w:rsidRDefault="00954595" w:rsidP="00954595">
      <w:pPr>
        <w:shd w:val="clear" w:color="auto" w:fill="FFFFFF"/>
        <w:spacing w:after="0" w:line="32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какой-либо критерий имеет подкритерии, то выставляются оценки по каждому подкритерию, общая оценка по указанному критерию складывается из суммы оценок по подкритериям данного критерия с учетом значимости (веса) подкритериев.</w:t>
      </w:r>
    </w:p>
    <w:p w:rsidR="00954595" w:rsidRPr="00954595" w:rsidRDefault="00954595" w:rsidP="00954595">
      <w:pPr>
        <w:shd w:val="clear" w:color="auto" w:fill="FFFFFF"/>
        <w:spacing w:after="240" w:line="32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заявки на участие в процедуре закупки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 определяется по формуле:</w:t>
      </w:r>
    </w:p>
    <w:p w:rsidR="00954595" w:rsidRPr="00954595" w:rsidRDefault="00954595" w:rsidP="00954595">
      <w:pPr>
        <w:shd w:val="clear" w:color="auto" w:fill="FFFFFF"/>
        <w:spacing w:before="240" w:after="42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EC4BC5" w:rsidRPr="00EC4BC5">
        <w:rPr>
          <w:rFonts w:ascii="Times New Roman" w:eastAsia="Times New Roman" w:hAnsi="Times New Roman" w:cs="Times New Roman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= БЦ</w:t>
      </w:r>
      <w:proofErr w:type="spellStart"/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="00EC4B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="00EC4BC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+БТ</w:t>
      </w:r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+БГ</w:t>
      </w:r>
      <w:proofErr w:type="spellStart"/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="00EC4B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proofErr w:type="spellStart"/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54595" w:rsidRPr="00954595" w:rsidRDefault="00954595" w:rsidP="00954595">
      <w:pPr>
        <w:shd w:val="clear" w:color="auto" w:fill="FFFFFF"/>
        <w:spacing w:before="420" w:after="6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(вес) соответствующего критерия,</w:t>
      </w:r>
    </w:p>
    <w:p w:rsidR="00954595" w:rsidRPr="00954595" w:rsidRDefault="00954595" w:rsidP="00954595">
      <w:pPr>
        <w:shd w:val="clear" w:color="auto" w:fill="FFFFFF"/>
        <w:spacing w:before="60" w:after="6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БЦ, БС*, БТ, БГ, БК - оценка (балл) соответствующего критерия.</w:t>
      </w:r>
    </w:p>
    <w:p w:rsidR="00954595" w:rsidRPr="00954595" w:rsidRDefault="00954595" w:rsidP="00954595">
      <w:pPr>
        <w:shd w:val="clear" w:color="auto" w:fill="FFFFFF"/>
        <w:spacing w:before="60" w:after="0" w:line="313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Совокупная значимость всех критериев равна 100 процентам. Максимальная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в баллах по критериям Ц</w:t>
      </w:r>
      <w:proofErr w:type="gramStart"/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*, Т</w:t>
      </w:r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(ФТ</w:t>
      </w:r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</w:t>
      </w:r>
      <w:r w:rsidR="00EC4BC5" w:rsidRPr="00EC4BC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баллов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[указывается все установленные в документации процедуры закупки критерии]</w:t>
      </w:r>
    </w:p>
    <w:p w:rsidR="00954595" w:rsidRPr="00954595" w:rsidRDefault="00954595" w:rsidP="00954595">
      <w:pPr>
        <w:shd w:val="clear" w:color="auto" w:fill="FFFFFF"/>
        <w:spacing w:after="0" w:line="313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учитывается, если оценка по критерию «срок поставки товара, выполнения работ, оказания услуг» проводится в баллах в соответствии с пунктом 2.5 данной методики.</w:t>
      </w:r>
    </w:p>
    <w:p w:rsidR="00954595" w:rsidRPr="00EC4BC5" w:rsidRDefault="00954595" w:rsidP="00EC4BC5">
      <w:pPr>
        <w:pStyle w:val="a5"/>
        <w:numPr>
          <w:ilvl w:val="1"/>
          <w:numId w:val="12"/>
        </w:numPr>
        <w:shd w:val="clear" w:color="auto" w:fill="FFFFFF"/>
        <w:tabs>
          <w:tab w:val="left" w:pos="1471"/>
        </w:tabs>
        <w:spacing w:after="0" w:line="313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КРИТЕРИЮ «ЦЕНА ДОГОВОРА, ЦЕНА ЕДИНИЦЫ ПРОДУКЦИИ»</w:t>
      </w:r>
    </w:p>
    <w:p w:rsidR="00954595" w:rsidRDefault="00954595" w:rsidP="00954595">
      <w:pPr>
        <w:shd w:val="clear" w:color="auto" w:fill="FFFFFF"/>
        <w:spacing w:after="420" w:line="284" w:lineRule="exact"/>
        <w:ind w:left="60" w:right="8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оценка по критерию «цена договора» проводится без учета стоимостных критериев, используется следующая формула:</w:t>
      </w:r>
    </w:p>
    <w:p w:rsidR="00EC4BC5" w:rsidRPr="00CE3118" w:rsidRDefault="004048D6" w:rsidP="00CE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БЦ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100</m:t>
          </m:r>
        </m:oMath>
      </m:oMathPara>
    </w:p>
    <w:p w:rsidR="00EC4BC5" w:rsidRPr="00954595" w:rsidRDefault="00EC4BC5" w:rsidP="00954595">
      <w:pPr>
        <w:shd w:val="clear" w:color="auto" w:fill="FFFFFF"/>
        <w:spacing w:after="420" w:line="28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954595" w:rsidRDefault="00746591" w:rsidP="00954595">
      <w:pPr>
        <w:shd w:val="clear" w:color="auto" w:fill="FFFFFF"/>
        <w:spacing w:before="420" w:after="0" w:line="32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БЦ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по критерию «цена договора, цена единицы продукции»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баллы,</w:t>
      </w:r>
    </w:p>
    <w:p w:rsidR="00954595" w:rsidRPr="00954595" w:rsidRDefault="00746591" w:rsidP="00954595">
      <w:pPr>
        <w:shd w:val="clear" w:color="auto" w:fill="FFFFFF"/>
        <w:spacing w:after="0" w:line="32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proofErr w:type="spellStart"/>
      <w:proofErr w:type="gramStart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процедуры закупки о цене договора, цене единицы продукции, указанной в заявке на участие в процедуре закупки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руб.</w:t>
      </w:r>
      <w:r w:rsidRP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НДС,</w:t>
      </w:r>
    </w:p>
    <w:p w:rsidR="00954595" w:rsidRPr="00954595" w:rsidRDefault="00746591" w:rsidP="00954595">
      <w:pPr>
        <w:shd w:val="clear" w:color="auto" w:fill="FFFFFF"/>
        <w:spacing w:after="0" w:line="324" w:lineRule="exact"/>
        <w:ind w:left="60" w:right="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минимальное предложение участника процедуры закупки о цене договора, цене единицы продукции, указанной в заявке на участие в процедуре закупки из представленных участниками процедуры закупки предложений, руб. с НДС.</w:t>
      </w:r>
    </w:p>
    <w:p w:rsidR="00954595" w:rsidRDefault="00954595" w:rsidP="00954595">
      <w:pPr>
        <w:shd w:val="clear" w:color="auto" w:fill="FFFFFF"/>
        <w:spacing w:after="0" w:line="277" w:lineRule="exact"/>
        <w:ind w:left="60" w:right="8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 документации процедуры закупки предусмотрены стоимостные критерии, то для оценки по критерию «цена договора, цена единицы продукции» используется следующая формула:</w:t>
      </w:r>
    </w:p>
    <w:p w:rsidR="00746591" w:rsidRDefault="00746591" w:rsidP="00954595">
      <w:pPr>
        <w:shd w:val="clear" w:color="auto" w:fill="FFFFFF"/>
        <w:spacing w:after="0" w:line="277" w:lineRule="exact"/>
        <w:ind w:left="60" w:right="8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746591" w:rsidRPr="00746591" w:rsidRDefault="004048D6" w:rsidP="0074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БЦ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ОЦ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ОЦ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*100</m:t>
          </m:r>
        </m:oMath>
      </m:oMathPara>
    </w:p>
    <w:p w:rsidR="00954595" w:rsidRPr="00954595" w:rsidRDefault="00746591" w:rsidP="00954595">
      <w:pPr>
        <w:shd w:val="clear" w:color="auto" w:fill="FFFFFF"/>
        <w:spacing w:before="660" w:after="0" w:line="32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0Ц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оценочная стоимость предложения участника процедуры закупки, руб. с НДС,</w:t>
      </w:r>
    </w:p>
    <w:p w:rsidR="00954595" w:rsidRPr="00954595" w:rsidRDefault="00746591" w:rsidP="00954595">
      <w:pPr>
        <w:shd w:val="clear" w:color="auto" w:fill="FFFFFF"/>
        <w:spacing w:after="240" w:line="32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gramEnd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минимальная оценочная стоимость предложения из оценочных стоимостей предложений участников процедуры закупки, руб. с НДС</w:t>
      </w:r>
    </w:p>
    <w:p w:rsidR="00954595" w:rsidRPr="00746591" w:rsidRDefault="00746591" w:rsidP="00954595">
      <w:pPr>
        <w:shd w:val="clear" w:color="auto" w:fill="FFFFFF"/>
        <w:spacing w:before="240" w:after="420" w:line="240" w:lineRule="auto"/>
        <w:ind w:lef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gramStart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Ц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ОЦС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ОЦП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</w:p>
    <w:p w:rsidR="00954595" w:rsidRPr="00954595" w:rsidRDefault="00746591" w:rsidP="00954595">
      <w:pPr>
        <w:shd w:val="clear" w:color="auto" w:fill="FFFFFF"/>
        <w:spacing w:before="420" w:after="0" w:line="32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ОЦС</w:t>
      </w:r>
      <w:proofErr w:type="gramStart"/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ценовая поправка по критерию «срок поставки товара, выполнения работ, оказания услуг», руб. с НДС,</w:t>
      </w:r>
    </w:p>
    <w:p w:rsidR="00954595" w:rsidRPr="00954595" w:rsidRDefault="00746591" w:rsidP="00954595">
      <w:pPr>
        <w:shd w:val="clear" w:color="auto" w:fill="FFFFFF"/>
        <w:spacing w:after="240" w:line="324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ценовая поправка по критерию «условия оплаты товара, работ, услуг», руб. с НДС</w:t>
      </w:r>
    </w:p>
    <w:p w:rsidR="00954595" w:rsidRPr="00746591" w:rsidRDefault="00746591" w:rsidP="00954595">
      <w:pPr>
        <w:shd w:val="clear" w:color="auto" w:fill="FFFFFF"/>
        <w:spacing w:before="240" w:after="420" w:line="240" w:lineRule="auto"/>
        <w:ind w:left="278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ОЦС</w:t>
      </w:r>
      <w:proofErr w:type="gramStart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Start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*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/100 *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Pmin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954595" w:rsidRPr="00954595" w:rsidRDefault="00954595" w:rsidP="00954595">
      <w:pPr>
        <w:shd w:val="clear" w:color="auto" w:fill="FFFFFF"/>
        <w:spacing w:before="420" w:after="0" w:line="313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неустойки, начисляемой за задержку поставки товара, выполнения работ, оказания услуг, предусмотренный в проекте договора (или существенных условиях договора), приведенных в документации процедуры закупки за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единицу измерения срока (год, месяц, день, час), %</w:t>
      </w:r>
      <w:r w:rsid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договора,</w:t>
      </w:r>
    </w:p>
    <w:p w:rsidR="00954595" w:rsidRPr="00954595" w:rsidRDefault="00954595" w:rsidP="00954595">
      <w:pPr>
        <w:shd w:val="clear" w:color="auto" w:fill="FFFFFF"/>
        <w:spacing w:after="0" w:line="313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поставки товара, выполнения работ, оказания услуг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предложенный в его заявке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единицах измерения срока (год, месяц, день, час),</w:t>
      </w:r>
    </w:p>
    <w:p w:rsidR="00954595" w:rsidRPr="00954595" w:rsidRDefault="00954595" w:rsidP="00954595">
      <w:pPr>
        <w:shd w:val="clear" w:color="auto" w:fill="FFFFFF"/>
        <w:spacing w:after="240" w:line="313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минимальный из предложенных в заявках участников процедуры закупки срок поставки товара, выполнения работ, оказания услуг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единицах измерения срока (год, месяц, день, час)</w:t>
      </w:r>
    </w:p>
    <w:p w:rsidR="00954595" w:rsidRPr="00746591" w:rsidRDefault="00746591" w:rsidP="00954595">
      <w:pPr>
        <w:shd w:val="clear" w:color="auto" w:fill="FFFFFF"/>
        <w:spacing w:before="240" w:after="420" w:line="240" w:lineRule="auto"/>
        <w:ind w:left="3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ЦП</w:t>
      </w:r>
      <w:proofErr w:type="spellStart"/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Start"/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proofErr w:type="gram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954595" w:rsidRPr="0074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СРф</w:t>
      </w:r>
      <w:proofErr w:type="spellEnd"/>
      <w:r w:rsidR="00954595" w:rsidRPr="00746591">
        <w:rPr>
          <w:rFonts w:ascii="Times New Roman" w:eastAsia="Times New Roman" w:hAnsi="Times New Roman" w:cs="Times New Roman"/>
          <w:sz w:val="28"/>
          <w:szCs w:val="28"/>
          <w:lang w:eastAsia="ru-RU"/>
        </w:rPr>
        <w:t>/100/365</w:t>
      </w:r>
    </w:p>
    <w:p w:rsidR="00954595" w:rsidRPr="005559E4" w:rsidRDefault="00746591" w:rsidP="00954595">
      <w:pPr>
        <w:shd w:val="clear" w:color="auto" w:fill="FFFFFF"/>
        <w:spacing w:before="420" w:after="0" w:line="320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АВ</w:t>
      </w:r>
      <w:proofErr w:type="spellStart"/>
      <w:proofErr w:type="gramStart"/>
      <w:r w:rsidRPr="0074659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авансового платежа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руб. с НДС</w:t>
      </w:r>
      <w:r w:rsidR="00555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95" w:rsidRPr="00954595" w:rsidRDefault="00954595" w:rsidP="00954595">
      <w:pPr>
        <w:shd w:val="clear" w:color="auto" w:fill="FFFFFF"/>
        <w:spacing w:after="0" w:line="320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5559E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погашения авансового платежа, предлагаемый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-м участником процедуры закупки, указанный в проекте договора, дни</w:t>
      </w:r>
      <w:r w:rsidR="00555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95" w:rsidRPr="00954595" w:rsidRDefault="00954595" w:rsidP="00954595">
      <w:pPr>
        <w:shd w:val="clear" w:color="auto" w:fill="FFFFFF"/>
        <w:spacing w:after="0" w:line="320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СРф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установленная Центральным Банком РФ, на момент окончания подачи заявок на участие, %</w:t>
      </w:r>
    </w:p>
    <w:p w:rsidR="00954595" w:rsidRDefault="00954595" w:rsidP="00954595">
      <w:pPr>
        <w:shd w:val="clear" w:color="auto" w:fill="FFFFFF"/>
        <w:spacing w:after="0" w:line="277" w:lineRule="exact"/>
        <w:ind w:left="20" w:right="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 оценочной стоимости применяется только для целей оценки заявок на участие в процедуре закупки и не оказывает влияния на цену заключаемого договора согласно предложению победителя процедуры закупки о цене договора.</w:t>
      </w:r>
    </w:p>
    <w:p w:rsidR="005559E4" w:rsidRPr="00954595" w:rsidRDefault="005559E4" w:rsidP="00954595">
      <w:pPr>
        <w:shd w:val="clear" w:color="auto" w:fill="FFFFFF"/>
        <w:spacing w:after="0" w:line="277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954595" w:rsidRDefault="00954595" w:rsidP="00954595">
      <w:pPr>
        <w:shd w:val="clear" w:color="auto" w:fill="FFFFFF"/>
        <w:spacing w:after="0" w:line="324" w:lineRule="exact"/>
        <w:ind w:left="20" w:right="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ОЦЕНКА ПО КРИТЕРИЮ «СРОК ПОСТАВКИ ТОВАРА, ВЫПОЛНЕНИЯ РАБОТ, ОКАЗАНИЯ УСЛУГ»:</w:t>
      </w:r>
    </w:p>
    <w:p w:rsidR="00954595" w:rsidRPr="00954595" w:rsidRDefault="005559E4" w:rsidP="00954595">
      <w:pPr>
        <w:shd w:val="clear" w:color="auto" w:fill="FFFFFF"/>
        <w:spacing w:after="240" w:line="277" w:lineRule="exact"/>
        <w:ind w:left="2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</w:t>
      </w:r>
      <w:r w:rsidR="00954595"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аказчик выбирает критерий «срок поставки товара, выполнения работ, оказания услуг» и данный критерий не рассчитывается в стоимостном выражении:</w:t>
      </w:r>
    </w:p>
    <w:p w:rsidR="00A00BA8" w:rsidRDefault="004048D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БС</m:t>
              </m:r>
            </m:e>
            <m:sub>
              <m:r>
                <w:rPr>
                  <w:rFonts w:ascii="Cambria Math" w:hAnsi="Cambria Math"/>
                  <w:lang w:val="en-US"/>
                </w:rPr>
                <m:t xml:space="preserve">i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100</m:t>
          </m:r>
        </m:oMath>
      </m:oMathPara>
    </w:p>
    <w:p w:rsidR="00954595" w:rsidRDefault="00954595"/>
    <w:p w:rsidR="00954595" w:rsidRPr="00207901" w:rsidRDefault="00954595" w:rsidP="00954595">
      <w:pPr>
        <w:shd w:val="clear" w:color="auto" w:fill="FFFFFF"/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proofErr w:type="gramStart"/>
      <w:r w:rsidR="0020790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Start"/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079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по критерию «срок поставки товара, выполнения работ, оказания услуг»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баллы</w:t>
      </w:r>
      <w:r w:rsidR="002079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95" w:rsidRPr="00207901" w:rsidRDefault="00207901" w:rsidP="00954595">
      <w:pPr>
        <w:shd w:val="clear" w:color="auto" w:fill="FFFFFF"/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Start"/>
      <w:r w:rsidRPr="002079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о сроке поставки товара, выполнения работ, оказания услуг, указанном в заявке на участие в процедуре закупки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</w:t>
      </w:r>
      <w:r w:rsidR="00954595"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единицах измерени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срока (год, месяц, день, час);</w:t>
      </w:r>
    </w:p>
    <w:p w:rsidR="00954595" w:rsidRPr="00954595" w:rsidRDefault="00207901" w:rsidP="00954595">
      <w:pPr>
        <w:shd w:val="clear" w:color="auto" w:fill="FFFFFF"/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4595" w:rsidRPr="002079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предельный (максимально допустимый) срок поставки товара, выполнения работ, оказания услуг, установленный в документации процедуры закупки,</w:t>
      </w:r>
      <w:r w:rsidR="00954595"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единицах измерения срока (год, месяц, день, час),</w:t>
      </w:r>
    </w:p>
    <w:p w:rsidR="00954595" w:rsidRPr="00954595" w:rsidRDefault="00207901" w:rsidP="00954595">
      <w:pPr>
        <w:shd w:val="clear" w:color="auto" w:fill="FFFFFF"/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2079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54595" w:rsidRPr="002079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срок поставки товара, выполнения работ, оказания услуг, установленный в документации процедуры закупки, ранее которого поставить товар, выполнить работы, оказать услуги не представляется возможным, либо нет необходимости для заказчика,</w:t>
      </w:r>
      <w:r w:rsidR="00954595"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единицах измерения срока (год, месяц, день, час).</w:t>
      </w:r>
    </w:p>
    <w:p w:rsidR="00954595" w:rsidRPr="00954595" w:rsidRDefault="00954595" w:rsidP="00954595">
      <w:pPr>
        <w:shd w:val="clear" w:color="auto" w:fill="FFFFFF"/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Приведенная формула применяется только при установлении в документации проце</w:t>
      </w:r>
      <w:r w:rsid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дуры закупки значений </w:t>
      </w:r>
      <w:proofErr w:type="spellStart"/>
      <w:r w:rsid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207901" w:rsidRP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тах</w:t>
      </w:r>
      <w:proofErr w:type="spellEnd"/>
      <w:r w:rsid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="00207901" w:rsidRP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т</w:t>
      </w:r>
      <w:proofErr w:type="spellEnd"/>
      <w:proofErr w:type="gramStart"/>
      <w:r w:rsidR="00207901" w:rsidRP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en-US" w:eastAsia="ru-RU"/>
        </w:rPr>
        <w:t>i</w:t>
      </w:r>
      <w:proofErr w:type="gramEnd"/>
      <w:r w:rsidRPr="002079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п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54595" w:rsidRPr="00073F53" w:rsidRDefault="00954595" w:rsidP="00954595">
      <w:pPr>
        <w:shd w:val="clear" w:color="auto" w:fill="FFFFFF"/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применении оценки по критерию «срок поставки товара, выполнения работ, оказания услуг», рассчитываемого в балльном выражении, размер неустойки, указанный в проекте договора, должен быть соразмерен весовой значимости данного критерия.</w:t>
      </w:r>
    </w:p>
    <w:p w:rsidR="00207901" w:rsidRPr="00073F53" w:rsidRDefault="00207901" w:rsidP="00954595">
      <w:pPr>
        <w:shd w:val="clear" w:color="auto" w:fill="FFFFFF"/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954595" w:rsidRDefault="00954595" w:rsidP="00954595">
      <w:pPr>
        <w:shd w:val="clear" w:color="auto" w:fill="FFFFFF"/>
        <w:spacing w:after="240" w:line="328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ОЦЕНКА ПО КРИТЕРИЮ «СРОК ПРЕДСТАВЛЯЕМЫХ ГАРАНТИЙ КАЧЕСТВА»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8"/>
        <w:gridCol w:w="2461"/>
      </w:tblGrid>
      <w:tr w:rsidR="00954595" w:rsidRPr="00954595" w:rsidTr="00207901">
        <w:trPr>
          <w:trHeight w:val="746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77" w:lineRule="exact"/>
              <w:ind w:left="1540" w:hanging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представляемых гарантий качества (Гарантийный срок)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4595" w:rsidRPr="00954595" w:rsidTr="00207901">
        <w:trPr>
          <w:trHeight w:val="435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207901" w:rsidRDefault="00207901" w:rsidP="00954595">
            <w:pPr>
              <w:spacing w:after="0" w:line="240" w:lineRule="auto"/>
              <w:ind w:left="2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079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54595" w:rsidRPr="00954595" w:rsidTr="00207901">
        <w:trPr>
          <w:trHeight w:val="86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Default="00954595" w:rsidP="00954595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7901" w:rsidRPr="00207901" w:rsidRDefault="004048D6" w:rsidP="00207901">
            <w:pPr>
              <w:spacing w:after="0" w:line="240" w:lineRule="auto"/>
              <w:ind w:left="2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БГ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предел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Г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min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*100</m:t>
                </m:r>
              </m:oMath>
            </m:oMathPara>
          </w:p>
        </w:tc>
      </w:tr>
      <w:tr w:rsidR="00954595" w:rsidRPr="00954595" w:rsidTr="00207901">
        <w:trPr>
          <w:trHeight w:val="582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1540" w:hanging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Соответствие, либо </w:t>
            </w:r>
            <w:r w:rsidRPr="0020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</w:t>
            </w:r>
            <w:proofErr w:type="spellStart"/>
            <w:r w:rsidRPr="0020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079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предел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954595" w:rsidRPr="00954595" w:rsidRDefault="005B7C73" w:rsidP="00954595">
      <w:pPr>
        <w:shd w:val="clear" w:color="auto" w:fill="FFFFFF"/>
        <w:spacing w:before="300"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 Г</w:t>
      </w:r>
      <w:proofErr w:type="gramStart"/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гарантийный срок, указанный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-м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процедуры закупки - (если Г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proofErr w:type="spellStart"/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="00954595"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более - 100 баллов);</w:t>
      </w:r>
    </w:p>
    <w:p w:rsidR="00954595" w:rsidRPr="00954595" w:rsidRDefault="005B7C73" w:rsidP="00954595">
      <w:pPr>
        <w:shd w:val="clear" w:color="auto" w:fill="FFFFFF"/>
        <w:spacing w:after="0" w:line="320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C7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min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гарантийный срок согласно требованиям, указанным в документации процедуры закупки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95" w:rsidRPr="00954595" w:rsidRDefault="00954595" w:rsidP="00954595">
      <w:pPr>
        <w:shd w:val="clear" w:color="auto" w:fill="FFFFFF"/>
        <w:spacing w:after="24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proofErr w:type="spellEnd"/>
      <w:r w:rsidR="005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предельное значение гарантийного срока, превышающее </w:t>
      </w:r>
      <w:proofErr w:type="gramStart"/>
      <w:r w:rsidR="005B7C7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min</w:t>
      </w:r>
    </w:p>
    <w:p w:rsidR="005B7C73" w:rsidRDefault="00954595" w:rsidP="00954595">
      <w:pPr>
        <w:shd w:val="clear" w:color="auto" w:fill="FFFFFF"/>
        <w:spacing w:before="240" w:after="300" w:line="288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ОЦЕНКА ПО КРИТЕРИЮ «КВАЛИФИКАЦИЯ УЧАСТНИКА»* </w:t>
      </w:r>
    </w:p>
    <w:p w:rsidR="00954595" w:rsidRPr="00954595" w:rsidRDefault="00954595" w:rsidP="00954595">
      <w:pPr>
        <w:shd w:val="clear" w:color="auto" w:fill="FFFFFF"/>
        <w:spacing w:before="240" w:after="300" w:line="288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-* если обеспеченность участника ресурсами не оценивались на этапе предварительной квалификации</w:t>
      </w:r>
    </w:p>
    <w:p w:rsidR="00954595" w:rsidRPr="00954595" w:rsidRDefault="005B7C73" w:rsidP="00954595">
      <w:pPr>
        <w:shd w:val="clear" w:color="auto" w:fill="FFFFFF"/>
        <w:spacing w:before="300" w:after="4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proofErr w:type="gramStart"/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БО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БМ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БК</w:t>
      </w:r>
      <w:r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7C73" w:rsidRPr="005B7C73" w:rsidRDefault="00954595" w:rsidP="005B7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(вес</w:t>
      </w:r>
      <w:r w:rsidR="005B7C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соответствующего подкритерия;</w:t>
      </w:r>
    </w:p>
    <w:p w:rsidR="005B7C73" w:rsidRDefault="00954595" w:rsidP="005B7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БО, БМ, БК - оценка (балл) соответствующего подкритерия</w:t>
      </w:r>
      <w:r w:rsidR="005B7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595" w:rsidRPr="00954595" w:rsidRDefault="00954595" w:rsidP="005B7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Совокупная значимость всех подкритериев одного критерия равна 100 процентам.</w:t>
      </w:r>
    </w:p>
    <w:p w:rsidR="00954595" w:rsidRPr="00073F53" w:rsidRDefault="00954595" w:rsidP="00954595">
      <w:pPr>
        <w:shd w:val="clear" w:color="auto" w:fill="FFFFFF"/>
        <w:spacing w:after="300" w:line="288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в баллах по подкритериям </w:t>
      </w:r>
      <w:proofErr w:type="spellStart"/>
      <w:r w:rsidR="005B7C7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5B7C73"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proofErr w:type="gramStart"/>
      <w:r w:rsidR="005B7C73"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="005B7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B7C73" w:rsidRPr="005B7C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 баллов -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указываются все приведенные в документации процедуры закупки подкритерии</w:t>
      </w:r>
    </w:p>
    <w:p w:rsidR="005B7C73" w:rsidRPr="00073F53" w:rsidRDefault="005B7C73" w:rsidP="00954595">
      <w:pPr>
        <w:shd w:val="clear" w:color="auto" w:fill="FFFFFF"/>
        <w:spacing w:after="300" w:line="288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954595" w:rsidRDefault="00954595" w:rsidP="00954595">
      <w:pPr>
        <w:shd w:val="clear" w:color="auto" w:fill="FFFFFF"/>
        <w:spacing w:before="300" w:after="0" w:line="328" w:lineRule="exact"/>
        <w:ind w:left="20" w:right="4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ОЦЕНКА ПО ПОДКРИТЕРИЮ «ОПЫТ И РЕПУТАЦИЯ УЧАСТНИКА ПРОЦЕДУРЫ ЗАКУПКИ»*:</w:t>
      </w:r>
    </w:p>
    <w:p w:rsidR="00954595" w:rsidRPr="00954595" w:rsidRDefault="00954595" w:rsidP="00954595">
      <w:pPr>
        <w:shd w:val="clear" w:color="auto" w:fill="FFFFFF"/>
        <w:spacing w:after="360" w:line="277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-* при наличии требования о налич</w:t>
      </w:r>
      <w:proofErr w:type="gramStart"/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ии у у</w:t>
      </w:r>
      <w:proofErr w:type="gramEnd"/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частника процедуры закупки опыта выполнения договоров, сопоставимого характера и объема в формулировке, предлагаемой в типовой документации, при предъявлении других требований к опыту, методика оценки по данному подкритерию должна быть изменена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32"/>
        <w:gridCol w:w="3619"/>
      </w:tblGrid>
      <w:tr w:rsidR="00954595" w:rsidRPr="00954595" w:rsidTr="005B7C73">
        <w:trPr>
          <w:trHeight w:val="409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4595" w:rsidRPr="00954595" w:rsidTr="005B7C73">
        <w:trPr>
          <w:trHeight w:val="790"/>
        </w:trPr>
        <w:tc>
          <w:tcPr>
            <w:tcW w:w="1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97F" w:rsidRDefault="00EB198D" w:rsidP="001B797F">
            <w:pPr>
              <w:shd w:val="clear" w:color="auto" w:fill="FFFFFF"/>
              <w:spacing w:line="300" w:lineRule="atLeast"/>
              <w:ind w:right="295"/>
              <w:jc w:val="center"/>
              <w:rPr>
                <w:szCs w:val="28"/>
              </w:rPr>
            </w:pPr>
            <w:r w:rsidRPr="00C405D7">
              <w:rPr>
                <w:bCs/>
                <w:position w:val="-28"/>
                <w:szCs w:val="28"/>
                <w:lang w:val="en-US"/>
              </w:rPr>
              <w:object w:dxaOrig="2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48.75pt" o:ole="">
                  <v:imagedata r:id="rId8" o:title=""/>
                </v:shape>
                <o:OLEObject Type="Embed" ProgID="Equation.3" ShapeID="_x0000_i1025" DrawAspect="Content" ObjectID="_1410076950" r:id="rId9"/>
              </w:object>
            </w:r>
            <w:r w:rsidR="001B797F" w:rsidRPr="00C405D7">
              <w:rPr>
                <w:szCs w:val="28"/>
              </w:rPr>
              <w:t>,</w:t>
            </w:r>
            <w:r w:rsidR="001B797F" w:rsidRPr="00C90F57">
              <w:rPr>
                <w:rFonts w:ascii="Times New Roman" w:hAnsi="Times New Roman" w:cs="Times New Roman"/>
                <w:szCs w:val="28"/>
              </w:rPr>
              <w:t xml:space="preserve"> где</w:t>
            </w:r>
          </w:p>
          <w:p w:rsidR="001B797F" w:rsidRPr="002F6E7D" w:rsidRDefault="001B797F" w:rsidP="001B797F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851" w:right="295"/>
              <w:jc w:val="both"/>
              <w:rPr>
                <w:bCs/>
                <w:szCs w:val="28"/>
              </w:rPr>
            </w:pPr>
          </w:p>
          <w:p w:rsidR="001B797F" w:rsidRPr="001B797F" w:rsidRDefault="00C90F57" w:rsidP="00C90F5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851" w:right="2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1B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1B797F" w:rsidRPr="001B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C90F57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="001B797F" w:rsidRPr="001B7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баллов по предложению </w:t>
            </w:r>
            <w:r w:rsidR="001B797F" w:rsidRPr="001B79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j</w:t>
            </w:r>
            <w:r w:rsidR="001B797F" w:rsidRPr="001B797F">
              <w:rPr>
                <w:rFonts w:ascii="Times New Roman" w:hAnsi="Times New Roman" w:cs="Times New Roman"/>
                <w:bCs/>
                <w:sz w:val="24"/>
                <w:szCs w:val="24"/>
              </w:rPr>
              <w:t>-ого участника;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B797F" w:rsidRPr="001B797F" w:rsidRDefault="00C90F57" w:rsidP="00C90F57">
            <w:pPr>
              <w:shd w:val="clear" w:color="auto" w:fill="FFFFFF"/>
              <w:spacing w:after="0" w:line="240" w:lineRule="auto"/>
              <w:ind w:right="2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- 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 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>- срок вып</w:t>
            </w:r>
            <w:r w:rsidR="001B797F">
              <w:rPr>
                <w:rFonts w:ascii="Times New Roman" w:hAnsi="Times New Roman" w:cs="Times New Roman"/>
                <w:sz w:val="24"/>
                <w:szCs w:val="24"/>
              </w:rPr>
              <w:t>олнения размещаемого в процедуре закупки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 xml:space="preserve"> заказа (лет);</w:t>
            </w:r>
          </w:p>
          <w:p w:rsidR="001B797F" w:rsidRPr="001B797F" w:rsidRDefault="00C90F57" w:rsidP="00C90F57">
            <w:pPr>
              <w:shd w:val="clear" w:color="auto" w:fill="FFFFFF"/>
              <w:spacing w:after="0" w:line="240" w:lineRule="auto"/>
              <w:ind w:right="2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-  </w:t>
            </w:r>
            <w:proofErr w:type="spellStart"/>
            <w:proofErr w:type="gramStart"/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∑ср.г.договоров</w:t>
            </w:r>
            <w:proofErr w:type="spellEnd"/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97F" w:rsidRPr="001B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Конкурса,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за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(три) последних года </w:t>
            </w:r>
            <w:r w:rsidR="001B797F" w:rsidRPr="001B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соответствующему лоту</w:t>
            </w:r>
            <w:r w:rsidR="00EB1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 с НДС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595" w:rsidRPr="00954595" w:rsidRDefault="00C90F57" w:rsidP="00EB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EB198D" w:rsidRPr="00EB1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- </w:t>
            </w:r>
            <w:proofErr w:type="gramStart"/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="00EB198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max</w:t>
            </w:r>
            <w:r w:rsidR="001B797F" w:rsidRPr="001B797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  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1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(максимальная)</w:t>
            </w:r>
            <w:r w:rsidR="001B797F" w:rsidRPr="001B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стоимость </w:t>
            </w:r>
            <w:r w:rsidR="001B797F" w:rsidRPr="001B797F">
              <w:rPr>
                <w:rFonts w:ascii="Times New Roman" w:hAnsi="Times New Roman" w:cs="Times New Roman"/>
                <w:sz w:val="24"/>
                <w:szCs w:val="24"/>
              </w:rPr>
              <w:t>размещаемого на Конкурсе заказа</w:t>
            </w:r>
            <w:r w:rsidR="00EB198D">
              <w:rPr>
                <w:rFonts w:ascii="Times New Roman" w:hAnsi="Times New Roman" w:cs="Times New Roman"/>
                <w:sz w:val="24"/>
                <w:szCs w:val="24"/>
              </w:rPr>
              <w:t>, руб. с НДС</w:t>
            </w:r>
          </w:p>
        </w:tc>
      </w:tr>
      <w:tr w:rsidR="00954595" w:rsidRPr="00954595" w:rsidTr="005B7C73">
        <w:trPr>
          <w:trHeight w:val="822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EB198D" w:rsidRDefault="00C90F57" w:rsidP="00954595">
            <w:pPr>
              <w:spacing w:after="0" w:line="277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1B79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1B797F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EB198D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 xml:space="preserve"> </w:t>
            </w:r>
            <w:r w:rsidR="00EB198D" w:rsidRPr="00EB198D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 xml:space="preserve"> </w:t>
            </w:r>
            <w:r w:rsidR="00EB198D" w:rsidRPr="00EB19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&gt;100</w:t>
            </w:r>
            <w:r w:rsidR="00EB19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принимается значение 100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198D" w:rsidRDefault="00EB198D" w:rsidP="00954595">
      <w:pPr>
        <w:shd w:val="clear" w:color="auto" w:fill="FFFFFF"/>
        <w:spacing w:after="0" w:line="320" w:lineRule="exact"/>
        <w:ind w:left="20" w:right="40"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95" w:rsidRPr="00954595" w:rsidRDefault="00954595" w:rsidP="00954595">
      <w:pPr>
        <w:shd w:val="clear" w:color="auto" w:fill="FFFFFF"/>
        <w:spacing w:after="0" w:line="320" w:lineRule="exact"/>
        <w:ind w:left="20" w:right="4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ОЦЕНКА ПО ПОДКРИТЕРИЮ «ОБЕСПЕЧЕНИЕ МАТЕРИАЛЬНО- ТЕХНИЧЕСКИМИ РЕСУРСАМИ»*</w:t>
      </w:r>
    </w:p>
    <w:p w:rsidR="00954595" w:rsidRPr="00954595" w:rsidRDefault="00954595" w:rsidP="00954595">
      <w:pPr>
        <w:shd w:val="clear" w:color="auto" w:fill="FFFFFF"/>
        <w:spacing w:after="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-* при указании конкретного количества конкретных видов МТР в требованиях к участникам процедуры закупки</w:t>
      </w:r>
    </w:p>
    <w:p w:rsidR="00954595" w:rsidRPr="00954595" w:rsidRDefault="00954595" w:rsidP="00954595">
      <w:pPr>
        <w:shd w:val="clear" w:color="auto" w:fill="FFFFFF"/>
        <w:spacing w:after="36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оценке участника процедуры закупки по данному подкритерию вправе учитывать соответствующие показатели соисполнителей (субпоставщиков, субподрядчиков), указанных в заявке участника, пропорционально выполняемому ими объему работ, если данный критерий в отношении соисполнителей (субпоставщиков, субподрядчиков) не использовался в качестве отборочного на стадии рассмотрения заявок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9"/>
        <w:gridCol w:w="2550"/>
      </w:tblGrid>
      <w:tr w:rsidR="00954595" w:rsidRPr="00954595" w:rsidTr="00EB198D">
        <w:trPr>
          <w:trHeight w:val="410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4595" w:rsidRPr="00954595" w:rsidTr="00EB198D">
        <w:trPr>
          <w:trHeight w:val="674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77" w:lineRule="exact"/>
              <w:ind w:left="1640" w:hanging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вид МТР согласно минимально указанным требованиям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54595" w:rsidRPr="00954595" w:rsidTr="00EB198D">
        <w:trPr>
          <w:trHeight w:val="783"/>
        </w:trPr>
        <w:tc>
          <w:tcPr>
            <w:tcW w:w="1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4048D6" w:rsidP="0073163C">
            <w:pPr>
              <w:spacing w:after="0" w:line="240" w:lineRule="auto"/>
              <w:ind w:left="2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БМ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=⅀(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wi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wmin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wпредел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wmin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*100)/w</m:t>
                </m:r>
              </m:oMath>
            </m:oMathPara>
          </w:p>
        </w:tc>
      </w:tr>
      <w:tr w:rsidR="00954595" w:rsidRPr="00954595" w:rsidTr="00EB198D">
        <w:trPr>
          <w:trHeight w:val="684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70" w:lineRule="exact"/>
              <w:ind w:left="1640" w:hanging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Соответствие, либо превышение </w:t>
            </w: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16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w</w:t>
            </w:r>
            <w:proofErr w:type="gramEnd"/>
            <w:r w:rsidRPr="007316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предел</w:t>
            </w: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виду МТР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954595" w:rsidRPr="00954595" w:rsidRDefault="00954595" w:rsidP="00954595">
      <w:pPr>
        <w:shd w:val="clear" w:color="auto" w:fill="FFFFFF"/>
        <w:spacing w:before="180" w:after="0" w:line="328" w:lineRule="exact"/>
        <w:ind w:left="20" w:right="4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4863AE" w:rsidRPr="0048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proofErr w:type="gramEnd"/>
      <w:r w:rsidR="004863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- количество МТР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3A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для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63A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</w:t>
      </w:r>
      <w:r w:rsidR="00486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закупки, шт. - (если М</w:t>
      </w:r>
      <w:proofErr w:type="spellStart"/>
      <w:r w:rsidR="00991836" w:rsidRPr="0099183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</w:t>
      </w:r>
      <w:r w:rsidRPr="004863A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</w:t>
      </w:r>
      <w:r w:rsidR="00502E25" w:rsidRPr="00502E2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</w:t>
      </w:r>
      <w:r w:rsidR="00502E25" w:rsidRPr="00502E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="00502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50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- 100 баллов)</w:t>
      </w:r>
      <w:bookmarkEnd w:id="5"/>
    </w:p>
    <w:p w:rsidR="00954595" w:rsidRPr="00954595" w:rsidRDefault="00954595" w:rsidP="00954595">
      <w:pPr>
        <w:shd w:val="clear" w:color="auto" w:fill="FFFFFF"/>
        <w:spacing w:after="0" w:line="32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wmin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минимально указанное количество для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C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МТР, шт.</w:t>
      </w:r>
      <w:proofErr w:type="gramEnd"/>
    </w:p>
    <w:p w:rsidR="00954595" w:rsidRPr="00954595" w:rsidRDefault="00C35C64" w:rsidP="00954595">
      <w:pPr>
        <w:shd w:val="clear" w:color="auto" w:fill="FFFFFF"/>
        <w:spacing w:after="0" w:line="320" w:lineRule="exact"/>
        <w:ind w:left="40" w:right="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</w:t>
      </w:r>
      <w:r w:rsidR="00954595"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значение количества МТР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вида, превышающее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proofErr w:type="gramEnd"/>
      <w:r w:rsidR="00954595"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wmin</w:t>
      </w:r>
      <w:proofErr w:type="spellEnd"/>
      <w:r w:rsidR="00954595"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МТР, шт</w:t>
      </w:r>
      <w:r w:rsidR="00954595"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595" w:rsidRPr="00073F53" w:rsidRDefault="00954595" w:rsidP="00954595">
      <w:pPr>
        <w:shd w:val="clear" w:color="auto" w:fill="FFFFFF"/>
        <w:spacing w:after="0" w:line="32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МТР</w:t>
      </w:r>
    </w:p>
    <w:p w:rsidR="00502E25" w:rsidRPr="00073F53" w:rsidRDefault="00502E25" w:rsidP="00954595">
      <w:pPr>
        <w:shd w:val="clear" w:color="auto" w:fill="FFFFFF"/>
        <w:spacing w:after="0" w:line="32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95" w:rsidRPr="00954595" w:rsidRDefault="00954595" w:rsidP="00954595">
      <w:pPr>
        <w:shd w:val="clear" w:color="auto" w:fill="FFFFFF"/>
        <w:spacing w:after="60" w:line="320" w:lineRule="exact"/>
        <w:ind w:left="40" w:right="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ОЦЕНКА ПО ПОДКРИТЕРИЮ «ОБЕСПЕЧЕНИЕ КАДРОВЫМИ РЕСУРСАМИ»*</w:t>
      </w:r>
    </w:p>
    <w:p w:rsidR="00954595" w:rsidRPr="00954595" w:rsidRDefault="00954595" w:rsidP="00954595">
      <w:pPr>
        <w:shd w:val="clear" w:color="auto" w:fill="FFFFFF"/>
        <w:spacing w:before="60" w:after="0" w:line="277" w:lineRule="exac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-* при указании конкретного количества специалистов конкретных специальностей в требованиях к участникам процедуры закупки</w:t>
      </w:r>
    </w:p>
    <w:p w:rsidR="00954595" w:rsidRPr="00954595" w:rsidRDefault="00954595" w:rsidP="00954595">
      <w:pPr>
        <w:shd w:val="clear" w:color="auto" w:fill="FFFFFF"/>
        <w:spacing w:after="300" w:line="277" w:lineRule="exac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оценке участника процедур</w:t>
      </w:r>
      <w:r w:rsidR="00C35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 закупки по данному подкритерию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вправе учитывать соответствующие показатели соисполнителей (субпоставщиков, субподрядчиков), указанных в заявке участника, пропорционально выполняемому ими объему работ, если данный критерий в отношении соисполнителей (субпоставщиков, субподрядчиков) не использовался в качестве отборочного на стадии рассмотрения заявок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7"/>
        <w:gridCol w:w="2585"/>
      </w:tblGrid>
      <w:tr w:rsidR="00954595" w:rsidRPr="00954595" w:rsidTr="00C35C64">
        <w:trPr>
          <w:trHeight w:val="449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54595" w:rsidRPr="00954595" w:rsidTr="00C35C64">
        <w:trPr>
          <w:trHeight w:val="731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7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 каждой специальности согласно минимально указанным требованиям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54595" w:rsidRPr="00FD2EF0" w:rsidTr="00C35C64">
        <w:trPr>
          <w:trHeight w:val="859"/>
        </w:trPr>
        <w:tc>
          <w:tcPr>
            <w:tcW w:w="1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C35C64" w:rsidRDefault="004048D6" w:rsidP="00954595">
            <w:pPr>
              <w:spacing w:before="60" w:after="0" w:line="240" w:lineRule="auto"/>
              <w:ind w:left="3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БК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=⅀(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wi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wmin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wпредел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wmin</m:t>
                      </m:r>
                    </m:sub>
                  </m:sSub>
                </m:den>
              </m:f>
            </m:oMath>
            <w:r w:rsidR="00C35C64" w:rsidRPr="00C3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*100)/</w:t>
            </w:r>
            <w:r w:rsidR="00C3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</w:tr>
      <w:tr w:rsidR="00954595" w:rsidRPr="00954595" w:rsidTr="00C35C64">
        <w:trPr>
          <w:trHeight w:val="739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C35C64">
            <w:pPr>
              <w:spacing w:after="0" w:line="270" w:lineRule="exact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Соответствие, либо превышение </w:t>
            </w:r>
            <w:proofErr w:type="gramStart"/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35C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w</w:t>
            </w:r>
            <w:proofErr w:type="gramEnd"/>
            <w:r w:rsidR="00C35C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предел </w:t>
            </w: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каждой специальности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595" w:rsidRPr="00954595" w:rsidRDefault="00954595" w:rsidP="0095459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954595" w:rsidRPr="00954595" w:rsidRDefault="00954595" w:rsidP="00954595">
      <w:pPr>
        <w:shd w:val="clear" w:color="auto" w:fill="FFFFFF"/>
        <w:spacing w:before="480" w:after="0" w:line="320" w:lineRule="exact"/>
        <w:ind w:left="40" w:right="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где: К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специалистов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специальности для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C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процедуры закупки, чел. - (если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C35C64"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К</w:t>
      </w:r>
      <w:r w:rsidR="00C35C64"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</w:t>
      </w:r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более - 100 баллов)</w:t>
      </w:r>
    </w:p>
    <w:p w:rsidR="00954595" w:rsidRPr="00954595" w:rsidRDefault="00954595" w:rsidP="00C35C64">
      <w:pPr>
        <w:shd w:val="clear" w:color="auto" w:fill="FFFFFF"/>
        <w:spacing w:after="0" w:line="320" w:lineRule="exact"/>
        <w:ind w:left="4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wmin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минимально указанное количество для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</w:t>
      </w:r>
      <w:proofErr w:type="spell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7" w:name="bookmark6"/>
      <w:bookmarkEnd w:id="6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"/>
    </w:p>
    <w:p w:rsidR="00954595" w:rsidRPr="00954595" w:rsidRDefault="00954595" w:rsidP="00954595">
      <w:pPr>
        <w:shd w:val="clear" w:color="auto" w:fill="FFFFFF"/>
        <w:spacing w:after="0" w:line="320" w:lineRule="exact"/>
        <w:ind w:right="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7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w</w:t>
      </w:r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значение количества специалистов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специальности, превышающее</w:t>
      </w:r>
      <w:proofErr w:type="gramStart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C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wmin</w:t>
      </w:r>
      <w:proofErr w:type="spellEnd"/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специальностей</w:t>
      </w:r>
      <w:bookmarkEnd w:id="8"/>
    </w:p>
    <w:p w:rsidR="009C627F" w:rsidRPr="009C627F" w:rsidRDefault="00954595" w:rsidP="009C627F">
      <w:pPr>
        <w:shd w:val="clear" w:color="auto" w:fill="FFFFFF"/>
        <w:spacing w:after="60" w:line="281" w:lineRule="exac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исключительных случаях оценка по подкритериям критерия «квалификация участника» может быть проведена экспертным путем</w:t>
      </w:r>
      <w:bookmarkStart w:id="9" w:name="bookmark8"/>
    </w:p>
    <w:p w:rsidR="00954595" w:rsidRPr="00954595" w:rsidRDefault="00954595" w:rsidP="00954595">
      <w:pPr>
        <w:shd w:val="clear" w:color="auto" w:fill="FFFFFF"/>
        <w:spacing w:before="60" w:after="0" w:line="324" w:lineRule="exact"/>
        <w:ind w:left="40" w:right="20"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ОЦЕНКА ПО</w:t>
      </w:r>
      <w:r w:rsidRPr="00954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«ФУНКЦИОНАЛЬНЫЕ ХАРАКТЕРИСТИКИ (ПОТРЕБИТЕЛЬСКИЕ СВОЙСТВА) ТОВАРА ИЛИ КАЧЕСТВЕННЫЕ ХАРАКТЕРИСТИКИ ПРОДУКЦИИ» И «КАЧЕСТВО ТЕХНИЧЕСКОГО ПРЕДЛОЖЕНИЯ»*</w:t>
      </w:r>
      <w:bookmarkEnd w:id="9"/>
    </w:p>
    <w:p w:rsidR="00954595" w:rsidRPr="00954595" w:rsidRDefault="00954595" w:rsidP="002B4CB2">
      <w:pPr>
        <w:shd w:val="clear" w:color="auto" w:fill="FFFFFF"/>
        <w:spacing w:after="0" w:line="310" w:lineRule="exac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-* при проведении процедуры закупки на выполнение работ, оказание услуг </w:t>
      </w:r>
      <w:r w:rsidR="009C62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ФТ</w:t>
      </w:r>
      <w:r w:rsidR="009C627F" w:rsidRPr="009C62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54595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9C62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оценивается членами комиссии, привлекаемыми экспертами, исходя из степени превышения функциональных характеристик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(потребительских свойств) или качественных характеристик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товаров (качества технического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предложения (при проведении процедуры закупки на выполнение работ, оказание услуг)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соответствующими характеристиками, указанными в документации процедуры закупки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(например, мощность двигателя, производительность и </w:t>
      </w:r>
      <w:r w:rsidR="002B4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т.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.)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 организации выполнения</w:t>
      </w:r>
      <w:proofErr w:type="gramEnd"/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работ, оказания услуг (в том числе, применяемые технологии, методы, способы выполнения работ, оказания услуг в</w:t>
      </w:r>
      <w:r w:rsidR="002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обеспечения достижения их наилучшего качества).</w:t>
      </w:r>
    </w:p>
    <w:p w:rsidR="00954595" w:rsidRPr="00954595" w:rsidRDefault="00954595" w:rsidP="00954595">
      <w:pPr>
        <w:shd w:val="clear" w:color="auto" w:fill="FFFFFF"/>
        <w:spacing w:after="0" w:line="277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Заказчик вправе использовать подкритерии указанного критерия. При этом в документации процедуры закупки должны быть установлены порядок оценки по каждому из подкритериев с указанием показателей и шкалы возможных значений оценки или порядка ее определения, позволяющие объективно сравнивать заявки участников.</w:t>
      </w:r>
    </w:p>
    <w:p w:rsidR="00954595" w:rsidRDefault="00954595" w:rsidP="002B4CB2">
      <w:pPr>
        <w:jc w:val="both"/>
      </w:pP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указанному критерию для каждой заявки на участие в процедуре закупки вычисляется как среднее</w:t>
      </w:r>
      <w:r w:rsidR="002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арифметическое оценок в баллах, присвоенных всеми членами комиссии, оценивающими данный критерий. При этом оценка каждого члена комиссии является суммой его оценок по подкритериям, если таковые были предусмотрены в данном критерии.</w:t>
      </w:r>
    </w:p>
    <w:sectPr w:rsidR="00954595" w:rsidSect="00672E1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A84C2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  <w:szCs w:val="24"/>
      </w:rPr>
    </w:lvl>
    <w:lvl w:ilvl="1" w:tplc="000F424B">
      <w:start w:val="1"/>
      <w:numFmt w:val="bullet"/>
      <w:lvlText w:val="-"/>
      <w:lvlJc w:val="left"/>
      <w:rPr>
        <w:sz w:val="24"/>
        <w:szCs w:val="24"/>
      </w:rPr>
    </w:lvl>
    <w:lvl w:ilvl="2" w:tplc="000F424C">
      <w:start w:val="1"/>
      <w:numFmt w:val="bullet"/>
      <w:lvlText w:val="-"/>
      <w:lvlJc w:val="left"/>
      <w:rPr>
        <w:sz w:val="24"/>
        <w:szCs w:val="24"/>
      </w:rPr>
    </w:lvl>
    <w:lvl w:ilvl="3" w:tplc="000F424D">
      <w:start w:val="1"/>
      <w:numFmt w:val="bullet"/>
      <w:lvlText w:val="-"/>
      <w:lvlJc w:val="left"/>
      <w:rPr>
        <w:sz w:val="24"/>
        <w:szCs w:val="24"/>
      </w:rPr>
    </w:lvl>
    <w:lvl w:ilvl="4" w:tplc="000F424E">
      <w:start w:val="1"/>
      <w:numFmt w:val="bullet"/>
      <w:lvlText w:val="-"/>
      <w:lvlJc w:val="left"/>
      <w:rPr>
        <w:sz w:val="24"/>
        <w:szCs w:val="24"/>
      </w:rPr>
    </w:lvl>
    <w:lvl w:ilvl="5" w:tplc="000F424F">
      <w:start w:val="1"/>
      <w:numFmt w:val="bullet"/>
      <w:lvlText w:val="-"/>
      <w:lvlJc w:val="left"/>
      <w:rPr>
        <w:sz w:val="24"/>
        <w:szCs w:val="24"/>
      </w:rPr>
    </w:lvl>
    <w:lvl w:ilvl="6" w:tplc="000F4250">
      <w:start w:val="1"/>
      <w:numFmt w:val="bullet"/>
      <w:lvlText w:val="-"/>
      <w:lvlJc w:val="left"/>
      <w:rPr>
        <w:sz w:val="24"/>
        <w:szCs w:val="24"/>
      </w:rPr>
    </w:lvl>
    <w:lvl w:ilvl="7" w:tplc="000F4251">
      <w:start w:val="1"/>
      <w:numFmt w:val="bullet"/>
      <w:lvlText w:val="-"/>
      <w:lvlJc w:val="left"/>
      <w:rPr>
        <w:sz w:val="24"/>
        <w:szCs w:val="24"/>
      </w:rPr>
    </w:lvl>
    <w:lvl w:ilvl="8" w:tplc="000F4252">
      <w:start w:val="1"/>
      <w:numFmt w:val="bullet"/>
      <w:lvlText w:val="-"/>
      <w:lvlJc w:val="left"/>
      <w:rPr>
        <w:sz w:val="24"/>
        <w:szCs w:val="24"/>
      </w:rPr>
    </w:lvl>
  </w:abstractNum>
  <w:abstractNum w:abstractNumId="2">
    <w:nsid w:val="031A1CF3"/>
    <w:multiLevelType w:val="multilevel"/>
    <w:tmpl w:val="DD24646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3">
    <w:nsid w:val="0C5A10DC"/>
    <w:multiLevelType w:val="multilevel"/>
    <w:tmpl w:val="CC402B3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4">
    <w:nsid w:val="10040BE3"/>
    <w:multiLevelType w:val="multilevel"/>
    <w:tmpl w:val="7F542CE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5">
    <w:nsid w:val="3BD52424"/>
    <w:multiLevelType w:val="multilevel"/>
    <w:tmpl w:val="25DCD6D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6">
    <w:nsid w:val="45093E9A"/>
    <w:multiLevelType w:val="multilevel"/>
    <w:tmpl w:val="CAF0CC2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7">
    <w:nsid w:val="45825E5F"/>
    <w:multiLevelType w:val="hybridMultilevel"/>
    <w:tmpl w:val="ED36C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91701"/>
    <w:multiLevelType w:val="multilevel"/>
    <w:tmpl w:val="F0800A8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9">
    <w:nsid w:val="55C8306F"/>
    <w:multiLevelType w:val="multilevel"/>
    <w:tmpl w:val="B68A5B3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0">
    <w:nsid w:val="65732E85"/>
    <w:multiLevelType w:val="multilevel"/>
    <w:tmpl w:val="A06AA1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A80459"/>
    <w:multiLevelType w:val="multilevel"/>
    <w:tmpl w:val="053E583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2">
    <w:nsid w:val="6F317603"/>
    <w:multiLevelType w:val="hybridMultilevel"/>
    <w:tmpl w:val="402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9C"/>
    <w:rsid w:val="000038CA"/>
    <w:rsid w:val="00007333"/>
    <w:rsid w:val="00034A80"/>
    <w:rsid w:val="00073F53"/>
    <w:rsid w:val="000813A9"/>
    <w:rsid w:val="000A2D2A"/>
    <w:rsid w:val="000C4BA6"/>
    <w:rsid w:val="000E1E96"/>
    <w:rsid w:val="000F6686"/>
    <w:rsid w:val="001113B7"/>
    <w:rsid w:val="00114B5E"/>
    <w:rsid w:val="00134822"/>
    <w:rsid w:val="00145576"/>
    <w:rsid w:val="00163366"/>
    <w:rsid w:val="00166D78"/>
    <w:rsid w:val="00177FAA"/>
    <w:rsid w:val="00181FD1"/>
    <w:rsid w:val="001A7623"/>
    <w:rsid w:val="001B797F"/>
    <w:rsid w:val="001C6F4C"/>
    <w:rsid w:val="001E6896"/>
    <w:rsid w:val="00207901"/>
    <w:rsid w:val="002256CF"/>
    <w:rsid w:val="0026053D"/>
    <w:rsid w:val="00261AE5"/>
    <w:rsid w:val="00282B8B"/>
    <w:rsid w:val="002A6CDB"/>
    <w:rsid w:val="002B4CB2"/>
    <w:rsid w:val="002C5B83"/>
    <w:rsid w:val="00327C66"/>
    <w:rsid w:val="00356AAC"/>
    <w:rsid w:val="00374E74"/>
    <w:rsid w:val="003A7013"/>
    <w:rsid w:val="003D3E64"/>
    <w:rsid w:val="003F1B28"/>
    <w:rsid w:val="003F1FDB"/>
    <w:rsid w:val="003F6C04"/>
    <w:rsid w:val="004048D6"/>
    <w:rsid w:val="004248EE"/>
    <w:rsid w:val="00434E9E"/>
    <w:rsid w:val="00443140"/>
    <w:rsid w:val="004534FF"/>
    <w:rsid w:val="00474E75"/>
    <w:rsid w:val="004863AE"/>
    <w:rsid w:val="004B0E70"/>
    <w:rsid w:val="004F4C67"/>
    <w:rsid w:val="00502E25"/>
    <w:rsid w:val="005042EA"/>
    <w:rsid w:val="005307CD"/>
    <w:rsid w:val="005559E4"/>
    <w:rsid w:val="005B21DE"/>
    <w:rsid w:val="005B6048"/>
    <w:rsid w:val="005B7BCA"/>
    <w:rsid w:val="005B7C73"/>
    <w:rsid w:val="005C2229"/>
    <w:rsid w:val="005C30FD"/>
    <w:rsid w:val="005D0873"/>
    <w:rsid w:val="005E0DAA"/>
    <w:rsid w:val="00672E18"/>
    <w:rsid w:val="00680E1E"/>
    <w:rsid w:val="00683D67"/>
    <w:rsid w:val="006B35AA"/>
    <w:rsid w:val="006D510D"/>
    <w:rsid w:val="006D59A4"/>
    <w:rsid w:val="006E39E8"/>
    <w:rsid w:val="006E4DA1"/>
    <w:rsid w:val="0070634F"/>
    <w:rsid w:val="0073163C"/>
    <w:rsid w:val="00734A42"/>
    <w:rsid w:val="00741628"/>
    <w:rsid w:val="00746591"/>
    <w:rsid w:val="00753A59"/>
    <w:rsid w:val="00757EDA"/>
    <w:rsid w:val="0078542E"/>
    <w:rsid w:val="007B2373"/>
    <w:rsid w:val="007F596A"/>
    <w:rsid w:val="007F67AF"/>
    <w:rsid w:val="007F728E"/>
    <w:rsid w:val="00817023"/>
    <w:rsid w:val="00854C22"/>
    <w:rsid w:val="008814C9"/>
    <w:rsid w:val="008953A2"/>
    <w:rsid w:val="008C3CBA"/>
    <w:rsid w:val="008D0775"/>
    <w:rsid w:val="00907ABF"/>
    <w:rsid w:val="00917150"/>
    <w:rsid w:val="00954595"/>
    <w:rsid w:val="00971215"/>
    <w:rsid w:val="00972FA1"/>
    <w:rsid w:val="00974834"/>
    <w:rsid w:val="00987EAA"/>
    <w:rsid w:val="00991836"/>
    <w:rsid w:val="0099269C"/>
    <w:rsid w:val="009C627F"/>
    <w:rsid w:val="009D1C8E"/>
    <w:rsid w:val="009F3A0B"/>
    <w:rsid w:val="00A00BA8"/>
    <w:rsid w:val="00A06156"/>
    <w:rsid w:val="00A07EE5"/>
    <w:rsid w:val="00A23157"/>
    <w:rsid w:val="00A35FF1"/>
    <w:rsid w:val="00A43DA7"/>
    <w:rsid w:val="00A51A0A"/>
    <w:rsid w:val="00AC0769"/>
    <w:rsid w:val="00AC4563"/>
    <w:rsid w:val="00AE185D"/>
    <w:rsid w:val="00B01872"/>
    <w:rsid w:val="00B02328"/>
    <w:rsid w:val="00B12540"/>
    <w:rsid w:val="00B57520"/>
    <w:rsid w:val="00B648ED"/>
    <w:rsid w:val="00B775F4"/>
    <w:rsid w:val="00BA61B4"/>
    <w:rsid w:val="00BF5F29"/>
    <w:rsid w:val="00C35C64"/>
    <w:rsid w:val="00C90F57"/>
    <w:rsid w:val="00CC5B39"/>
    <w:rsid w:val="00CD0C36"/>
    <w:rsid w:val="00CE3118"/>
    <w:rsid w:val="00CE7E90"/>
    <w:rsid w:val="00CF617C"/>
    <w:rsid w:val="00D32B43"/>
    <w:rsid w:val="00D6777C"/>
    <w:rsid w:val="00D772C0"/>
    <w:rsid w:val="00D93CD1"/>
    <w:rsid w:val="00DA5D8D"/>
    <w:rsid w:val="00DB4E3F"/>
    <w:rsid w:val="00DC0CC5"/>
    <w:rsid w:val="00DC476E"/>
    <w:rsid w:val="00DE19F2"/>
    <w:rsid w:val="00DE5FFA"/>
    <w:rsid w:val="00E641A3"/>
    <w:rsid w:val="00E91492"/>
    <w:rsid w:val="00EA6CA0"/>
    <w:rsid w:val="00EB0B34"/>
    <w:rsid w:val="00EB198D"/>
    <w:rsid w:val="00EC4BC5"/>
    <w:rsid w:val="00F25F77"/>
    <w:rsid w:val="00F26B09"/>
    <w:rsid w:val="00F71766"/>
    <w:rsid w:val="00F874E1"/>
    <w:rsid w:val="00F95843"/>
    <w:rsid w:val="00FB2861"/>
    <w:rsid w:val="00FB4EE5"/>
    <w:rsid w:val="00FC7DAE"/>
    <w:rsid w:val="00FD2968"/>
    <w:rsid w:val="00FD2EF0"/>
    <w:rsid w:val="00FF4B4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DA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59A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C4B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DA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D59A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C4BC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C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rnp.fas.gov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fi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CA11-110B-4300-874D-5A73D4E2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110</cp:revision>
  <cp:lastPrinted>2012-01-06T08:22:00Z</cp:lastPrinted>
  <dcterms:created xsi:type="dcterms:W3CDTF">2011-10-22T13:36:00Z</dcterms:created>
  <dcterms:modified xsi:type="dcterms:W3CDTF">2012-09-25T07:16:00Z</dcterms:modified>
</cp:coreProperties>
</file>