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B1" w:rsidRDefault="00E54CB1" w:rsidP="00843736">
      <w:pPr>
        <w:ind w:right="567"/>
      </w:pPr>
    </w:p>
    <w:p w:rsidR="00E54CB1" w:rsidRDefault="00E54CB1" w:rsidP="00E54CB1"/>
    <w:p w:rsidR="00E54CB1" w:rsidRDefault="00E54CB1" w:rsidP="00E54CB1"/>
    <w:p w:rsidR="00E54CB1" w:rsidRDefault="00E54CB1" w:rsidP="00E54CB1"/>
    <w:p w:rsidR="00205F37" w:rsidRDefault="00205F37" w:rsidP="00205F37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раскрытия информации о ценах (тарифах)</w:t>
      </w:r>
    </w:p>
    <w:p w:rsidR="00205F37" w:rsidRDefault="00205F37" w:rsidP="00205F37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работы (услуги) субъектов естественных монополий, в</w:t>
      </w:r>
    </w:p>
    <w:p w:rsidR="00205F37" w:rsidRDefault="00205F37" w:rsidP="00205F37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отношении которых применяется государственное регулирование</w:t>
      </w:r>
    </w:p>
    <w:p w:rsidR="00205F37" w:rsidRPr="006C363F" w:rsidRDefault="00205F37" w:rsidP="00205F37">
      <w:pPr>
        <w:adjustRightInd w:val="0"/>
        <w:jc w:val="center"/>
        <w:rPr>
          <w:rFonts w:ascii="Courier New" w:hAnsi="Courier New" w:cs="Courier New"/>
          <w:b/>
          <w:u w:val="single"/>
        </w:rPr>
      </w:pPr>
      <w:r w:rsidRPr="00431985">
        <w:rPr>
          <w:rFonts w:ascii="Courier New" w:hAnsi="Courier New" w:cs="Courier New"/>
          <w:u w:val="single"/>
        </w:rPr>
        <w:t>____</w:t>
      </w:r>
      <w:r w:rsidRPr="006C363F">
        <w:rPr>
          <w:rFonts w:ascii="Courier New" w:hAnsi="Courier New" w:cs="Courier New"/>
          <w:b/>
          <w:u w:val="single"/>
        </w:rPr>
        <w:t>АО «Содружество_____</w:t>
      </w:r>
    </w:p>
    <w:p w:rsidR="00205F37" w:rsidRDefault="00205F37" w:rsidP="00205F37">
      <w:pPr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субъекта естественной монополии)</w:t>
      </w:r>
    </w:p>
    <w:p w:rsidR="00205F37" w:rsidRDefault="00205F37" w:rsidP="00205F37">
      <w:pPr>
        <w:adjustRightInd w:val="0"/>
        <w:jc w:val="center"/>
        <w:rPr>
          <w:rFonts w:ascii="Courier New" w:hAnsi="Courier New" w:cs="Courier New"/>
        </w:rPr>
      </w:pPr>
    </w:p>
    <w:p w:rsidR="00205F37" w:rsidRPr="007D29EC" w:rsidRDefault="00205F37" w:rsidP="00205F37">
      <w:pPr>
        <w:adjustRightInd w:val="0"/>
        <w:jc w:val="both"/>
        <w:outlineLvl w:val="0"/>
        <w:rPr>
          <w:b/>
        </w:rPr>
      </w:pPr>
      <w:r>
        <w:t xml:space="preserve">                                                                                           </w:t>
      </w:r>
      <w:r>
        <w:rPr>
          <w:b/>
        </w:rPr>
        <w:t>Удмуртская Республика</w:t>
      </w:r>
    </w:p>
    <w:tbl>
      <w:tblPr>
        <w:tblW w:w="163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81"/>
        <w:gridCol w:w="2268"/>
        <w:gridCol w:w="2410"/>
        <w:gridCol w:w="7087"/>
        <w:gridCol w:w="2834"/>
      </w:tblGrid>
      <w:tr w:rsidR="00205F37" w:rsidTr="001D75B7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N  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п/п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работ (услуг) субъекта    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Естественной монополии в сфере железнодорожных перевозок, тарифы (ставки сборов и платы)на которые   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Регулируются государством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правового и иного акта   федерального органа исполнительной власти по    регулированию естественных монополий и (или) органов исполнительной власти субъектов Российской Федерации в   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Области государственного регулирования тарифов,    устанавливающие соответствующие тарифы, сборы и плату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Реквизиты нормативного правого и иного акта       федерального органа     исполнительной власти по регулированию 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Естественных монополий и (или) органов исполнительной власти субъектов Российской Федерации в области    государственного</w:t>
            </w:r>
          </w:p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Регулирования тарифов, определяющие индексацию тарифов, сборов и плату в текущем году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EC2E10">
              <w:rPr>
                <w:rFonts w:ascii="Courier New" w:hAnsi="Courier New" w:cs="Courier New"/>
              </w:rPr>
              <w:t>Тарифы (ставки сборов и платы, установленные в  соответствии с нормативными правовыми и иными актами федерального органа исполнительной власти по    регулированию естественных моно</w:t>
            </w:r>
            <w:r w:rsidR="000D277A">
              <w:rPr>
                <w:rFonts w:ascii="Courier New" w:hAnsi="Courier New" w:cs="Courier New"/>
              </w:rPr>
              <w:t xml:space="preserve">полий, органов </w:t>
            </w:r>
            <w:r w:rsidRPr="00EC2E10">
              <w:rPr>
                <w:rFonts w:ascii="Courier New" w:hAnsi="Courier New" w:cs="Courier New"/>
              </w:rPr>
              <w:t>исполнительной вла</w:t>
            </w:r>
            <w:r w:rsidR="000D277A">
              <w:rPr>
                <w:rFonts w:ascii="Courier New" w:hAnsi="Courier New" w:cs="Courier New"/>
              </w:rPr>
              <w:t>сти субъектов Российской Феде</w:t>
            </w:r>
            <w:r w:rsidRPr="00EC2E10">
              <w:rPr>
                <w:rFonts w:ascii="Courier New" w:hAnsi="Courier New" w:cs="Courier New"/>
              </w:rPr>
              <w:t>рации в области государственного регулирования  тарифов, и сведения об их изменении</w:t>
            </w:r>
            <w:r w:rsidR="000D277A">
              <w:rPr>
                <w:rFonts w:ascii="Courier New" w:hAnsi="Courier New" w:cs="Courier New"/>
              </w:rPr>
              <w:t>)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205F37" w:rsidTr="001D75B7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F37" w:rsidRDefault="00205F37" w:rsidP="00753F2D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A84193" w:rsidTr="00996CE6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Пригородные    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пассажирские   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перевозки: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4193" w:rsidRPr="00DC35CE" w:rsidRDefault="00A84193" w:rsidP="00281D60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DC35CE">
              <w:rPr>
                <w:rFonts w:ascii="Courier New" w:hAnsi="Courier New" w:cs="Courier New"/>
              </w:rPr>
              <w:t>Федеральный закон от 17.08.1995 г. №147-ФЗ «О естественных монополиях»,</w:t>
            </w:r>
          </w:p>
          <w:p w:rsidR="00A84193" w:rsidRDefault="00A84193" w:rsidP="00281D60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DC35CE">
              <w:rPr>
                <w:rFonts w:ascii="Courier New" w:hAnsi="Courier New" w:cs="Courier New"/>
              </w:rPr>
              <w:t>Постановление Правительства Российской Феде</w:t>
            </w:r>
            <w:r w:rsidRPr="00DC35CE">
              <w:rPr>
                <w:rFonts w:ascii="Courier New" w:hAnsi="Courier New" w:cs="Courier New"/>
              </w:rPr>
              <w:lastRenderedPageBreak/>
              <w:t xml:space="preserve">рации от 7 марта 1995 года N239 «О мерах по упорядочению государственного регулирования цен (тарифов)», </w:t>
            </w:r>
          </w:p>
          <w:p w:rsidR="00A84193" w:rsidRDefault="00A84193" w:rsidP="00281D60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DC35CE">
              <w:rPr>
                <w:rFonts w:ascii="Courier New" w:hAnsi="Courier New" w:cs="Courier New"/>
              </w:rPr>
              <w:t xml:space="preserve">Постановление Правительства РФ от 10.12.2008 г. №950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      </w:r>
          </w:p>
          <w:p w:rsidR="00A84193" w:rsidRPr="000F484B" w:rsidRDefault="00A84193" w:rsidP="00281D60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DC35CE">
              <w:rPr>
                <w:rFonts w:ascii="Courier New" w:hAnsi="Courier New" w:cs="Courier New"/>
              </w:rPr>
              <w:t xml:space="preserve">Постановление Правительства РФ от </w:t>
            </w:r>
            <w:r>
              <w:rPr>
                <w:rFonts w:ascii="Courier New" w:hAnsi="Courier New" w:cs="Courier New"/>
              </w:rPr>
              <w:t>0</w:t>
            </w:r>
            <w:r w:rsidRPr="00DC35CE">
              <w:rPr>
                <w:rFonts w:ascii="Courier New" w:hAnsi="Courier New" w:cs="Courier New"/>
              </w:rPr>
              <w:t>5.08.2009 г.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A84193" w:rsidTr="00996CE6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1.1.</w:t>
            </w:r>
          </w:p>
        </w:tc>
        <w:tc>
          <w:tcPr>
            <w:tcW w:w="98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разовые (на  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одну поездку в 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одну сторону)  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Pr="006920DF" w:rsidRDefault="00A84193" w:rsidP="00753F2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Приказ</w:t>
            </w:r>
            <w:r w:rsidRPr="00B72716">
              <w:rPr>
                <w:rFonts w:ascii="Courier New" w:hAnsi="Courier New" w:cs="Courier New"/>
              </w:rPr>
              <w:t xml:space="preserve"> </w:t>
            </w:r>
            <w:r w:rsidRPr="00490462">
              <w:rPr>
                <w:rFonts w:ascii="Courier New" w:hAnsi="Courier New" w:cs="Courier New"/>
              </w:rPr>
              <w:t xml:space="preserve">от </w:t>
            </w:r>
            <w:r>
              <w:rPr>
                <w:rFonts w:ascii="Courier New" w:hAnsi="Courier New" w:cs="Courier New"/>
              </w:rPr>
              <w:t>30.10.2025</w:t>
            </w:r>
            <w:r w:rsidRPr="00490462">
              <w:rPr>
                <w:rFonts w:ascii="Courier New" w:hAnsi="Courier New" w:cs="Courier New"/>
              </w:rPr>
              <w:t xml:space="preserve"> №</w:t>
            </w:r>
            <w:r w:rsidRPr="006920DF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29/7 «</w:t>
            </w:r>
            <w:r w:rsidRPr="001D75B7">
              <w:rPr>
                <w:rFonts w:ascii="Courier New" w:hAnsi="Courier New" w:cs="Courier New"/>
              </w:rPr>
              <w:t xml:space="preserve">О тарифах на </w:t>
            </w:r>
            <w:r w:rsidRPr="001D75B7">
              <w:rPr>
                <w:rFonts w:ascii="Courier New" w:hAnsi="Courier New" w:cs="Courier New"/>
              </w:rPr>
              <w:lastRenderedPageBreak/>
              <w:t>перевозки пассажиров железнодорожным транспортом общего пользования в пригородном сообщении, осуществляемые акционерным обществом "Содружество" на территории Удмуртской Республики, на 2026 год</w:t>
            </w:r>
            <w:r w:rsidRPr="006920DF">
              <w:rPr>
                <w:rFonts w:ascii="Courier New" w:hAnsi="Courier New" w:cs="Courier New"/>
              </w:rPr>
              <w:t xml:space="preserve"> </w:t>
            </w:r>
          </w:p>
          <w:p w:rsidR="00A84193" w:rsidRPr="006920DF" w:rsidRDefault="00A84193" w:rsidP="00753F2D">
            <w:pPr>
              <w:jc w:val="both"/>
              <w:rPr>
                <w:rFonts w:ascii="Courier New" w:hAnsi="Courier New" w:cs="Courier New"/>
              </w:rPr>
            </w:pPr>
          </w:p>
          <w:p w:rsidR="00A84193" w:rsidRPr="00184790" w:rsidRDefault="00A84193" w:rsidP="00753F2D">
            <w:pPr>
              <w:jc w:val="both"/>
            </w:pP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BD2A6F">
              <w:rPr>
                <w:rFonts w:ascii="Courier New" w:hAnsi="Courier New" w:cs="Courier New"/>
              </w:rPr>
              <w:lastRenderedPageBreak/>
              <w:t>Тари</w:t>
            </w:r>
            <w:r>
              <w:rPr>
                <w:rFonts w:ascii="Courier New" w:hAnsi="Courier New" w:cs="Courier New"/>
              </w:rPr>
              <w:t>фы, действующие с 01 января 2026</w:t>
            </w:r>
            <w:r w:rsidRPr="00BD2A6F">
              <w:rPr>
                <w:rFonts w:ascii="Courier New" w:hAnsi="Courier New" w:cs="Courier New"/>
              </w:rPr>
              <w:t xml:space="preserve"> года: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Экономически обоснованный тариф – 6,54 руб. за пассажиро-километр.</w:t>
            </w:r>
          </w:p>
          <w:p w:rsidR="00A84193" w:rsidRDefault="00A84193" w:rsidP="00753F2D"/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Тарифы на перевозки</w:t>
            </w:r>
            <w:r w:rsidRPr="00BD2A6F">
              <w:rPr>
                <w:rFonts w:ascii="Courier New" w:hAnsi="Courier New" w:cs="Courier New"/>
              </w:rPr>
              <w:t xml:space="preserve"> пассажиров железнодорожным транспортом общего пользования в пригородном сообщении, осуществляемые АО «Содружество» на территории «Удмуртской Республики»</w:t>
            </w:r>
            <w:r>
              <w:rPr>
                <w:rFonts w:ascii="Courier New" w:hAnsi="Courier New" w:cs="Courier New"/>
              </w:rPr>
              <w:t>:</w:t>
            </w:r>
          </w:p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  <w:tbl>
            <w:tblPr>
              <w:tblStyle w:val="af1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3787"/>
              <w:gridCol w:w="2551"/>
            </w:tblGrid>
            <w:tr w:rsidR="00A84193" w:rsidTr="00983993">
              <w:tc>
                <w:tcPr>
                  <w:tcW w:w="421" w:type="dxa"/>
                </w:tcPr>
                <w:p w:rsidR="00A84193" w:rsidRPr="00BD2A6F" w:rsidRDefault="00A84193" w:rsidP="00753F2D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D2A6F">
                    <w:rPr>
                      <w:rFonts w:ascii="Courier New" w:hAnsi="Courier New" w:cs="Courier New"/>
                    </w:rPr>
                    <w:t>№ п/п</w:t>
                  </w:r>
                </w:p>
              </w:tc>
              <w:tc>
                <w:tcPr>
                  <w:tcW w:w="3787" w:type="dxa"/>
                </w:tcPr>
                <w:p w:rsidR="00A84193" w:rsidRPr="00BD2A6F" w:rsidRDefault="00A84193" w:rsidP="00753F2D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Расстояние,</w:t>
                  </w:r>
                  <w:r w:rsidRPr="00BD2A6F">
                    <w:rPr>
                      <w:rFonts w:ascii="Courier New" w:hAnsi="Courier New" w:cs="Courier New"/>
                    </w:rPr>
                    <w:t>км</w:t>
                  </w:r>
                </w:p>
              </w:tc>
              <w:tc>
                <w:tcPr>
                  <w:tcW w:w="2551" w:type="dxa"/>
                </w:tcPr>
                <w:p w:rsidR="00A84193" w:rsidRPr="00BD2A6F" w:rsidRDefault="00A84193" w:rsidP="00753F2D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D2A6F">
                    <w:rPr>
                      <w:rFonts w:ascii="Courier New" w:hAnsi="Courier New" w:cs="Courier New"/>
                    </w:rPr>
                    <w:t>Тариф на перевозку 1 пассажира, руб. за поездку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753F2D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983993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До 10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39,00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 до 15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45,00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 до 20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4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20 до 25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79,00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5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25 до 30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95,00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6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30 до 35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110,00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7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35 до 40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131,00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8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40 до 45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147,00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9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45 до 50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167,00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10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50 до 55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183,00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11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55 до 60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200,00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12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60 до 65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222,00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13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65 до 70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236,00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14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70 до 75(включительно)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254,00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15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75 до 80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274,00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16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80 до 85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287,00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17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85 до 90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307,00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18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90 до 95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326,00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19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95 до 100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340,00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20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100 до 105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358,00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21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105 до 110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378,00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22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110 до 115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394,00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23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115 до 120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414,00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24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120 до 125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430,00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25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125 до 130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446,00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26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130 до 135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466,00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27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135 до 140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481,00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28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140 до 145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500,00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29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145 до 150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516,00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30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150 до 155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535,00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31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155 до 160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551,00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32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160 до 165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570,00</w:t>
                  </w:r>
                </w:p>
              </w:tc>
            </w:tr>
            <w:tr w:rsidR="00A84193" w:rsidTr="00983993">
              <w:trPr>
                <w:trHeight w:val="163"/>
              </w:trPr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33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Свыше165 до 170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586,00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34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170 до 175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606,00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35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175 до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180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624,00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36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180 до 185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642,00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37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185 до 190 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657,00</w:t>
                  </w:r>
                </w:p>
              </w:tc>
            </w:tr>
            <w:tr w:rsidR="00A84193" w:rsidTr="00983993"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lastRenderedPageBreak/>
                    <w:t>38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190 до 195(включительно)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678,00</w:t>
                  </w:r>
                </w:p>
              </w:tc>
            </w:tr>
            <w:tr w:rsidR="00A84193" w:rsidTr="00983993">
              <w:trPr>
                <w:trHeight w:val="281"/>
              </w:trPr>
              <w:tc>
                <w:tcPr>
                  <w:tcW w:w="421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39</w:t>
                  </w:r>
                </w:p>
              </w:tc>
              <w:tc>
                <w:tcPr>
                  <w:tcW w:w="3787" w:type="dxa"/>
                </w:tcPr>
                <w:p w:rsidR="00A84193" w:rsidRPr="005406FA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195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до 200(включительно)</w:t>
                  </w:r>
                </w:p>
              </w:tc>
              <w:tc>
                <w:tcPr>
                  <w:tcW w:w="2551" w:type="dxa"/>
                </w:tcPr>
                <w:p w:rsidR="00A84193" w:rsidRPr="001D75B7" w:rsidRDefault="00A84193" w:rsidP="001D75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692,00</w:t>
                  </w:r>
                </w:p>
              </w:tc>
            </w:tr>
          </w:tbl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A84193" w:rsidRPr="00C12B48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C12B48">
              <w:rPr>
                <w:rFonts w:ascii="Courier New" w:hAnsi="Courier New" w:cs="Courier New"/>
              </w:rPr>
              <w:t>Тарифы на перевозку пассажиров железнодорожным транспортом</w:t>
            </w:r>
            <w:r>
              <w:rPr>
                <w:rFonts w:ascii="Courier New" w:hAnsi="Courier New" w:cs="Courier New"/>
              </w:rPr>
              <w:t xml:space="preserve"> общего пользования</w:t>
            </w:r>
            <w:r w:rsidRPr="00C12B48">
              <w:rPr>
                <w:rFonts w:ascii="Courier New" w:hAnsi="Courier New" w:cs="Courier New"/>
              </w:rPr>
              <w:t xml:space="preserve"> в пригородном сообщении в вагонах повышенной комфортности по маршрутам следования Ижевск-Кизнер-Ижевск, Казань-Кизнер-Казань</w:t>
            </w:r>
            <w:r>
              <w:rPr>
                <w:rFonts w:ascii="Courier New" w:hAnsi="Courier New" w:cs="Courier New"/>
              </w:rPr>
              <w:t xml:space="preserve"> дополнительно к тарифам</w:t>
            </w:r>
            <w:r w:rsidRPr="00C12B48">
              <w:rPr>
                <w:rFonts w:ascii="Courier New" w:hAnsi="Courier New" w:cs="Courier New"/>
              </w:rPr>
              <w:t>:</w:t>
            </w:r>
          </w:p>
          <w:p w:rsidR="00A84193" w:rsidRPr="00C12B48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A84193" w:rsidRPr="00223057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 9</w:t>
            </w:r>
            <w:r w:rsidRPr="00223057">
              <w:rPr>
                <w:rFonts w:ascii="Courier New" w:hAnsi="Courier New" w:cs="Courier New"/>
              </w:rPr>
              <w:t>0 рублей за одну поездку в вагоне 1 класса;</w:t>
            </w:r>
          </w:p>
          <w:p w:rsidR="00A84193" w:rsidRPr="00223057" w:rsidRDefault="00A84193" w:rsidP="00A1446B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 6</w:t>
            </w:r>
            <w:r w:rsidRPr="00223057">
              <w:rPr>
                <w:rFonts w:ascii="Courier New" w:hAnsi="Courier New" w:cs="Courier New"/>
              </w:rPr>
              <w:t>0 рублей за одну поездку в вагоне 2 класса.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Pr="00184790" w:rsidRDefault="00A84193" w:rsidP="00277996">
            <w:pPr>
              <w:jc w:val="both"/>
            </w:pPr>
            <w:r>
              <w:rPr>
                <w:rFonts w:ascii="Courier New" w:hAnsi="Courier New" w:cs="Courier New"/>
              </w:rPr>
              <w:lastRenderedPageBreak/>
              <w:t>Министерство, строительства, жилищ</w:t>
            </w:r>
            <w:r>
              <w:rPr>
                <w:rFonts w:ascii="Courier New" w:hAnsi="Courier New" w:cs="Courier New"/>
              </w:rPr>
              <w:lastRenderedPageBreak/>
              <w:t>но-коммунального хозяйства и энергетики Удмуртской Республики</w:t>
            </w:r>
          </w:p>
        </w:tc>
      </w:tr>
      <w:tr w:rsidR="00A84193" w:rsidTr="00996CE6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193" w:rsidRDefault="00A84193" w:rsidP="00A84193">
            <w:pPr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4193" w:rsidRPr="00A84193" w:rsidRDefault="00A84193" w:rsidP="00753F2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Приказ от 05.05.2026 № 12</w:t>
            </w:r>
            <w:r w:rsidRPr="00A84193">
              <w:rPr>
                <w:rFonts w:ascii="Courier New" w:hAnsi="Courier New" w:cs="Courier New"/>
              </w:rPr>
              <w:t xml:space="preserve">/2 </w:t>
            </w:r>
            <w:r>
              <w:rPr>
                <w:rFonts w:ascii="Courier New" w:hAnsi="Courier New" w:cs="Courier New"/>
              </w:rPr>
              <w:t>«О внесении изменения в приказ Министерства строительства, жилищно-коммунального хозяйства и энергетики Удмуртской Республики от 30.10.2025 № 29</w:t>
            </w:r>
            <w:r w:rsidRPr="00A84193">
              <w:rPr>
                <w:rFonts w:ascii="Courier New" w:hAnsi="Courier New" w:cs="Courier New"/>
              </w:rPr>
              <w:t xml:space="preserve">/7 </w:t>
            </w:r>
            <w:r>
              <w:rPr>
                <w:rFonts w:ascii="Courier New" w:hAnsi="Courier New" w:cs="Courier New"/>
              </w:rPr>
              <w:t>«О тарифах на перевозки пассажиров железнодорожным транспортом общего пользования в пригородном сообщении, осуществляемые акционерным обществом «Содружество» на территории Удмуртской Республики, на 2026 год»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93" w:rsidRDefault="00A84193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Установить коэ</w:t>
            </w:r>
            <w:r w:rsidR="00C17A91">
              <w:rPr>
                <w:rFonts w:ascii="Courier New" w:hAnsi="Courier New" w:cs="Courier New"/>
              </w:rPr>
              <w:t>ффициент 1,16 дополнительно к тарифам, установленным пунктом 1 п</w:t>
            </w:r>
            <w:r w:rsidR="00C17A91">
              <w:rPr>
                <w:rFonts w:ascii="Courier New" w:hAnsi="Courier New" w:cs="Courier New"/>
              </w:rPr>
              <w:t>риказ</w:t>
            </w:r>
            <w:r w:rsidR="00C17A91">
              <w:rPr>
                <w:rFonts w:ascii="Courier New" w:hAnsi="Courier New" w:cs="Courier New"/>
              </w:rPr>
              <w:t>а</w:t>
            </w:r>
            <w:r w:rsidR="00881110">
              <w:rPr>
                <w:rFonts w:ascii="Courier New" w:hAnsi="Courier New" w:cs="Courier New"/>
              </w:rPr>
              <w:t xml:space="preserve"> </w:t>
            </w:r>
            <w:r w:rsidR="00C17A91" w:rsidRPr="00B72716">
              <w:rPr>
                <w:rFonts w:ascii="Courier New" w:hAnsi="Courier New" w:cs="Courier New"/>
              </w:rPr>
              <w:t xml:space="preserve"> </w:t>
            </w:r>
            <w:r w:rsidR="00C17A91" w:rsidRPr="00490462">
              <w:rPr>
                <w:rFonts w:ascii="Courier New" w:hAnsi="Courier New" w:cs="Courier New"/>
              </w:rPr>
              <w:t xml:space="preserve">от </w:t>
            </w:r>
            <w:r w:rsidR="00C17A91">
              <w:rPr>
                <w:rFonts w:ascii="Courier New" w:hAnsi="Courier New" w:cs="Courier New"/>
              </w:rPr>
              <w:t>30.10.2025</w:t>
            </w:r>
            <w:r w:rsidR="00C17A91" w:rsidRPr="00490462">
              <w:rPr>
                <w:rFonts w:ascii="Courier New" w:hAnsi="Courier New" w:cs="Courier New"/>
              </w:rPr>
              <w:t xml:space="preserve"> №</w:t>
            </w:r>
            <w:r w:rsidR="00C17A91" w:rsidRPr="006920DF">
              <w:rPr>
                <w:rFonts w:ascii="Courier New" w:hAnsi="Courier New" w:cs="Courier New"/>
              </w:rPr>
              <w:t xml:space="preserve"> </w:t>
            </w:r>
            <w:r w:rsidR="00C17A91">
              <w:rPr>
                <w:rFonts w:ascii="Courier New" w:hAnsi="Courier New" w:cs="Courier New"/>
              </w:rPr>
              <w:t>29/7 «</w:t>
            </w:r>
            <w:r w:rsidR="00C17A91" w:rsidRPr="001D75B7">
              <w:rPr>
                <w:rFonts w:ascii="Courier New" w:hAnsi="Courier New" w:cs="Courier New"/>
              </w:rPr>
              <w:t>О тарифах на перевозки пассажиров железнодорожным транспортом общего пользования в пригородном сообщении, осуществляемые акционерным обществом "Содружество" на территории Удмуртской Республики, на 2026 год</w:t>
            </w:r>
            <w:r w:rsidR="00881110">
              <w:rPr>
                <w:rFonts w:ascii="Courier New" w:hAnsi="Courier New" w:cs="Courier New"/>
              </w:rPr>
              <w:t>»*</w:t>
            </w:r>
            <w:r w:rsidR="00C17A91">
              <w:rPr>
                <w:rFonts w:ascii="Courier New" w:hAnsi="Courier New" w:cs="Courier New"/>
              </w:rPr>
              <w:t>, на перевозки пассажиров железнодорожным транспортом общего пользования в пригородном сообщении, осуществляемые акционерным обществом «Содружество» на территории Удмуртской Республики, в скоростных пригородных поездах (71</w:t>
            </w:r>
            <w:r w:rsidR="00C17A91" w:rsidRPr="00C17A91">
              <w:rPr>
                <w:rFonts w:ascii="Courier New" w:hAnsi="Courier New" w:cs="Courier New"/>
              </w:rPr>
              <w:t>24/</w:t>
            </w:r>
            <w:r w:rsidR="00C17A91">
              <w:rPr>
                <w:rFonts w:ascii="Courier New" w:hAnsi="Courier New" w:cs="Courier New"/>
              </w:rPr>
              <w:t>7134, 7135</w:t>
            </w:r>
            <w:r w:rsidR="00C17A91" w:rsidRPr="00C17A91">
              <w:rPr>
                <w:rFonts w:ascii="Courier New" w:hAnsi="Courier New" w:cs="Courier New"/>
              </w:rPr>
              <w:t>/7125</w:t>
            </w:r>
            <w:r w:rsidR="00C17A91">
              <w:rPr>
                <w:rFonts w:ascii="Courier New" w:hAnsi="Courier New" w:cs="Courier New"/>
              </w:rPr>
              <w:t>, 7126</w:t>
            </w:r>
            <w:r w:rsidR="00C17A91" w:rsidRPr="00C17A91">
              <w:rPr>
                <w:rFonts w:ascii="Courier New" w:hAnsi="Courier New" w:cs="Courier New"/>
              </w:rPr>
              <w:t>/7136</w:t>
            </w:r>
            <w:r w:rsidR="00C17A91">
              <w:rPr>
                <w:rFonts w:ascii="Courier New" w:hAnsi="Courier New" w:cs="Courier New"/>
              </w:rPr>
              <w:t>, 7133</w:t>
            </w:r>
            <w:r w:rsidR="00C17A91" w:rsidRPr="00C17A91">
              <w:rPr>
                <w:rFonts w:ascii="Courier New" w:hAnsi="Courier New" w:cs="Courier New"/>
              </w:rPr>
              <w:t xml:space="preserve">/7123) </w:t>
            </w:r>
            <w:r w:rsidR="00C17A91">
              <w:rPr>
                <w:rFonts w:ascii="Courier New" w:hAnsi="Courier New" w:cs="Courier New"/>
              </w:rPr>
              <w:t>повышенной комфортности по маршрутам следования «Ижевск – Кизнер – Казань – Кизнер – Ижевск».</w:t>
            </w:r>
          </w:p>
          <w:p w:rsidR="00881110" w:rsidRPr="00C17A91" w:rsidRDefault="00881110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  <w:tbl>
            <w:tblPr>
              <w:tblStyle w:val="af1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3787"/>
              <w:gridCol w:w="2551"/>
            </w:tblGrid>
            <w:tr w:rsidR="00881110" w:rsidTr="00B56D10">
              <w:tc>
                <w:tcPr>
                  <w:tcW w:w="421" w:type="dxa"/>
                </w:tcPr>
                <w:p w:rsidR="00881110" w:rsidRPr="00BD2A6F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D2A6F">
                    <w:rPr>
                      <w:rFonts w:ascii="Courier New" w:hAnsi="Courier New" w:cs="Courier New"/>
                    </w:rPr>
                    <w:t>№ п/п</w:t>
                  </w:r>
                </w:p>
              </w:tc>
              <w:tc>
                <w:tcPr>
                  <w:tcW w:w="3787" w:type="dxa"/>
                </w:tcPr>
                <w:p w:rsidR="00881110" w:rsidRPr="00BD2A6F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Расстояние,</w:t>
                  </w:r>
                  <w:r w:rsidRPr="00BD2A6F">
                    <w:rPr>
                      <w:rFonts w:ascii="Courier New" w:hAnsi="Courier New" w:cs="Courier New"/>
                    </w:rPr>
                    <w:t>км</w:t>
                  </w:r>
                </w:p>
              </w:tc>
              <w:tc>
                <w:tcPr>
                  <w:tcW w:w="2551" w:type="dxa"/>
                </w:tcPr>
                <w:p w:rsidR="00881110" w:rsidRPr="00BD2A6F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D2A6F">
                    <w:rPr>
                      <w:rFonts w:ascii="Courier New" w:hAnsi="Courier New" w:cs="Courier New"/>
                    </w:rPr>
                    <w:t>Тариф на перевозку 1 пассажира, руб. за поездку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До 10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39,00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 до 15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45,00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 до 20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4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20 до 25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79,00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5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25 до 30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95,00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6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30 до 35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110,00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7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35 до 40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131,00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8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40 до 45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147,00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9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45 до 50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167,00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10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50 до 55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183,00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11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55 до 60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200,00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12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60 до 65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222,00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13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65 до 70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236,00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14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70 до 75(включительно)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254,00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15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75 до 80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274,00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16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80 до 85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287,00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17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85 до 90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307,00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18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90 до 95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326,00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19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95 до 100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340,00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20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100 до 105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358,00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lastRenderedPageBreak/>
                    <w:t>21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105 до 110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378,00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22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110 до 115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394,00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23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115 до 120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414,00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24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120 до 125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430,00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25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125 до 130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446,00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26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130 до 135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466,00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27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135 до 140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481,00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28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140 до 145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500,00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29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145 до 150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516,00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30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150 до 155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535,00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31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155 до 160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551,00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32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160 до 165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570,00</w:t>
                  </w:r>
                </w:p>
              </w:tc>
            </w:tr>
            <w:tr w:rsidR="00881110" w:rsidTr="00B56D10">
              <w:trPr>
                <w:trHeight w:val="163"/>
              </w:trPr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33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Свыше165 до 170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586,00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34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170 до 175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606,00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35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175 до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180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624,00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36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180 до 185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642,00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37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185 до 190 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657,00</w:t>
                  </w:r>
                </w:p>
              </w:tc>
            </w:tr>
            <w:tr w:rsidR="00881110" w:rsidTr="00B56D10"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38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190 до 195(включительно)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678,00</w:t>
                  </w:r>
                </w:p>
              </w:tc>
            </w:tr>
            <w:tr w:rsidR="00881110" w:rsidTr="00B56D10">
              <w:trPr>
                <w:trHeight w:val="281"/>
              </w:trPr>
              <w:tc>
                <w:tcPr>
                  <w:tcW w:w="421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39</w:t>
                  </w:r>
                </w:p>
              </w:tc>
              <w:tc>
                <w:tcPr>
                  <w:tcW w:w="3787" w:type="dxa"/>
                </w:tcPr>
                <w:p w:rsidR="00881110" w:rsidRPr="005406FA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5406FA">
                    <w:rPr>
                      <w:rFonts w:ascii="Courier New" w:hAnsi="Courier New" w:cs="Courier New"/>
                    </w:rPr>
                    <w:t>Свыше 195</w:t>
                  </w:r>
                  <w:r>
                    <w:rPr>
                      <w:rFonts w:ascii="Courier New" w:hAnsi="Courier New" w:cs="Courier New"/>
                    </w:rPr>
                    <w:t xml:space="preserve"> </w:t>
                  </w:r>
                  <w:r w:rsidRPr="005406FA">
                    <w:rPr>
                      <w:rFonts w:ascii="Courier New" w:hAnsi="Courier New" w:cs="Courier New"/>
                    </w:rPr>
                    <w:t>до 200(включительно)</w:t>
                  </w:r>
                </w:p>
              </w:tc>
              <w:tc>
                <w:tcPr>
                  <w:tcW w:w="2551" w:type="dxa"/>
                </w:tcPr>
                <w:p w:rsidR="00881110" w:rsidRPr="001D75B7" w:rsidRDefault="00881110" w:rsidP="00881110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1D75B7">
                    <w:rPr>
                      <w:rFonts w:ascii="Courier New" w:hAnsi="Courier New" w:cs="Courier New"/>
                    </w:rPr>
                    <w:t>692,00</w:t>
                  </w:r>
                </w:p>
              </w:tc>
            </w:tr>
          </w:tbl>
          <w:p w:rsidR="00881110" w:rsidRPr="00C17A91" w:rsidRDefault="00881110" w:rsidP="00753F2D">
            <w:pPr>
              <w:adjustRightInd w:val="0"/>
              <w:jc w:val="both"/>
              <w:rPr>
                <w:rFonts w:ascii="Courier New" w:hAnsi="Courier New" w:cs="Courier New"/>
              </w:rPr>
            </w:pP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93" w:rsidRDefault="00A84193" w:rsidP="00277996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1D75B7" w:rsidRPr="001D75B7" w:rsidRDefault="001D75B7" w:rsidP="001D75B7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Times New Roman"/>
          <w:color w:val="22272F"/>
          <w:sz w:val="23"/>
          <w:szCs w:val="23"/>
        </w:rPr>
      </w:pPr>
      <w:r w:rsidRPr="001D75B7">
        <w:rPr>
          <w:rFonts w:eastAsia="Times New Roman"/>
          <w:color w:val="22272F"/>
          <w:sz w:val="23"/>
          <w:szCs w:val="23"/>
        </w:rPr>
        <w:t> </w:t>
      </w:r>
    </w:p>
    <w:p w:rsidR="00DC63A8" w:rsidRDefault="00DC63A8" w:rsidP="00DC63A8"/>
    <w:sectPr w:rsidR="00DC63A8" w:rsidSect="00843736">
      <w:pgSz w:w="16840" w:h="11907" w:orient="landscape" w:code="9"/>
      <w:pgMar w:top="284" w:right="538" w:bottom="284" w:left="28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2B" w:rsidRDefault="00D6222B">
      <w:r>
        <w:separator/>
      </w:r>
    </w:p>
  </w:endnote>
  <w:endnote w:type="continuationSeparator" w:id="0">
    <w:p w:rsidR="00D6222B" w:rsidRDefault="00D6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2B" w:rsidRDefault="00D6222B">
      <w:r>
        <w:separator/>
      </w:r>
    </w:p>
  </w:footnote>
  <w:footnote w:type="continuationSeparator" w:id="0">
    <w:p w:rsidR="00D6222B" w:rsidRDefault="00D62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733EC"/>
    <w:multiLevelType w:val="hybridMultilevel"/>
    <w:tmpl w:val="E8AA43CC"/>
    <w:lvl w:ilvl="0" w:tplc="C94E4E0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E1F6B"/>
    <w:multiLevelType w:val="hybridMultilevel"/>
    <w:tmpl w:val="C25A7BF8"/>
    <w:lvl w:ilvl="0" w:tplc="B542513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B65"/>
    <w:rsid w:val="00001CB2"/>
    <w:rsid w:val="000057BC"/>
    <w:rsid w:val="000163C2"/>
    <w:rsid w:val="00026B1D"/>
    <w:rsid w:val="00037B86"/>
    <w:rsid w:val="00040367"/>
    <w:rsid w:val="000461B7"/>
    <w:rsid w:val="00046C58"/>
    <w:rsid w:val="000509EF"/>
    <w:rsid w:val="00052D38"/>
    <w:rsid w:val="00052F90"/>
    <w:rsid w:val="000569DF"/>
    <w:rsid w:val="000610BD"/>
    <w:rsid w:val="00065B09"/>
    <w:rsid w:val="00075D51"/>
    <w:rsid w:val="0008207A"/>
    <w:rsid w:val="000901C6"/>
    <w:rsid w:val="000A4ED1"/>
    <w:rsid w:val="000C050F"/>
    <w:rsid w:val="000C20E5"/>
    <w:rsid w:val="000C4E55"/>
    <w:rsid w:val="000C7443"/>
    <w:rsid w:val="000D176F"/>
    <w:rsid w:val="000D1FB9"/>
    <w:rsid w:val="000D277A"/>
    <w:rsid w:val="000D665C"/>
    <w:rsid w:val="000E194D"/>
    <w:rsid w:val="000E2B24"/>
    <w:rsid w:val="000E7D03"/>
    <w:rsid w:val="000F0F1C"/>
    <w:rsid w:val="000F234C"/>
    <w:rsid w:val="000F29E5"/>
    <w:rsid w:val="000F484B"/>
    <w:rsid w:val="00101ECB"/>
    <w:rsid w:val="00127793"/>
    <w:rsid w:val="00134D2C"/>
    <w:rsid w:val="00141A31"/>
    <w:rsid w:val="001434F2"/>
    <w:rsid w:val="00151A42"/>
    <w:rsid w:val="00154179"/>
    <w:rsid w:val="00155580"/>
    <w:rsid w:val="00162514"/>
    <w:rsid w:val="0018073C"/>
    <w:rsid w:val="00187BC2"/>
    <w:rsid w:val="001A559F"/>
    <w:rsid w:val="001A6AD9"/>
    <w:rsid w:val="001A7359"/>
    <w:rsid w:val="001A7852"/>
    <w:rsid w:val="001A78F7"/>
    <w:rsid w:val="001C21F3"/>
    <w:rsid w:val="001C4B84"/>
    <w:rsid w:val="001D4B98"/>
    <w:rsid w:val="001D64A8"/>
    <w:rsid w:val="001D75B7"/>
    <w:rsid w:val="001E1670"/>
    <w:rsid w:val="001F54D9"/>
    <w:rsid w:val="001F677B"/>
    <w:rsid w:val="00200948"/>
    <w:rsid w:val="002041EA"/>
    <w:rsid w:val="0020426A"/>
    <w:rsid w:val="00205F37"/>
    <w:rsid w:val="0021499C"/>
    <w:rsid w:val="002163A4"/>
    <w:rsid w:val="00216F5A"/>
    <w:rsid w:val="00217E02"/>
    <w:rsid w:val="00221D0C"/>
    <w:rsid w:val="00223057"/>
    <w:rsid w:val="00226950"/>
    <w:rsid w:val="00227F91"/>
    <w:rsid w:val="00237BA3"/>
    <w:rsid w:val="002428F6"/>
    <w:rsid w:val="00257600"/>
    <w:rsid w:val="0026031E"/>
    <w:rsid w:val="00275C34"/>
    <w:rsid w:val="00277996"/>
    <w:rsid w:val="00281D60"/>
    <w:rsid w:val="002854E3"/>
    <w:rsid w:val="002949E9"/>
    <w:rsid w:val="002A45B0"/>
    <w:rsid w:val="002B210E"/>
    <w:rsid w:val="002B4CE5"/>
    <w:rsid w:val="002B5B73"/>
    <w:rsid w:val="002C3906"/>
    <w:rsid w:val="002C42A2"/>
    <w:rsid w:val="002C5B5A"/>
    <w:rsid w:val="002C7DAF"/>
    <w:rsid w:val="002D42E3"/>
    <w:rsid w:val="002D6A1B"/>
    <w:rsid w:val="002D7B65"/>
    <w:rsid w:val="002D7E5F"/>
    <w:rsid w:val="002E4E5C"/>
    <w:rsid w:val="002F4271"/>
    <w:rsid w:val="002F7561"/>
    <w:rsid w:val="00301DCC"/>
    <w:rsid w:val="00306CDD"/>
    <w:rsid w:val="0031149D"/>
    <w:rsid w:val="003143F6"/>
    <w:rsid w:val="003203D6"/>
    <w:rsid w:val="003215DC"/>
    <w:rsid w:val="00323ED7"/>
    <w:rsid w:val="003258E5"/>
    <w:rsid w:val="00330213"/>
    <w:rsid w:val="003313B8"/>
    <w:rsid w:val="00337021"/>
    <w:rsid w:val="003420A3"/>
    <w:rsid w:val="003507E7"/>
    <w:rsid w:val="00375DEB"/>
    <w:rsid w:val="00381A48"/>
    <w:rsid w:val="003828BB"/>
    <w:rsid w:val="00385AB5"/>
    <w:rsid w:val="0039274C"/>
    <w:rsid w:val="0039294B"/>
    <w:rsid w:val="003957A5"/>
    <w:rsid w:val="00395F23"/>
    <w:rsid w:val="003A0F37"/>
    <w:rsid w:val="003B16CB"/>
    <w:rsid w:val="003D1B74"/>
    <w:rsid w:val="003D26F1"/>
    <w:rsid w:val="003F2A07"/>
    <w:rsid w:val="00402337"/>
    <w:rsid w:val="0040253F"/>
    <w:rsid w:val="00416881"/>
    <w:rsid w:val="0041779F"/>
    <w:rsid w:val="00431985"/>
    <w:rsid w:val="00436E91"/>
    <w:rsid w:val="00441F17"/>
    <w:rsid w:val="00447C67"/>
    <w:rsid w:val="00452441"/>
    <w:rsid w:val="004558C6"/>
    <w:rsid w:val="00456631"/>
    <w:rsid w:val="00462655"/>
    <w:rsid w:val="004735FF"/>
    <w:rsid w:val="00484195"/>
    <w:rsid w:val="0049069F"/>
    <w:rsid w:val="00495CAC"/>
    <w:rsid w:val="0049737F"/>
    <w:rsid w:val="004A0F79"/>
    <w:rsid w:val="004A6399"/>
    <w:rsid w:val="004A670E"/>
    <w:rsid w:val="004B299F"/>
    <w:rsid w:val="004C200D"/>
    <w:rsid w:val="004C3648"/>
    <w:rsid w:val="004D394F"/>
    <w:rsid w:val="004D5A67"/>
    <w:rsid w:val="004E4219"/>
    <w:rsid w:val="004E4829"/>
    <w:rsid w:val="004F4EB3"/>
    <w:rsid w:val="00501E15"/>
    <w:rsid w:val="00515C72"/>
    <w:rsid w:val="005332D4"/>
    <w:rsid w:val="005406FA"/>
    <w:rsid w:val="00544F65"/>
    <w:rsid w:val="005455A0"/>
    <w:rsid w:val="005471A5"/>
    <w:rsid w:val="0055123F"/>
    <w:rsid w:val="00552B6B"/>
    <w:rsid w:val="00561F1D"/>
    <w:rsid w:val="00566E8D"/>
    <w:rsid w:val="00567F03"/>
    <w:rsid w:val="0059075A"/>
    <w:rsid w:val="0059311C"/>
    <w:rsid w:val="00595900"/>
    <w:rsid w:val="005A1057"/>
    <w:rsid w:val="005A784E"/>
    <w:rsid w:val="005B1E7F"/>
    <w:rsid w:val="005C5425"/>
    <w:rsid w:val="005D4C28"/>
    <w:rsid w:val="005D5460"/>
    <w:rsid w:val="005E0093"/>
    <w:rsid w:val="005F189A"/>
    <w:rsid w:val="005F22B2"/>
    <w:rsid w:val="0060417F"/>
    <w:rsid w:val="00607630"/>
    <w:rsid w:val="00620D60"/>
    <w:rsid w:val="00626F7B"/>
    <w:rsid w:val="0062766D"/>
    <w:rsid w:val="006407A4"/>
    <w:rsid w:val="00641357"/>
    <w:rsid w:val="00660150"/>
    <w:rsid w:val="006634BD"/>
    <w:rsid w:val="00671157"/>
    <w:rsid w:val="006744C5"/>
    <w:rsid w:val="00681B0D"/>
    <w:rsid w:val="006824AD"/>
    <w:rsid w:val="00684FC3"/>
    <w:rsid w:val="006857C3"/>
    <w:rsid w:val="00691304"/>
    <w:rsid w:val="006961E8"/>
    <w:rsid w:val="006972F1"/>
    <w:rsid w:val="0069746B"/>
    <w:rsid w:val="006A2D99"/>
    <w:rsid w:val="006A4578"/>
    <w:rsid w:val="006A49AF"/>
    <w:rsid w:val="006B1D2B"/>
    <w:rsid w:val="006B467B"/>
    <w:rsid w:val="006B4A42"/>
    <w:rsid w:val="006B606A"/>
    <w:rsid w:val="006C363F"/>
    <w:rsid w:val="006D33B3"/>
    <w:rsid w:val="006D4178"/>
    <w:rsid w:val="006D6637"/>
    <w:rsid w:val="006E669E"/>
    <w:rsid w:val="006F2AF3"/>
    <w:rsid w:val="006F2C9B"/>
    <w:rsid w:val="006F4E1D"/>
    <w:rsid w:val="006F51AF"/>
    <w:rsid w:val="006F6D33"/>
    <w:rsid w:val="006F72C6"/>
    <w:rsid w:val="0070618C"/>
    <w:rsid w:val="007273B0"/>
    <w:rsid w:val="00731281"/>
    <w:rsid w:val="007337E3"/>
    <w:rsid w:val="00745897"/>
    <w:rsid w:val="007518DA"/>
    <w:rsid w:val="00753F2D"/>
    <w:rsid w:val="00756F11"/>
    <w:rsid w:val="00760D18"/>
    <w:rsid w:val="00760F3F"/>
    <w:rsid w:val="0077103A"/>
    <w:rsid w:val="007730B3"/>
    <w:rsid w:val="00786FB1"/>
    <w:rsid w:val="00792ACA"/>
    <w:rsid w:val="00794D07"/>
    <w:rsid w:val="0079652D"/>
    <w:rsid w:val="007A3CEE"/>
    <w:rsid w:val="007A43CA"/>
    <w:rsid w:val="007A5076"/>
    <w:rsid w:val="007B2220"/>
    <w:rsid w:val="007B484B"/>
    <w:rsid w:val="007C4151"/>
    <w:rsid w:val="007C47BB"/>
    <w:rsid w:val="007C6969"/>
    <w:rsid w:val="007C7064"/>
    <w:rsid w:val="007C74F8"/>
    <w:rsid w:val="007C7D78"/>
    <w:rsid w:val="007D0DE2"/>
    <w:rsid w:val="007D29EC"/>
    <w:rsid w:val="007D3B40"/>
    <w:rsid w:val="007D4F1B"/>
    <w:rsid w:val="007E06EF"/>
    <w:rsid w:val="007E2750"/>
    <w:rsid w:val="007E6790"/>
    <w:rsid w:val="0080572D"/>
    <w:rsid w:val="00810E6B"/>
    <w:rsid w:val="00843736"/>
    <w:rsid w:val="00850D3B"/>
    <w:rsid w:val="008553D1"/>
    <w:rsid w:val="008560A2"/>
    <w:rsid w:val="00870B64"/>
    <w:rsid w:val="008716AE"/>
    <w:rsid w:val="00875C0E"/>
    <w:rsid w:val="00876EC8"/>
    <w:rsid w:val="00881110"/>
    <w:rsid w:val="00881F34"/>
    <w:rsid w:val="00884481"/>
    <w:rsid w:val="008A1520"/>
    <w:rsid w:val="008A656A"/>
    <w:rsid w:val="008B0010"/>
    <w:rsid w:val="008B3165"/>
    <w:rsid w:val="008B3AE4"/>
    <w:rsid w:val="008B6973"/>
    <w:rsid w:val="008C34EB"/>
    <w:rsid w:val="008E0BE1"/>
    <w:rsid w:val="008E0C86"/>
    <w:rsid w:val="008E146B"/>
    <w:rsid w:val="008E290F"/>
    <w:rsid w:val="008E453F"/>
    <w:rsid w:val="008E4586"/>
    <w:rsid w:val="008F0905"/>
    <w:rsid w:val="008F201D"/>
    <w:rsid w:val="008F6F39"/>
    <w:rsid w:val="0091426B"/>
    <w:rsid w:val="009331B1"/>
    <w:rsid w:val="00934D8A"/>
    <w:rsid w:val="00941CC6"/>
    <w:rsid w:val="00946021"/>
    <w:rsid w:val="0094790B"/>
    <w:rsid w:val="00951723"/>
    <w:rsid w:val="009550FF"/>
    <w:rsid w:val="009565C9"/>
    <w:rsid w:val="009575CE"/>
    <w:rsid w:val="00960DB2"/>
    <w:rsid w:val="00961B2E"/>
    <w:rsid w:val="00983993"/>
    <w:rsid w:val="00990EC9"/>
    <w:rsid w:val="00995063"/>
    <w:rsid w:val="009A0CDF"/>
    <w:rsid w:val="009A2748"/>
    <w:rsid w:val="009A3102"/>
    <w:rsid w:val="009B3299"/>
    <w:rsid w:val="009B5A12"/>
    <w:rsid w:val="009D36E4"/>
    <w:rsid w:val="009D7307"/>
    <w:rsid w:val="009E226F"/>
    <w:rsid w:val="009F2BC7"/>
    <w:rsid w:val="009F76FE"/>
    <w:rsid w:val="009F7803"/>
    <w:rsid w:val="00A00E1B"/>
    <w:rsid w:val="00A03725"/>
    <w:rsid w:val="00A0459E"/>
    <w:rsid w:val="00A1446B"/>
    <w:rsid w:val="00A1566D"/>
    <w:rsid w:val="00A15958"/>
    <w:rsid w:val="00A166CA"/>
    <w:rsid w:val="00A22C02"/>
    <w:rsid w:val="00A35EFD"/>
    <w:rsid w:val="00A413C5"/>
    <w:rsid w:val="00A436AC"/>
    <w:rsid w:val="00A46093"/>
    <w:rsid w:val="00A46B3A"/>
    <w:rsid w:val="00A56DE0"/>
    <w:rsid w:val="00A61777"/>
    <w:rsid w:val="00A645B4"/>
    <w:rsid w:val="00A65E21"/>
    <w:rsid w:val="00A70C91"/>
    <w:rsid w:val="00A7738F"/>
    <w:rsid w:val="00A81F63"/>
    <w:rsid w:val="00A82B1B"/>
    <w:rsid w:val="00A84193"/>
    <w:rsid w:val="00A846D0"/>
    <w:rsid w:val="00A875A7"/>
    <w:rsid w:val="00AA3A2B"/>
    <w:rsid w:val="00AA474E"/>
    <w:rsid w:val="00AD130C"/>
    <w:rsid w:val="00AD42BD"/>
    <w:rsid w:val="00AD6AA1"/>
    <w:rsid w:val="00AE1A6D"/>
    <w:rsid w:val="00AE29A2"/>
    <w:rsid w:val="00AE4434"/>
    <w:rsid w:val="00AF17DB"/>
    <w:rsid w:val="00B02A04"/>
    <w:rsid w:val="00B169D5"/>
    <w:rsid w:val="00B2053E"/>
    <w:rsid w:val="00B379AF"/>
    <w:rsid w:val="00B40159"/>
    <w:rsid w:val="00B4371C"/>
    <w:rsid w:val="00B54D6F"/>
    <w:rsid w:val="00B56855"/>
    <w:rsid w:val="00B56DE0"/>
    <w:rsid w:val="00B62415"/>
    <w:rsid w:val="00B814EA"/>
    <w:rsid w:val="00B83F3A"/>
    <w:rsid w:val="00B8597A"/>
    <w:rsid w:val="00B86DCD"/>
    <w:rsid w:val="00B9517C"/>
    <w:rsid w:val="00B956D9"/>
    <w:rsid w:val="00B9719E"/>
    <w:rsid w:val="00BA447A"/>
    <w:rsid w:val="00BA5C69"/>
    <w:rsid w:val="00BA6737"/>
    <w:rsid w:val="00BB629A"/>
    <w:rsid w:val="00BB6BCB"/>
    <w:rsid w:val="00BD2A6F"/>
    <w:rsid w:val="00BD3E6A"/>
    <w:rsid w:val="00BD547F"/>
    <w:rsid w:val="00BE2E85"/>
    <w:rsid w:val="00BE5B4C"/>
    <w:rsid w:val="00BE66DC"/>
    <w:rsid w:val="00BE71C9"/>
    <w:rsid w:val="00BF0947"/>
    <w:rsid w:val="00BF2D3A"/>
    <w:rsid w:val="00BF39AE"/>
    <w:rsid w:val="00BF60A4"/>
    <w:rsid w:val="00BF6346"/>
    <w:rsid w:val="00C026F2"/>
    <w:rsid w:val="00C047B5"/>
    <w:rsid w:val="00C04E32"/>
    <w:rsid w:val="00C053BC"/>
    <w:rsid w:val="00C12B48"/>
    <w:rsid w:val="00C17A91"/>
    <w:rsid w:val="00C248C2"/>
    <w:rsid w:val="00C26929"/>
    <w:rsid w:val="00C447D6"/>
    <w:rsid w:val="00C66CA6"/>
    <w:rsid w:val="00C81350"/>
    <w:rsid w:val="00C83659"/>
    <w:rsid w:val="00C839D2"/>
    <w:rsid w:val="00C94A3A"/>
    <w:rsid w:val="00C96663"/>
    <w:rsid w:val="00C96F0D"/>
    <w:rsid w:val="00CA0211"/>
    <w:rsid w:val="00CB6734"/>
    <w:rsid w:val="00CD163E"/>
    <w:rsid w:val="00CD1DC3"/>
    <w:rsid w:val="00CE29F4"/>
    <w:rsid w:val="00CE4446"/>
    <w:rsid w:val="00D01CED"/>
    <w:rsid w:val="00D038BA"/>
    <w:rsid w:val="00D152DA"/>
    <w:rsid w:val="00D210EE"/>
    <w:rsid w:val="00D23325"/>
    <w:rsid w:val="00D30846"/>
    <w:rsid w:val="00D471F1"/>
    <w:rsid w:val="00D55B53"/>
    <w:rsid w:val="00D6222B"/>
    <w:rsid w:val="00D6637A"/>
    <w:rsid w:val="00D679EE"/>
    <w:rsid w:val="00D72549"/>
    <w:rsid w:val="00D76F12"/>
    <w:rsid w:val="00D808AF"/>
    <w:rsid w:val="00D9342D"/>
    <w:rsid w:val="00DA5768"/>
    <w:rsid w:val="00DA594C"/>
    <w:rsid w:val="00DA621E"/>
    <w:rsid w:val="00DA7DDC"/>
    <w:rsid w:val="00DB55BA"/>
    <w:rsid w:val="00DC0EB3"/>
    <w:rsid w:val="00DC1268"/>
    <w:rsid w:val="00DC35CE"/>
    <w:rsid w:val="00DC63A8"/>
    <w:rsid w:val="00DE19DB"/>
    <w:rsid w:val="00DE53A7"/>
    <w:rsid w:val="00DF4151"/>
    <w:rsid w:val="00E00680"/>
    <w:rsid w:val="00E135F9"/>
    <w:rsid w:val="00E16441"/>
    <w:rsid w:val="00E247BF"/>
    <w:rsid w:val="00E36532"/>
    <w:rsid w:val="00E40479"/>
    <w:rsid w:val="00E52BCF"/>
    <w:rsid w:val="00E536B8"/>
    <w:rsid w:val="00E54CB1"/>
    <w:rsid w:val="00E558C8"/>
    <w:rsid w:val="00E57811"/>
    <w:rsid w:val="00E70780"/>
    <w:rsid w:val="00E70BE2"/>
    <w:rsid w:val="00E71DE8"/>
    <w:rsid w:val="00E7224E"/>
    <w:rsid w:val="00E729F4"/>
    <w:rsid w:val="00E73F59"/>
    <w:rsid w:val="00E762ED"/>
    <w:rsid w:val="00E76E4C"/>
    <w:rsid w:val="00E815C0"/>
    <w:rsid w:val="00E938FC"/>
    <w:rsid w:val="00E9799F"/>
    <w:rsid w:val="00EA0125"/>
    <w:rsid w:val="00EB1918"/>
    <w:rsid w:val="00EB4C94"/>
    <w:rsid w:val="00EB70AE"/>
    <w:rsid w:val="00EB7814"/>
    <w:rsid w:val="00EC2E10"/>
    <w:rsid w:val="00ED2EB2"/>
    <w:rsid w:val="00ED2FC5"/>
    <w:rsid w:val="00EE0336"/>
    <w:rsid w:val="00EE5E2B"/>
    <w:rsid w:val="00EE77E1"/>
    <w:rsid w:val="00EF24FE"/>
    <w:rsid w:val="00F05EE2"/>
    <w:rsid w:val="00F2210F"/>
    <w:rsid w:val="00F272D5"/>
    <w:rsid w:val="00F3674D"/>
    <w:rsid w:val="00F429A5"/>
    <w:rsid w:val="00F458B2"/>
    <w:rsid w:val="00F54145"/>
    <w:rsid w:val="00F543F2"/>
    <w:rsid w:val="00F611CB"/>
    <w:rsid w:val="00F61F26"/>
    <w:rsid w:val="00F713FA"/>
    <w:rsid w:val="00F907B5"/>
    <w:rsid w:val="00F93AF0"/>
    <w:rsid w:val="00F94D38"/>
    <w:rsid w:val="00F959CA"/>
    <w:rsid w:val="00FA17E9"/>
    <w:rsid w:val="00FA386B"/>
    <w:rsid w:val="00FB05BF"/>
    <w:rsid w:val="00FC2D97"/>
    <w:rsid w:val="00FE0AA6"/>
    <w:rsid w:val="00FE5B73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37A40A-B35C-4A24-9833-D221A28D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1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link w:val="30"/>
    <w:qFormat/>
    <w:rsid w:val="00F3674D"/>
    <w:pPr>
      <w:autoSpaceDE/>
      <w:autoSpaceDN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8597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8597A"/>
  </w:style>
  <w:style w:type="character" w:customStyle="1" w:styleId="a8">
    <w:name w:val="Текст сноски Знак"/>
    <w:basedOn w:val="a0"/>
    <w:link w:val="a7"/>
    <w:uiPriority w:val="99"/>
    <w:locked/>
    <w:rsid w:val="00B8597A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8597A"/>
    <w:rPr>
      <w:rFonts w:cs="Times New Roman"/>
      <w:vertAlign w:val="superscript"/>
    </w:rPr>
  </w:style>
  <w:style w:type="paragraph" w:styleId="aa">
    <w:name w:val="Normal (Web)"/>
    <w:basedOn w:val="a"/>
    <w:unhideWhenUsed/>
    <w:rsid w:val="0094602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FA386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Balloon Text"/>
    <w:basedOn w:val="a"/>
    <w:link w:val="ac"/>
    <w:unhideWhenUsed/>
    <w:rsid w:val="009F78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9F780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536B8"/>
    <w:pPr>
      <w:spacing w:after="0" w:line="240" w:lineRule="auto"/>
    </w:pPr>
    <w:rPr>
      <w:lang w:eastAsia="en-US"/>
    </w:rPr>
  </w:style>
  <w:style w:type="character" w:styleId="ae">
    <w:name w:val="Hyperlink"/>
    <w:basedOn w:val="a0"/>
    <w:uiPriority w:val="99"/>
    <w:unhideWhenUsed/>
    <w:rsid w:val="00257600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7600"/>
    <w:rPr>
      <w:rFonts w:cs="Times New Roman"/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040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F3674D"/>
    <w:rPr>
      <w:rFonts w:ascii="Arial" w:eastAsia="Times New Roman" w:hAnsi="Arial" w:cs="Arial"/>
      <w:b/>
      <w:bCs/>
      <w:sz w:val="24"/>
      <w:szCs w:val="24"/>
    </w:rPr>
  </w:style>
  <w:style w:type="character" w:styleId="af0">
    <w:name w:val="endnote reference"/>
    <w:basedOn w:val="a0"/>
    <w:uiPriority w:val="99"/>
    <w:semiHidden/>
    <w:unhideWhenUsed/>
    <w:rsid w:val="002B210E"/>
    <w:rPr>
      <w:vertAlign w:val="superscript"/>
    </w:rPr>
  </w:style>
  <w:style w:type="table" w:styleId="af1">
    <w:name w:val="Table Grid"/>
    <w:basedOn w:val="a1"/>
    <w:uiPriority w:val="59"/>
    <w:rsid w:val="004B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D2FC5"/>
    <w:pPr>
      <w:ind w:left="720"/>
      <w:contextualSpacing/>
    </w:pPr>
  </w:style>
  <w:style w:type="paragraph" w:customStyle="1" w:styleId="s25">
    <w:name w:val="s_25"/>
    <w:basedOn w:val="a"/>
    <w:rsid w:val="001D75B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1D75B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CAED-7CA7-4C8B-B3DE-4E61E6E4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Просвирнина А. Е.</cp:lastModifiedBy>
  <cp:revision>22</cp:revision>
  <cp:lastPrinted>2018-12-28T06:42:00Z</cp:lastPrinted>
  <dcterms:created xsi:type="dcterms:W3CDTF">2021-03-24T13:34:00Z</dcterms:created>
  <dcterms:modified xsi:type="dcterms:W3CDTF">2026-05-07T14:20:00Z</dcterms:modified>
</cp:coreProperties>
</file>